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0CA77536" w:rsidR="007617BD" w:rsidRDefault="00775426" w:rsidP="006065D9">
      <w:pPr>
        <w:pStyle w:val="regpar"/>
      </w:pPr>
      <w:r w:rsidRPr="00775426">
        <w:rPr>
          <w:lang w:val="en"/>
        </w:rPr>
        <w:t>January</w:t>
      </w:r>
      <w:r>
        <w:t xml:space="preserve"> 0</w:t>
      </w:r>
      <w:r w:rsidR="006065D9">
        <w:t>3</w:t>
      </w:r>
      <w:bookmarkStart w:id="0" w:name="_GoBack"/>
      <w:bookmarkEnd w:id="0"/>
      <w:r w:rsidR="00D6747A">
        <w:t>, 202</w:t>
      </w:r>
      <w:r>
        <w:t>3</w:t>
      </w:r>
    </w:p>
    <w:p w14:paraId="22D7AE78" w14:textId="474D030A" w:rsidR="00F23C43" w:rsidRDefault="00F23C43" w:rsidP="00F23C43">
      <w:pPr>
        <w:pStyle w:val="regpar"/>
      </w:pPr>
    </w:p>
    <w:p w14:paraId="040D5EEE" w14:textId="77777777" w:rsidR="00922BC1" w:rsidRDefault="00922BC1" w:rsidP="00922BC1">
      <w:pPr>
        <w:pStyle w:val="regpar"/>
        <w:spacing w:line="300" w:lineRule="atLeast"/>
        <w:ind w:firstLine="0"/>
        <w:jc w:val="left"/>
        <w:rPr>
          <w:rFonts w:ascii="Times New Roman" w:hAnsi="Times New Roman" w:cs="Times New Roman"/>
        </w:rPr>
      </w:pPr>
      <w:r>
        <w:rPr>
          <w:rFonts w:ascii="Times New Roman" w:hAnsi="Times New Roman" w:cs="Times New Roman"/>
        </w:rPr>
        <w:t>Press release</w:t>
      </w:r>
    </w:p>
    <w:p w14:paraId="707A817A" w14:textId="77777777" w:rsidR="00F23C43" w:rsidRPr="007617BD" w:rsidRDefault="00F23C43" w:rsidP="00F23C43">
      <w:pPr>
        <w:pStyle w:val="regpar"/>
      </w:pPr>
    </w:p>
    <w:p w14:paraId="4F1DE96E" w14:textId="4A0E74DB" w:rsidR="00E93B2F" w:rsidRPr="0044629D" w:rsidRDefault="00E93B2F" w:rsidP="001F7593">
      <w:pPr>
        <w:spacing w:line="360" w:lineRule="auto"/>
        <w:jc w:val="center"/>
        <w:rPr>
          <w:rFonts w:ascii="Times New Roman" w:hAnsi="Times New Roman" w:cs="Times New Roman"/>
          <w:b/>
          <w:bCs/>
          <w:sz w:val="28"/>
          <w:szCs w:val="28"/>
          <w:rtl/>
        </w:rPr>
      </w:pPr>
      <w:r w:rsidRPr="0044629D">
        <w:rPr>
          <w:rFonts w:ascii="Times New Roman" w:hAnsi="Times New Roman" w:cs="Times New Roman"/>
          <w:b/>
          <w:bCs/>
          <w:sz w:val="28"/>
          <w:szCs w:val="28"/>
        </w:rPr>
        <w:t>Safer Payments -</w:t>
      </w:r>
    </w:p>
    <w:p w14:paraId="2A4EAA57" w14:textId="6CCA7497" w:rsidR="001F7593" w:rsidRPr="0044629D" w:rsidRDefault="00E93B2F" w:rsidP="001F7593">
      <w:pPr>
        <w:spacing w:line="360" w:lineRule="auto"/>
        <w:jc w:val="center"/>
        <w:rPr>
          <w:rFonts w:ascii="Times New Roman" w:hAnsi="Times New Roman" w:cs="Times New Roman"/>
          <w:b/>
          <w:bCs/>
          <w:sz w:val="28"/>
          <w:szCs w:val="28"/>
        </w:rPr>
      </w:pPr>
      <w:r w:rsidRPr="0044629D">
        <w:rPr>
          <w:rFonts w:ascii="Times New Roman" w:hAnsi="Times New Roman" w:cs="Times New Roman"/>
          <w:b/>
          <w:bCs/>
          <w:sz w:val="28"/>
          <w:szCs w:val="28"/>
        </w:rPr>
        <w:t xml:space="preserve">Principles for implementing stronger customer </w:t>
      </w:r>
      <w:r w:rsidR="001F7593" w:rsidRPr="0044629D">
        <w:rPr>
          <w:rFonts w:ascii="Times New Roman" w:hAnsi="Times New Roman" w:cs="Times New Roman"/>
          <w:b/>
          <w:bCs/>
          <w:sz w:val="28"/>
          <w:szCs w:val="28"/>
        </w:rPr>
        <w:t>authentication</w:t>
      </w:r>
    </w:p>
    <w:p w14:paraId="4990FED9" w14:textId="7802FB09" w:rsidR="00E93B2F" w:rsidRPr="0044629D" w:rsidRDefault="00E93B2F" w:rsidP="001F7593">
      <w:pPr>
        <w:spacing w:line="360" w:lineRule="auto"/>
        <w:jc w:val="center"/>
        <w:rPr>
          <w:rFonts w:ascii="Times New Roman" w:hAnsi="Times New Roman" w:cs="Times New Roman"/>
          <w:b/>
          <w:bCs/>
          <w:sz w:val="28"/>
          <w:szCs w:val="28"/>
          <w:rtl/>
        </w:rPr>
      </w:pPr>
      <w:proofErr w:type="gramStart"/>
      <w:r w:rsidRPr="0044629D">
        <w:rPr>
          <w:rFonts w:ascii="Times New Roman" w:hAnsi="Times New Roman" w:cs="Times New Roman"/>
          <w:b/>
          <w:bCs/>
          <w:sz w:val="28"/>
          <w:szCs w:val="28"/>
        </w:rPr>
        <w:t>in</w:t>
      </w:r>
      <w:proofErr w:type="gramEnd"/>
      <w:r w:rsidRPr="0044629D">
        <w:rPr>
          <w:rFonts w:ascii="Times New Roman" w:hAnsi="Times New Roman" w:cs="Times New Roman"/>
          <w:b/>
          <w:bCs/>
          <w:sz w:val="28"/>
          <w:szCs w:val="28"/>
        </w:rPr>
        <w:t xml:space="preserve"> the payment cards market</w:t>
      </w:r>
    </w:p>
    <w:p w14:paraId="243A821B" w14:textId="77777777" w:rsidR="00E93B2F" w:rsidRDefault="00E93B2F" w:rsidP="001F7593">
      <w:pPr>
        <w:spacing w:line="360" w:lineRule="auto"/>
        <w:rPr>
          <w:rFonts w:ascii="Times New Roman" w:hAnsi="Times New Roman" w:cs="Times New Roman"/>
        </w:rPr>
      </w:pPr>
    </w:p>
    <w:p w14:paraId="51717772" w14:textId="18F8FF10" w:rsidR="00E93B2F" w:rsidRDefault="00E93B2F" w:rsidP="001F7593">
      <w:pPr>
        <w:spacing w:line="360" w:lineRule="auto"/>
        <w:rPr>
          <w:rFonts w:ascii="Times New Roman" w:hAnsi="Times New Roman" w:cs="Times New Roman"/>
        </w:rPr>
      </w:pPr>
      <w:r>
        <w:rPr>
          <w:rFonts w:ascii="Times New Roman" w:hAnsi="Times New Roman" w:cs="Times New Roman"/>
        </w:rPr>
        <w:t xml:space="preserve">The Bank of Israel’s </w:t>
      </w:r>
      <w:r w:rsidR="001F7593">
        <w:rPr>
          <w:rFonts w:ascii="Times New Roman" w:hAnsi="Times New Roman" w:cs="Times New Roman"/>
        </w:rPr>
        <w:t xml:space="preserve">Oversight </w:t>
      </w:r>
      <w:r>
        <w:rPr>
          <w:rFonts w:ascii="Times New Roman" w:hAnsi="Times New Roman" w:cs="Times New Roman"/>
        </w:rPr>
        <w:t>Payment Systems Division announces the principles set out for strong customer authentication (S</w:t>
      </w:r>
      <w:r w:rsidR="001F7593">
        <w:rPr>
          <w:rFonts w:ascii="Times New Roman" w:hAnsi="Times New Roman" w:cs="Times New Roman"/>
        </w:rPr>
        <w:t xml:space="preserve">CA) when using a payment card. </w:t>
      </w:r>
      <w:r>
        <w:rPr>
          <w:rFonts w:ascii="Times New Roman" w:hAnsi="Times New Roman" w:cs="Times New Roman"/>
        </w:rPr>
        <w:t>These principles were set out in order to mitigate the existing risks when making digital payments, which include fraud, identity the</w:t>
      </w:r>
      <w:r w:rsidR="001F7593">
        <w:rPr>
          <w:rFonts w:ascii="Times New Roman" w:hAnsi="Times New Roman" w:cs="Times New Roman"/>
        </w:rPr>
        <w:t xml:space="preserve">ft, counterfeiting, and abuse. </w:t>
      </w:r>
      <w:r>
        <w:rPr>
          <w:rFonts w:ascii="Times New Roman" w:hAnsi="Times New Roman" w:cs="Times New Roman"/>
        </w:rPr>
        <w:t>The standards set by the market participants as part of the payment cards committee</w:t>
      </w:r>
      <w:r>
        <w:rPr>
          <w:rStyle w:val="a6"/>
          <w:rFonts w:ascii="Times New Roman" w:hAnsi="Times New Roman" w:cs="Times New Roman"/>
        </w:rPr>
        <w:footnoteReference w:id="1"/>
      </w:r>
      <w:r>
        <w:rPr>
          <w:rFonts w:ascii="Times New Roman" w:hAnsi="Times New Roman" w:cs="Times New Roman"/>
        </w:rPr>
        <w:t xml:space="preserve"> will contribute to increased effectiveness and increased safety of use of advanced means of payment for everyone’s benefit.</w:t>
      </w:r>
    </w:p>
    <w:p w14:paraId="669B4EB2" w14:textId="77777777" w:rsidR="00E93B2F" w:rsidRDefault="00E93B2F" w:rsidP="001F7593">
      <w:pPr>
        <w:spacing w:line="360" w:lineRule="auto"/>
        <w:rPr>
          <w:rFonts w:ascii="Times New Roman" w:hAnsi="Times New Roman" w:cs="Times New Roman"/>
        </w:rPr>
      </w:pPr>
    </w:p>
    <w:p w14:paraId="62A6F8FC" w14:textId="77777777" w:rsidR="00E93B2F" w:rsidRPr="00CF245C" w:rsidRDefault="00E93B2F" w:rsidP="001F7593">
      <w:pPr>
        <w:autoSpaceDE w:val="0"/>
        <w:autoSpaceDN w:val="0"/>
        <w:adjustRightInd w:val="0"/>
        <w:spacing w:line="360" w:lineRule="auto"/>
        <w:rPr>
          <w:rFonts w:ascii="Times New Roman" w:hAnsi="Times New Roman" w:cs="Times New Roman"/>
          <w:rtl/>
        </w:rPr>
      </w:pPr>
      <w:r w:rsidRPr="00CF245C">
        <w:rPr>
          <w:rFonts w:ascii="Times New Roman" w:hAnsi="Times New Roman" w:cs="Times New Roman"/>
        </w:rPr>
        <w:t xml:space="preserve">The implementation of SCA </w:t>
      </w:r>
      <w:proofErr w:type="gramStart"/>
      <w:r w:rsidRPr="00CF245C">
        <w:rPr>
          <w:rFonts w:ascii="Times New Roman" w:hAnsi="Times New Roman" w:cs="Times New Roman"/>
        </w:rPr>
        <w:t>will be based</w:t>
      </w:r>
      <w:proofErr w:type="gramEnd"/>
      <w:r w:rsidRPr="00CF245C">
        <w:rPr>
          <w:rFonts w:ascii="Times New Roman" w:hAnsi="Times New Roman" w:cs="Times New Roman"/>
        </w:rPr>
        <w:t xml:space="preserve"> on two or more of the following categories: </w:t>
      </w:r>
    </w:p>
    <w:p w14:paraId="3AAACDBD" w14:textId="27A6B278" w:rsidR="00E93B2F" w:rsidRPr="00CF245C" w:rsidRDefault="00E93B2F" w:rsidP="001F7593">
      <w:pPr>
        <w:pStyle w:val="af2"/>
        <w:numPr>
          <w:ilvl w:val="0"/>
          <w:numId w:val="12"/>
        </w:numPr>
        <w:spacing w:line="360" w:lineRule="auto"/>
        <w:contextualSpacing w:val="0"/>
        <w:rPr>
          <w:sz w:val="22"/>
          <w:szCs w:val="22"/>
          <w:rtl/>
        </w:rPr>
      </w:pPr>
      <w:r w:rsidRPr="00CF245C">
        <w:rPr>
          <w:b/>
          <w:bCs/>
          <w:sz w:val="22"/>
          <w:szCs w:val="22"/>
        </w:rPr>
        <w:t>Knowledge</w:t>
      </w:r>
      <w:r w:rsidRPr="00CF245C">
        <w:rPr>
          <w:sz w:val="22"/>
          <w:szCs w:val="22"/>
        </w:rPr>
        <w:t xml:space="preserve"> (Something You </w:t>
      </w:r>
      <w:proofErr w:type="gramStart"/>
      <w:r w:rsidRPr="00CF245C">
        <w:rPr>
          <w:sz w:val="22"/>
          <w:szCs w:val="22"/>
        </w:rPr>
        <w:t>Know</w:t>
      </w:r>
      <w:proofErr w:type="gramEnd"/>
      <w:r w:rsidRPr="00CF245C">
        <w:rPr>
          <w:sz w:val="22"/>
          <w:szCs w:val="22"/>
        </w:rPr>
        <w:t xml:space="preserve">) - </w:t>
      </w:r>
      <w:r w:rsidR="00CF1C96">
        <w:rPr>
          <w:sz w:val="22"/>
          <w:szCs w:val="22"/>
        </w:rPr>
        <w:t>I</w:t>
      </w:r>
      <w:r w:rsidRPr="00CF245C">
        <w:rPr>
          <w:sz w:val="22"/>
          <w:szCs w:val="22"/>
        </w:rPr>
        <w:t xml:space="preserve">nformation only the user knows. </w:t>
      </w:r>
    </w:p>
    <w:p w14:paraId="45A39E9B" w14:textId="35CA610D" w:rsidR="00E93B2F" w:rsidRPr="00CF245C" w:rsidRDefault="00E93B2F" w:rsidP="001F7593">
      <w:pPr>
        <w:pStyle w:val="af2"/>
        <w:numPr>
          <w:ilvl w:val="0"/>
          <w:numId w:val="12"/>
        </w:numPr>
        <w:spacing w:line="360" w:lineRule="auto"/>
        <w:contextualSpacing w:val="0"/>
        <w:rPr>
          <w:sz w:val="22"/>
          <w:szCs w:val="22"/>
          <w:rtl/>
        </w:rPr>
      </w:pPr>
      <w:r w:rsidRPr="00CF245C">
        <w:rPr>
          <w:b/>
          <w:bCs/>
          <w:sz w:val="22"/>
          <w:szCs w:val="22"/>
        </w:rPr>
        <w:t>Possession</w:t>
      </w:r>
      <w:r w:rsidRPr="00CF245C">
        <w:rPr>
          <w:sz w:val="22"/>
          <w:szCs w:val="22"/>
        </w:rPr>
        <w:t xml:space="preserve"> (Something You </w:t>
      </w:r>
      <w:proofErr w:type="gramStart"/>
      <w:r w:rsidRPr="00CF245C">
        <w:rPr>
          <w:sz w:val="22"/>
          <w:szCs w:val="22"/>
        </w:rPr>
        <w:t>Have</w:t>
      </w:r>
      <w:proofErr w:type="gramEnd"/>
      <w:r w:rsidRPr="00CF245C">
        <w:rPr>
          <w:sz w:val="22"/>
          <w:szCs w:val="22"/>
        </w:rPr>
        <w:t xml:space="preserve">) - </w:t>
      </w:r>
      <w:r w:rsidR="00CF1C96">
        <w:rPr>
          <w:sz w:val="22"/>
          <w:szCs w:val="22"/>
        </w:rPr>
        <w:t>S</w:t>
      </w:r>
      <w:r w:rsidRPr="00CF245C">
        <w:rPr>
          <w:sz w:val="22"/>
          <w:szCs w:val="22"/>
        </w:rPr>
        <w:t>omething only the user possesses. Possession refer</w:t>
      </w:r>
      <w:r>
        <w:rPr>
          <w:sz w:val="22"/>
          <w:szCs w:val="22"/>
        </w:rPr>
        <w:t>s not</w:t>
      </w:r>
      <w:r w:rsidRPr="00CF245C">
        <w:rPr>
          <w:sz w:val="22"/>
          <w:szCs w:val="22"/>
        </w:rPr>
        <w:t xml:space="preserve"> only to physical possession, but also to nonphysical possession.</w:t>
      </w:r>
    </w:p>
    <w:p w14:paraId="31087D12" w14:textId="117B8EA6" w:rsidR="00E93B2F" w:rsidRPr="00CF245C" w:rsidRDefault="00E93B2F" w:rsidP="001F7593">
      <w:pPr>
        <w:pStyle w:val="af2"/>
        <w:numPr>
          <w:ilvl w:val="0"/>
          <w:numId w:val="12"/>
        </w:numPr>
        <w:spacing w:line="360" w:lineRule="auto"/>
        <w:contextualSpacing w:val="0"/>
        <w:rPr>
          <w:sz w:val="22"/>
          <w:szCs w:val="22"/>
        </w:rPr>
      </w:pPr>
      <w:r w:rsidRPr="00CF245C">
        <w:rPr>
          <w:b/>
          <w:bCs/>
          <w:sz w:val="22"/>
          <w:szCs w:val="22"/>
        </w:rPr>
        <w:t>Inherence</w:t>
      </w:r>
      <w:r w:rsidRPr="00CF245C">
        <w:rPr>
          <w:sz w:val="22"/>
          <w:szCs w:val="22"/>
        </w:rPr>
        <w:t xml:space="preserve"> (Something You </w:t>
      </w:r>
      <w:proofErr w:type="gramStart"/>
      <w:r w:rsidRPr="00CF245C">
        <w:rPr>
          <w:sz w:val="22"/>
          <w:szCs w:val="22"/>
        </w:rPr>
        <w:t>Are</w:t>
      </w:r>
      <w:proofErr w:type="gramEnd"/>
      <w:r w:rsidRPr="00CF245C">
        <w:rPr>
          <w:sz w:val="22"/>
          <w:szCs w:val="22"/>
        </w:rPr>
        <w:t xml:space="preserve">) - </w:t>
      </w:r>
      <w:r w:rsidR="00CF1C96">
        <w:rPr>
          <w:sz w:val="22"/>
          <w:szCs w:val="22"/>
        </w:rPr>
        <w:t>T</w:t>
      </w:r>
      <w:r w:rsidRPr="00CF245C">
        <w:rPr>
          <w:sz w:val="22"/>
          <w:szCs w:val="22"/>
        </w:rPr>
        <w:t>his category includes biological, behavioral</w:t>
      </w:r>
      <w:r w:rsidR="00CF1C96">
        <w:rPr>
          <w:sz w:val="22"/>
          <w:szCs w:val="22"/>
        </w:rPr>
        <w:t>,</w:t>
      </w:r>
      <w:r w:rsidRPr="00CF245C">
        <w:rPr>
          <w:sz w:val="22"/>
          <w:szCs w:val="22"/>
        </w:rPr>
        <w:t xml:space="preserve"> and biometric features.</w:t>
      </w:r>
    </w:p>
    <w:p w14:paraId="60B78640" w14:textId="77777777" w:rsidR="00E93B2F" w:rsidRPr="00CF245C" w:rsidRDefault="00E93B2F" w:rsidP="001F7593">
      <w:pPr>
        <w:spacing w:line="360" w:lineRule="auto"/>
        <w:rPr>
          <w:rFonts w:ascii="Times New Roman" w:hAnsi="Times New Roman" w:cs="Times New Roman"/>
          <w:rtl/>
        </w:rPr>
      </w:pPr>
    </w:p>
    <w:p w14:paraId="7BA6211C" w14:textId="17727EAB" w:rsidR="00E93B2F" w:rsidRPr="00CF245C" w:rsidRDefault="00E93B2F" w:rsidP="001F7593">
      <w:pPr>
        <w:spacing w:line="360" w:lineRule="auto"/>
        <w:rPr>
          <w:rFonts w:ascii="Times New Roman" w:hAnsi="Times New Roman" w:cs="Times New Roman"/>
          <w:rtl/>
        </w:rPr>
      </w:pPr>
      <w:r w:rsidRPr="00CF245C">
        <w:rPr>
          <w:rFonts w:ascii="Times New Roman" w:hAnsi="Times New Roman" w:cs="Times New Roman"/>
        </w:rPr>
        <w:t xml:space="preserve">In other words, to perform SCA the user </w:t>
      </w:r>
      <w:proofErr w:type="gramStart"/>
      <w:r w:rsidRPr="00CF245C">
        <w:rPr>
          <w:rFonts w:ascii="Times New Roman" w:hAnsi="Times New Roman" w:cs="Times New Roman"/>
        </w:rPr>
        <w:t>must be identified</w:t>
      </w:r>
      <w:proofErr w:type="gramEnd"/>
      <w:r w:rsidRPr="00CF245C">
        <w:rPr>
          <w:rFonts w:ascii="Times New Roman" w:hAnsi="Times New Roman" w:cs="Times New Roman"/>
        </w:rPr>
        <w:t xml:space="preserve"> according to </w:t>
      </w:r>
      <w:r w:rsidR="001F7593" w:rsidRPr="00CF245C">
        <w:rPr>
          <w:rFonts w:ascii="Times New Roman" w:hAnsi="Times New Roman" w:cs="Times New Roman"/>
        </w:rPr>
        <w:t>two</w:t>
      </w:r>
      <w:r w:rsidRPr="00CF245C">
        <w:rPr>
          <w:rFonts w:ascii="Times New Roman" w:hAnsi="Times New Roman" w:cs="Times New Roman"/>
        </w:rPr>
        <w:t xml:space="preserve"> or more elements, where each element is from a different category. These elements must also be independent</w:t>
      </w:r>
      <w:r w:rsidR="00CF1C96">
        <w:rPr>
          <w:rFonts w:ascii="Times New Roman" w:hAnsi="Times New Roman" w:cs="Times New Roman"/>
        </w:rPr>
        <w:t xml:space="preserve"> of each other</w:t>
      </w:r>
      <w:r w:rsidRPr="00CF245C">
        <w:rPr>
          <w:rFonts w:ascii="Times New Roman" w:hAnsi="Times New Roman" w:cs="Times New Roman"/>
        </w:rPr>
        <w:t xml:space="preserve">, so that the breach of one does not compromise the reliability of the others and confidentiality of the data </w:t>
      </w:r>
      <w:proofErr w:type="gramStart"/>
      <w:r w:rsidRPr="00CF245C">
        <w:rPr>
          <w:rFonts w:ascii="Times New Roman" w:hAnsi="Times New Roman" w:cs="Times New Roman"/>
        </w:rPr>
        <w:t>is protected</w:t>
      </w:r>
      <w:proofErr w:type="gramEnd"/>
      <w:r w:rsidRPr="00CF245C">
        <w:rPr>
          <w:rFonts w:ascii="Times New Roman" w:hAnsi="Times New Roman" w:cs="Times New Roman"/>
        </w:rPr>
        <w:t>.</w:t>
      </w:r>
    </w:p>
    <w:p w14:paraId="56CD1C0E" w14:textId="27E85EA6" w:rsidR="00E93B2F" w:rsidRDefault="00E93B2F" w:rsidP="001F7593">
      <w:pPr>
        <w:spacing w:line="360" w:lineRule="auto"/>
        <w:rPr>
          <w:rFonts w:ascii="Times New Roman" w:hAnsi="Times New Roman" w:cs="Times New Roman"/>
        </w:rPr>
      </w:pPr>
      <w:r w:rsidRPr="00CF245C">
        <w:rPr>
          <w:rFonts w:ascii="Times New Roman" w:hAnsi="Times New Roman" w:cs="Times New Roman"/>
        </w:rPr>
        <w:lastRenderedPageBreak/>
        <w:t>The elements in each category were determined after reviewing the elements set in Europe</w:t>
      </w:r>
      <w:r w:rsidR="001F7593">
        <w:rPr>
          <w:rFonts w:ascii="Times New Roman" w:hAnsi="Times New Roman" w:cs="Times New Roman"/>
        </w:rPr>
        <w:t xml:space="preserve"> by the EBA</w:t>
      </w:r>
      <w:r w:rsidR="001F7593" w:rsidRPr="00CF245C">
        <w:rPr>
          <w:rStyle w:val="a6"/>
          <w:rFonts w:ascii="Times New Roman" w:hAnsi="Times New Roman" w:cs="Times New Roman"/>
        </w:rPr>
        <w:footnoteReference w:id="2"/>
      </w:r>
      <w:r>
        <w:rPr>
          <w:rFonts w:ascii="Times New Roman" w:hAnsi="Times New Roman" w:cs="Times New Roman"/>
        </w:rPr>
        <w:t xml:space="preserve">, and </w:t>
      </w:r>
      <w:r w:rsidR="00CF1C96">
        <w:rPr>
          <w:rFonts w:ascii="Times New Roman" w:hAnsi="Times New Roman" w:cs="Times New Roman"/>
        </w:rPr>
        <w:t>adapting them to</w:t>
      </w:r>
      <w:r>
        <w:rPr>
          <w:rFonts w:ascii="Times New Roman" w:hAnsi="Times New Roman" w:cs="Times New Roman"/>
        </w:rPr>
        <w:t xml:space="preserve"> conform</w:t>
      </w:r>
      <w:r w:rsidRPr="00CF245C">
        <w:rPr>
          <w:rFonts w:ascii="Times New Roman" w:hAnsi="Times New Roman" w:cs="Times New Roman"/>
        </w:rPr>
        <w:t xml:space="preserve"> with Israel’s market </w:t>
      </w:r>
      <w:r w:rsidR="00CF1C96">
        <w:rPr>
          <w:rFonts w:ascii="Times New Roman" w:hAnsi="Times New Roman" w:cs="Times New Roman"/>
        </w:rPr>
        <w:t>needs</w:t>
      </w:r>
      <w:r w:rsidRPr="00CF245C">
        <w:rPr>
          <w:rFonts w:ascii="Times New Roman" w:hAnsi="Times New Roman" w:cs="Times New Roman"/>
        </w:rPr>
        <w:t xml:space="preserve"> and characteristics so that they can be considered </w:t>
      </w:r>
      <w:r>
        <w:rPr>
          <w:rFonts w:ascii="Times New Roman" w:hAnsi="Times New Roman" w:cs="Times New Roman"/>
        </w:rPr>
        <w:t>S</w:t>
      </w:r>
      <w:r w:rsidRPr="00CF245C">
        <w:rPr>
          <w:rFonts w:ascii="Times New Roman" w:hAnsi="Times New Roman" w:cs="Times New Roman"/>
        </w:rPr>
        <w:t>CA</w:t>
      </w:r>
      <w:r>
        <w:rPr>
          <w:rFonts w:ascii="Times New Roman" w:hAnsi="Times New Roman" w:cs="Times New Roman"/>
        </w:rPr>
        <w:t xml:space="preserve"> compliant</w:t>
      </w:r>
      <w:r w:rsidRPr="00CF245C">
        <w:rPr>
          <w:rFonts w:ascii="Times New Roman" w:hAnsi="Times New Roman" w:cs="Times New Roman"/>
        </w:rPr>
        <w:t>.</w:t>
      </w:r>
    </w:p>
    <w:p w14:paraId="1883C8B2" w14:textId="77777777" w:rsidR="001F7593" w:rsidRPr="001F7593" w:rsidRDefault="001F7593" w:rsidP="001F7593">
      <w:pPr>
        <w:pStyle w:val="regpar"/>
        <w:spacing w:line="360" w:lineRule="auto"/>
      </w:pPr>
    </w:p>
    <w:p w14:paraId="225C1DCA" w14:textId="213FCEAC" w:rsidR="001F7593" w:rsidRPr="001F7593" w:rsidRDefault="001F7593" w:rsidP="001F7593">
      <w:pPr>
        <w:spacing w:line="360" w:lineRule="auto"/>
        <w:rPr>
          <w:rFonts w:ascii="Times New Roman" w:hAnsi="Times New Roman" w:cs="Times New Roman"/>
        </w:rPr>
      </w:pPr>
      <w:r w:rsidRPr="001F7593">
        <w:rPr>
          <w:rFonts w:ascii="Times New Roman" w:hAnsi="Times New Roman" w:cs="Times New Roman"/>
        </w:rPr>
        <w:t>The component</w:t>
      </w:r>
      <w:r>
        <w:rPr>
          <w:rFonts w:ascii="Times New Roman" w:hAnsi="Times New Roman" w:cs="Times New Roman"/>
        </w:rPr>
        <w:t xml:space="preserve">s </w:t>
      </w:r>
      <w:r w:rsidRPr="001F7593">
        <w:rPr>
          <w:rFonts w:ascii="Times New Roman" w:hAnsi="Times New Roman" w:cs="Times New Roman"/>
        </w:rPr>
        <w:t xml:space="preserve">in the specified categories </w:t>
      </w:r>
      <w:proofErr w:type="gramStart"/>
      <w:r w:rsidRPr="001F7593">
        <w:rPr>
          <w:rFonts w:ascii="Times New Roman" w:hAnsi="Times New Roman" w:cs="Times New Roman"/>
        </w:rPr>
        <w:t>will be updated</w:t>
      </w:r>
      <w:proofErr w:type="gramEnd"/>
      <w:r w:rsidRPr="001F7593">
        <w:rPr>
          <w:rFonts w:ascii="Times New Roman" w:hAnsi="Times New Roman" w:cs="Times New Roman"/>
        </w:rPr>
        <w:t xml:space="preserve"> from time to time according to changes and developments in the field.</w:t>
      </w:r>
    </w:p>
    <w:p w14:paraId="5AAD37D1" w14:textId="77777777" w:rsidR="00CF1C96" w:rsidRPr="00CF1C96" w:rsidRDefault="00CF1C96" w:rsidP="001F7593">
      <w:pPr>
        <w:pStyle w:val="regpar"/>
        <w:spacing w:line="360" w:lineRule="auto"/>
        <w:rPr>
          <w:rtl/>
        </w:rPr>
      </w:pPr>
    </w:p>
    <w:p w14:paraId="15BA2466" w14:textId="20178FC5" w:rsidR="00E93B2F" w:rsidRDefault="00CF1C96" w:rsidP="001F7593">
      <w:pPr>
        <w:spacing w:line="360" w:lineRule="auto"/>
        <w:rPr>
          <w:rFonts w:ascii="Times New Roman" w:hAnsi="Times New Roman" w:cs="Times New Roman"/>
        </w:rPr>
      </w:pPr>
      <w:r w:rsidRPr="00CF1C96">
        <w:rPr>
          <w:rFonts w:ascii="Times New Roman" w:hAnsi="Times New Roman" w:cs="Times New Roman"/>
          <w:b/>
          <w:bCs/>
        </w:rPr>
        <w:t xml:space="preserve">In order to </w:t>
      </w:r>
      <w:r>
        <w:rPr>
          <w:rFonts w:ascii="Times New Roman" w:hAnsi="Times New Roman" w:cs="Times New Roman"/>
          <w:b/>
          <w:bCs/>
        </w:rPr>
        <w:t>make the SCA principles accessible to the public, the Bank of Israel has formulated a series of public information steps:</w:t>
      </w:r>
    </w:p>
    <w:p w14:paraId="42F340CC" w14:textId="0909AFD9" w:rsidR="00CF1C96" w:rsidRDefault="00CF1C96" w:rsidP="001F7593">
      <w:pPr>
        <w:pStyle w:val="regpar"/>
        <w:spacing w:line="360" w:lineRule="auto"/>
        <w:ind w:firstLine="0"/>
      </w:pPr>
    </w:p>
    <w:p w14:paraId="53ABD439" w14:textId="0A31EF72" w:rsidR="00CF1C96" w:rsidRDefault="00CF1C96" w:rsidP="001F7593">
      <w:pPr>
        <w:pStyle w:val="regpar"/>
        <w:spacing w:line="360" w:lineRule="auto"/>
        <w:ind w:left="720" w:firstLine="0"/>
      </w:pPr>
      <w:r>
        <w:t xml:space="preserve">Link to a </w:t>
      </w:r>
      <w:r>
        <w:rPr>
          <w:b/>
          <w:bCs/>
          <w:u w:val="single"/>
        </w:rPr>
        <w:t>dedicated website</w:t>
      </w:r>
      <w:r w:rsidR="001F7593">
        <w:rPr>
          <w:b/>
          <w:bCs/>
          <w:u w:val="single"/>
        </w:rPr>
        <w:t xml:space="preserve"> </w:t>
      </w:r>
      <w:r w:rsidR="001F7593">
        <w:t xml:space="preserve">(Hebrew) </w:t>
      </w:r>
      <w:r>
        <w:t xml:space="preserve">with a list of elements that </w:t>
      </w:r>
      <w:proofErr w:type="gramStart"/>
      <w:r>
        <w:t>may be considered</w:t>
      </w:r>
      <w:proofErr w:type="gramEnd"/>
      <w:r>
        <w:t xml:space="preserve"> SCA-compliant in each category, and additional requirements for SCA implementation.</w:t>
      </w:r>
    </w:p>
    <w:p w14:paraId="212BD58B" w14:textId="38BBA7A8" w:rsidR="001F7593" w:rsidRDefault="009274FB" w:rsidP="001F7593">
      <w:pPr>
        <w:pStyle w:val="af2"/>
        <w:shd w:val="clear" w:color="auto" w:fill="FFFFFF"/>
        <w:spacing w:line="360" w:lineRule="auto"/>
        <w:rPr>
          <w:rFonts w:ascii="David" w:hAnsi="David" w:cs="David"/>
          <w:color w:val="333333"/>
          <w:sz w:val="20"/>
          <w:szCs w:val="20"/>
        </w:rPr>
      </w:pPr>
      <w:hyperlink r:id="rId12" w:history="1">
        <w:r w:rsidR="001F7593" w:rsidRPr="00165F54">
          <w:rPr>
            <w:rStyle w:val="Hyperlink"/>
            <w:rFonts w:ascii="David" w:hAnsi="David" w:cs="David"/>
            <w:sz w:val="20"/>
            <w:szCs w:val="20"/>
          </w:rPr>
          <w:t>https://e-umb.boi.gov.il/%D7%94%D7%AA%D7%A4%D7%A7%D7%99%D7%93%D7%99%D7%9D-%D7%94%D7%9B%D7%9C%D7%9B%D7%9C%D7%99%D7%99%D7%9D/supervisionregulation/%D7%A4%D7%99%D7%A7%D7%95%D7%97-%D7%A2%D7%9C-%D7%9E%D7%A2%D7%A8%D7%9B%D7%95%D7%AA-%D7%AA%D7%A9%D7%9C%D7%95%D7%9E%D7%99%D7%9D/%D7%90%D7%99%D7%9E%D7%95%D7%AA-%D7%9E%D7%95%D7%92%D7%91%D7%A8</w:t>
        </w:r>
        <w:r w:rsidR="001F7593" w:rsidRPr="00165F54">
          <w:rPr>
            <w:rStyle w:val="Hyperlink"/>
            <w:rFonts w:ascii="David" w:hAnsi="David" w:cs="David"/>
            <w:sz w:val="20"/>
            <w:szCs w:val="20"/>
            <w:rtl/>
          </w:rPr>
          <w:t>/</w:t>
        </w:r>
      </w:hyperlink>
    </w:p>
    <w:p w14:paraId="121B9733" w14:textId="77777777" w:rsidR="001F7593" w:rsidRDefault="001F7593" w:rsidP="001F7593">
      <w:pPr>
        <w:pStyle w:val="af2"/>
        <w:shd w:val="clear" w:color="auto" w:fill="FFFFFF"/>
        <w:spacing w:line="360" w:lineRule="auto"/>
        <w:rPr>
          <w:rFonts w:ascii="David" w:hAnsi="David" w:cs="David"/>
          <w:color w:val="333333"/>
          <w:sz w:val="20"/>
          <w:szCs w:val="20"/>
        </w:rPr>
      </w:pPr>
    </w:p>
    <w:p w14:paraId="221F72C9" w14:textId="365A96E3" w:rsidR="00CF1C96" w:rsidRDefault="00CF1C96" w:rsidP="001F7593">
      <w:pPr>
        <w:pStyle w:val="regpar"/>
        <w:numPr>
          <w:ilvl w:val="0"/>
          <w:numId w:val="13"/>
        </w:numPr>
        <w:spacing w:line="360" w:lineRule="auto"/>
      </w:pPr>
      <w:r>
        <w:rPr>
          <w:b/>
          <w:bCs/>
        </w:rPr>
        <w:t>Explanatory video clips</w:t>
      </w:r>
      <w:r>
        <w:t xml:space="preserve"> – There are two dedicated video clips, one for merchants and one for payment </w:t>
      </w:r>
      <w:r w:rsidR="001F7593">
        <w:t>cardholders</w:t>
      </w:r>
      <w:r>
        <w:t>, illustrating the principles.  The Bank of Israel encourages the public to view, download, and share the video clips, due to the importance of the issue for the economy and in order to increase the public’s awareness.</w:t>
      </w:r>
    </w:p>
    <w:p w14:paraId="798863AA" w14:textId="27CA2511" w:rsidR="00CF1C96" w:rsidRDefault="00CF1C96" w:rsidP="001F7593">
      <w:pPr>
        <w:pStyle w:val="regpar"/>
        <w:spacing w:line="360" w:lineRule="auto"/>
        <w:ind w:firstLine="0"/>
        <w:rPr>
          <w:b/>
          <w:bCs/>
        </w:rPr>
      </w:pPr>
    </w:p>
    <w:p w14:paraId="10FCB4ED" w14:textId="423846B1" w:rsidR="00CF1C96" w:rsidRDefault="00EF0144" w:rsidP="001F7593">
      <w:pPr>
        <w:pStyle w:val="regpar"/>
        <w:spacing w:line="360" w:lineRule="auto"/>
        <w:ind w:firstLine="0"/>
      </w:pPr>
      <w:r>
        <w:rPr>
          <w:b/>
          <w:bCs/>
        </w:rPr>
        <w:t>SCA</w:t>
      </w:r>
      <w:r w:rsidR="00CF1C96">
        <w:rPr>
          <w:b/>
          <w:bCs/>
        </w:rPr>
        <w:t xml:space="preserve"> for consumers:</w:t>
      </w:r>
    </w:p>
    <w:p w14:paraId="7D86D742" w14:textId="2D8EF161" w:rsidR="00CF1C96" w:rsidRPr="00CF1C96" w:rsidRDefault="00CF1C96" w:rsidP="001F7593">
      <w:pPr>
        <w:pStyle w:val="regpar"/>
        <w:numPr>
          <w:ilvl w:val="0"/>
          <w:numId w:val="14"/>
        </w:numPr>
        <w:spacing w:line="360" w:lineRule="auto"/>
        <w:rPr>
          <w:rStyle w:val="Hyperlink"/>
          <w:color w:val="auto"/>
          <w:u w:val="none"/>
        </w:rPr>
      </w:pPr>
      <w:r>
        <w:t xml:space="preserve">For viewing: </w:t>
      </w:r>
      <w:hyperlink r:id="rId13" w:history="1">
        <w:r w:rsidRPr="0077460F">
          <w:rPr>
            <w:rStyle w:val="Hyperlink"/>
          </w:rPr>
          <w:t>https://youtu.be/uue5m8sUibc</w:t>
        </w:r>
      </w:hyperlink>
    </w:p>
    <w:p w14:paraId="5FCEEC2E" w14:textId="74A8B094" w:rsidR="00CF1C96" w:rsidRPr="00CF1C96" w:rsidRDefault="00CF1C96" w:rsidP="001F7593">
      <w:pPr>
        <w:pStyle w:val="regpar"/>
        <w:numPr>
          <w:ilvl w:val="0"/>
          <w:numId w:val="14"/>
        </w:numPr>
        <w:spacing w:line="360" w:lineRule="auto"/>
        <w:rPr>
          <w:rtl/>
        </w:rPr>
      </w:pPr>
      <w:r w:rsidRPr="00EF0144">
        <w:rPr>
          <w:rStyle w:val="Hyperlink"/>
          <w:color w:val="auto"/>
          <w:u w:val="none"/>
        </w:rPr>
        <w:t>For download:</w:t>
      </w:r>
      <w:r w:rsidR="00EF0144">
        <w:rPr>
          <w:rStyle w:val="Hyperlink"/>
          <w:color w:val="auto"/>
          <w:u w:val="none"/>
        </w:rPr>
        <w:t xml:space="preserve"> </w:t>
      </w:r>
      <w:hyperlink r:id="rId14" w:history="1">
        <w:r w:rsidRPr="0077460F">
          <w:rPr>
            <w:rStyle w:val="Hyperlink"/>
          </w:rPr>
          <w:t>https://we.tl/t-qz03npgfGI</w:t>
        </w:r>
      </w:hyperlink>
    </w:p>
    <w:p w14:paraId="21F565AC" w14:textId="62A06006" w:rsidR="00EF0144" w:rsidRDefault="00EF0144" w:rsidP="001F7593">
      <w:pPr>
        <w:pStyle w:val="regpar"/>
        <w:spacing w:line="360" w:lineRule="auto"/>
        <w:ind w:firstLine="0"/>
        <w:rPr>
          <w:rFonts w:ascii="Times New Roman" w:hAnsi="Times New Roman" w:cs="Times New Roman"/>
        </w:rPr>
      </w:pPr>
    </w:p>
    <w:p w14:paraId="3D90AA96" w14:textId="03FCC261" w:rsidR="00EF0144" w:rsidRDefault="00EF0144" w:rsidP="001F7593">
      <w:pPr>
        <w:pStyle w:val="regpar"/>
        <w:spacing w:line="360" w:lineRule="auto"/>
        <w:ind w:firstLine="0"/>
        <w:rPr>
          <w:rFonts w:ascii="Times New Roman" w:hAnsi="Times New Roman" w:cs="Times New Roman"/>
          <w:b/>
          <w:bCs/>
        </w:rPr>
      </w:pPr>
      <w:r>
        <w:rPr>
          <w:rFonts w:ascii="Times New Roman" w:hAnsi="Times New Roman" w:cs="Times New Roman"/>
          <w:b/>
          <w:bCs/>
        </w:rPr>
        <w:t>SCA for merchants</w:t>
      </w:r>
    </w:p>
    <w:p w14:paraId="12B9C10F" w14:textId="46634188" w:rsidR="00EF0144" w:rsidRDefault="00EF0144" w:rsidP="001F7593">
      <w:pPr>
        <w:pStyle w:val="regpar"/>
        <w:numPr>
          <w:ilvl w:val="0"/>
          <w:numId w:val="15"/>
        </w:numPr>
        <w:spacing w:line="360" w:lineRule="auto"/>
      </w:pPr>
      <w:r w:rsidRPr="00EF0144">
        <w:t>For viewing</w:t>
      </w:r>
      <w:r>
        <w:t xml:space="preserve">: </w:t>
      </w:r>
      <w:hyperlink r:id="rId15" w:tooltip="https://youtu.be/DYIl0tsddpg" w:history="1">
        <w:r>
          <w:rPr>
            <w:rStyle w:val="Hyperlink"/>
            <w:rFonts w:hint="cs"/>
          </w:rPr>
          <w:t>https://youtu.be/DYIl0tsddpg</w:t>
        </w:r>
      </w:hyperlink>
    </w:p>
    <w:p w14:paraId="74CF356D" w14:textId="73A0A196" w:rsidR="00EF0144" w:rsidRPr="00EF0144" w:rsidRDefault="00EF0144" w:rsidP="001F7593">
      <w:pPr>
        <w:pStyle w:val="regpar"/>
        <w:numPr>
          <w:ilvl w:val="0"/>
          <w:numId w:val="15"/>
        </w:numPr>
        <w:spacing w:line="360" w:lineRule="auto"/>
        <w:rPr>
          <w:rtl/>
        </w:rPr>
      </w:pPr>
      <w:r>
        <w:t xml:space="preserve">For download: </w:t>
      </w:r>
      <w:hyperlink r:id="rId16" w:tooltip="https://we.tl/t-akIhhgIrKN" w:history="1">
        <w:r>
          <w:rPr>
            <w:rStyle w:val="Hyperlink"/>
            <w:rFonts w:hint="cs"/>
          </w:rPr>
          <w:t>https://we.tl/t-akIhhgIrKN</w:t>
        </w:r>
      </w:hyperlink>
    </w:p>
    <w:p w14:paraId="7325CCC0" w14:textId="47FA2A47" w:rsidR="00EF0144" w:rsidRDefault="00EF0144" w:rsidP="001F7593">
      <w:pPr>
        <w:pStyle w:val="regpar"/>
        <w:spacing w:line="360" w:lineRule="auto"/>
        <w:ind w:firstLine="0"/>
        <w:rPr>
          <w:rFonts w:ascii="Times New Roman" w:hAnsi="Times New Roman" w:cs="Times New Roman"/>
          <w:b/>
          <w:bCs/>
          <w:color w:val="FF0000"/>
        </w:rPr>
      </w:pPr>
    </w:p>
    <w:p w14:paraId="6334CAB8" w14:textId="166D0EB1" w:rsidR="00EF0144" w:rsidRPr="00EF0144" w:rsidRDefault="00EF0144" w:rsidP="001F7593">
      <w:pPr>
        <w:pStyle w:val="regpar"/>
        <w:spacing w:line="360" w:lineRule="auto"/>
        <w:ind w:firstLine="0"/>
        <w:rPr>
          <w:rFonts w:ascii="Times New Roman" w:hAnsi="Times New Roman" w:cs="Times New Roman"/>
        </w:rPr>
      </w:pPr>
      <w:r>
        <w:rPr>
          <w:rFonts w:ascii="Times New Roman" w:hAnsi="Times New Roman" w:cs="Times New Roman"/>
        </w:rPr>
        <w:t xml:space="preserve">(The Bank of Israel’s material </w:t>
      </w:r>
      <w:proofErr w:type="gramStart"/>
      <w:r>
        <w:rPr>
          <w:rFonts w:ascii="Times New Roman" w:hAnsi="Times New Roman" w:cs="Times New Roman"/>
        </w:rPr>
        <w:t>is attached</w:t>
      </w:r>
      <w:proofErr w:type="gramEnd"/>
      <w:r>
        <w:rPr>
          <w:rFonts w:ascii="Times New Roman" w:hAnsi="Times New Roman" w:cs="Times New Roman"/>
        </w:rPr>
        <w:t xml:space="preserve"> for your viewing and use.  Credit: Bank of Israel.)</w:t>
      </w:r>
    </w:p>
    <w:p w14:paraId="68047970" w14:textId="2DDDBC0D" w:rsidR="00E93B2F" w:rsidRPr="0044629D" w:rsidRDefault="00E93B2F" w:rsidP="001F7593">
      <w:pPr>
        <w:pStyle w:val="af0"/>
        <w:spacing w:line="360" w:lineRule="auto"/>
        <w:jc w:val="both"/>
        <w:rPr>
          <w:rFonts w:ascii="Times New Roman" w:hAnsi="Times New Roman" w:cs="Times New Roman"/>
          <w:b/>
          <w:bCs/>
          <w:szCs w:val="22"/>
          <w:rtl/>
        </w:rPr>
      </w:pPr>
      <w:r w:rsidRPr="0044629D">
        <w:rPr>
          <w:rFonts w:ascii="Times New Roman" w:hAnsi="Times New Roman" w:cs="Times New Roman"/>
          <w:b/>
          <w:bCs/>
          <w:szCs w:val="22"/>
        </w:rPr>
        <w:t>The position paper will also be included in the press release</w:t>
      </w:r>
    </w:p>
    <w:p w14:paraId="0EB399A1" w14:textId="77777777" w:rsidR="00E93B2F" w:rsidRPr="00CF245C" w:rsidRDefault="00E93B2F" w:rsidP="001F7593">
      <w:pPr>
        <w:autoSpaceDE w:val="0"/>
        <w:autoSpaceDN w:val="0"/>
        <w:adjustRightInd w:val="0"/>
        <w:spacing w:line="360" w:lineRule="auto"/>
        <w:rPr>
          <w:rFonts w:ascii="Times New Roman" w:hAnsi="Times New Roman" w:cs="Times New Roman"/>
          <w:b/>
          <w:bCs/>
        </w:rPr>
      </w:pPr>
    </w:p>
    <w:bookmarkStart w:id="1" w:name="_MON_1733725293"/>
    <w:bookmarkEnd w:id="1"/>
    <w:p w14:paraId="799F4D0C" w14:textId="79F192F1" w:rsidR="00634A22" w:rsidRPr="00634A22" w:rsidRDefault="001F7593" w:rsidP="001F7593">
      <w:pPr>
        <w:pStyle w:val="regpar"/>
        <w:spacing w:line="360" w:lineRule="auto"/>
        <w:ind w:firstLine="0"/>
      </w:pPr>
      <w:r>
        <w:object w:dxaOrig="1540" w:dyaOrig="993" w14:anchorId="439F2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7" o:title=""/>
          </v:shape>
          <o:OLEObject Type="Embed" ProgID="Word.Document.12" ShapeID="_x0000_i1025" DrawAspect="Icon" ObjectID="_1734252468" r:id="rId18">
            <o:FieldCodes>\s</o:FieldCodes>
          </o:OLEObject>
        </w:object>
      </w:r>
    </w:p>
    <w:sectPr w:rsidR="00634A22" w:rsidRPr="00634A22" w:rsidSect="004F5A85">
      <w:headerReference w:type="default" r:id="rId19"/>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364B7" w14:textId="77777777" w:rsidR="009274FB" w:rsidRDefault="009274FB">
      <w:pPr>
        <w:spacing w:line="240" w:lineRule="auto"/>
      </w:pPr>
      <w:r>
        <w:separator/>
      </w:r>
    </w:p>
  </w:endnote>
  <w:endnote w:type="continuationSeparator" w:id="0">
    <w:p w14:paraId="6B2F9F9F" w14:textId="77777777" w:rsidR="009274FB" w:rsidRDefault="009274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81303" w14:textId="77777777" w:rsidR="009274FB" w:rsidRDefault="009274FB">
      <w:pPr>
        <w:spacing w:line="160" w:lineRule="exact"/>
      </w:pPr>
    </w:p>
  </w:footnote>
  <w:footnote w:type="continuationSeparator" w:id="0">
    <w:p w14:paraId="69D6EA30" w14:textId="77777777" w:rsidR="009274FB" w:rsidRDefault="009274FB">
      <w:pPr>
        <w:pStyle w:val="rule"/>
      </w:pPr>
      <w:r>
        <w:t>–––––––––––––––––––––––––––</w:t>
      </w:r>
    </w:p>
    <w:p w14:paraId="74E31DC2" w14:textId="77777777" w:rsidR="009274FB" w:rsidRDefault="009274FB">
      <w:pPr>
        <w:pStyle w:val="noteseparator"/>
      </w:pPr>
    </w:p>
  </w:footnote>
  <w:footnote w:id="1">
    <w:p w14:paraId="0FE257F2" w14:textId="0AFBE166" w:rsidR="00E93B2F" w:rsidRDefault="00E93B2F" w:rsidP="00CF1C96">
      <w:pPr>
        <w:pStyle w:val="a7"/>
        <w:ind w:firstLine="0"/>
      </w:pPr>
      <w:r>
        <w:rPr>
          <w:rStyle w:val="a6"/>
        </w:rPr>
        <w:footnoteRef/>
      </w:r>
      <w:r>
        <w:t xml:space="preserve"> </w:t>
      </w:r>
      <w:r w:rsidRPr="00D0298E">
        <w:t>The Payment Cards Committee is a market committee that discusses broad topics relating to the payment cards market</w:t>
      </w:r>
      <w:r>
        <w:t>.</w:t>
      </w:r>
    </w:p>
  </w:footnote>
  <w:footnote w:id="2">
    <w:p w14:paraId="19962353" w14:textId="77777777" w:rsidR="001F7593" w:rsidRDefault="001F7593" w:rsidP="001F7593">
      <w:pPr>
        <w:pStyle w:val="a7"/>
        <w:ind w:left="142" w:hanging="142"/>
      </w:pPr>
      <w:r>
        <w:rPr>
          <w:rStyle w:val="a6"/>
        </w:rPr>
        <w:footnoteRef/>
      </w:r>
      <w:r>
        <w:t xml:space="preserve">  </w:t>
      </w:r>
      <w:hyperlink r:id="rId1" w:history="1">
        <w:r>
          <w:rPr>
            <w:rStyle w:val="Hyperlink"/>
            <w:rFonts w:cstheme="minorHAnsi"/>
          </w:rPr>
          <w:t>https://www.eba.europa.eu/file/104475/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2CD07539"/>
    <w:multiLevelType w:val="hybridMultilevel"/>
    <w:tmpl w:val="307ED1BA"/>
    <w:lvl w:ilvl="0" w:tplc="507AE15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FC5B82"/>
    <w:multiLevelType w:val="hybridMultilevel"/>
    <w:tmpl w:val="A37A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7"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666175ED"/>
    <w:multiLevelType w:val="hybridMultilevel"/>
    <w:tmpl w:val="B99AF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2F7D07"/>
    <w:multiLevelType w:val="hybridMultilevel"/>
    <w:tmpl w:val="7D081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10"/>
  </w:num>
  <w:num w:numId="5">
    <w:abstractNumId w:val="1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1"/>
  </w:num>
  <w:num w:numId="10">
    <w:abstractNumId w:val="13"/>
  </w:num>
  <w:num w:numId="11">
    <w:abstractNumId w:val="7"/>
  </w:num>
  <w:num w:numId="12">
    <w:abstractNumId w:val="2"/>
  </w:num>
  <w:num w:numId="13">
    <w:abstractNumId w:val="9"/>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D3201"/>
    <w:rsid w:val="000D3F79"/>
    <w:rsid w:val="000E08B9"/>
    <w:rsid w:val="000E2EB0"/>
    <w:rsid w:val="00104F58"/>
    <w:rsid w:val="0010545F"/>
    <w:rsid w:val="001116D7"/>
    <w:rsid w:val="00114F59"/>
    <w:rsid w:val="001172A8"/>
    <w:rsid w:val="00121BED"/>
    <w:rsid w:val="001239DD"/>
    <w:rsid w:val="00124970"/>
    <w:rsid w:val="00124ED8"/>
    <w:rsid w:val="00126370"/>
    <w:rsid w:val="00127549"/>
    <w:rsid w:val="00130460"/>
    <w:rsid w:val="00143F0D"/>
    <w:rsid w:val="0014603A"/>
    <w:rsid w:val="001550A7"/>
    <w:rsid w:val="00160123"/>
    <w:rsid w:val="00161743"/>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1F7593"/>
    <w:rsid w:val="00200ADE"/>
    <w:rsid w:val="00203B3D"/>
    <w:rsid w:val="00210F11"/>
    <w:rsid w:val="00212EBE"/>
    <w:rsid w:val="00236391"/>
    <w:rsid w:val="00243044"/>
    <w:rsid w:val="00246FA7"/>
    <w:rsid w:val="00250C32"/>
    <w:rsid w:val="0025222B"/>
    <w:rsid w:val="00263AC9"/>
    <w:rsid w:val="00275B82"/>
    <w:rsid w:val="00276225"/>
    <w:rsid w:val="00283C91"/>
    <w:rsid w:val="002878D8"/>
    <w:rsid w:val="00295684"/>
    <w:rsid w:val="002A325D"/>
    <w:rsid w:val="002A5EE7"/>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14C4"/>
    <w:rsid w:val="0038232A"/>
    <w:rsid w:val="003938F8"/>
    <w:rsid w:val="00395D70"/>
    <w:rsid w:val="003A1107"/>
    <w:rsid w:val="003A3B39"/>
    <w:rsid w:val="003B0942"/>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629D"/>
    <w:rsid w:val="00452814"/>
    <w:rsid w:val="00454C06"/>
    <w:rsid w:val="00457687"/>
    <w:rsid w:val="004576AA"/>
    <w:rsid w:val="004655E8"/>
    <w:rsid w:val="004735EC"/>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65D9"/>
    <w:rsid w:val="0061268B"/>
    <w:rsid w:val="00612A07"/>
    <w:rsid w:val="00613B3E"/>
    <w:rsid w:val="00617A39"/>
    <w:rsid w:val="00621D95"/>
    <w:rsid w:val="00621DB2"/>
    <w:rsid w:val="00624732"/>
    <w:rsid w:val="00632487"/>
    <w:rsid w:val="0063248B"/>
    <w:rsid w:val="00634A22"/>
    <w:rsid w:val="00636566"/>
    <w:rsid w:val="00641FBE"/>
    <w:rsid w:val="00644EC6"/>
    <w:rsid w:val="0064598C"/>
    <w:rsid w:val="00650B9A"/>
    <w:rsid w:val="00653813"/>
    <w:rsid w:val="006540CC"/>
    <w:rsid w:val="0065491B"/>
    <w:rsid w:val="00655D2E"/>
    <w:rsid w:val="00660075"/>
    <w:rsid w:val="00663562"/>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40582"/>
    <w:rsid w:val="007414E1"/>
    <w:rsid w:val="00741B11"/>
    <w:rsid w:val="0074580C"/>
    <w:rsid w:val="00760F71"/>
    <w:rsid w:val="007617BD"/>
    <w:rsid w:val="00770D80"/>
    <w:rsid w:val="00772339"/>
    <w:rsid w:val="00775426"/>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F0611"/>
    <w:rsid w:val="007F2CA6"/>
    <w:rsid w:val="007F423C"/>
    <w:rsid w:val="007F71A7"/>
    <w:rsid w:val="00801CA2"/>
    <w:rsid w:val="00802BFE"/>
    <w:rsid w:val="008052DA"/>
    <w:rsid w:val="00807431"/>
    <w:rsid w:val="00810763"/>
    <w:rsid w:val="008157BA"/>
    <w:rsid w:val="00817D8A"/>
    <w:rsid w:val="00826845"/>
    <w:rsid w:val="00836D7A"/>
    <w:rsid w:val="00841E41"/>
    <w:rsid w:val="0084331E"/>
    <w:rsid w:val="00843E13"/>
    <w:rsid w:val="00843F4B"/>
    <w:rsid w:val="0084597D"/>
    <w:rsid w:val="00850D4E"/>
    <w:rsid w:val="00857394"/>
    <w:rsid w:val="008600E4"/>
    <w:rsid w:val="0086296B"/>
    <w:rsid w:val="008676DF"/>
    <w:rsid w:val="00867ECF"/>
    <w:rsid w:val="00872CF4"/>
    <w:rsid w:val="00873E53"/>
    <w:rsid w:val="00877C88"/>
    <w:rsid w:val="0088365D"/>
    <w:rsid w:val="008907C3"/>
    <w:rsid w:val="008920C9"/>
    <w:rsid w:val="008924D8"/>
    <w:rsid w:val="00892705"/>
    <w:rsid w:val="008965FF"/>
    <w:rsid w:val="00897D7D"/>
    <w:rsid w:val="008A0D61"/>
    <w:rsid w:val="008A117A"/>
    <w:rsid w:val="008A4E71"/>
    <w:rsid w:val="008A758E"/>
    <w:rsid w:val="008B3910"/>
    <w:rsid w:val="008B564A"/>
    <w:rsid w:val="008C0767"/>
    <w:rsid w:val="008C2D26"/>
    <w:rsid w:val="008C671A"/>
    <w:rsid w:val="008D2340"/>
    <w:rsid w:val="008E2532"/>
    <w:rsid w:val="008E34E9"/>
    <w:rsid w:val="008F0C79"/>
    <w:rsid w:val="008F3DE8"/>
    <w:rsid w:val="008F4908"/>
    <w:rsid w:val="009055ED"/>
    <w:rsid w:val="00912CE3"/>
    <w:rsid w:val="00922BC1"/>
    <w:rsid w:val="009249B9"/>
    <w:rsid w:val="009269B2"/>
    <w:rsid w:val="009274FB"/>
    <w:rsid w:val="00930D0F"/>
    <w:rsid w:val="00932779"/>
    <w:rsid w:val="009345ED"/>
    <w:rsid w:val="00934ED3"/>
    <w:rsid w:val="00940505"/>
    <w:rsid w:val="00941183"/>
    <w:rsid w:val="00943EFE"/>
    <w:rsid w:val="00946CAD"/>
    <w:rsid w:val="00970925"/>
    <w:rsid w:val="00987141"/>
    <w:rsid w:val="00991A2A"/>
    <w:rsid w:val="009937AE"/>
    <w:rsid w:val="009A2328"/>
    <w:rsid w:val="009A374A"/>
    <w:rsid w:val="009B01E1"/>
    <w:rsid w:val="009B5ABC"/>
    <w:rsid w:val="009C2CE3"/>
    <w:rsid w:val="009D5B6B"/>
    <w:rsid w:val="009D6B3B"/>
    <w:rsid w:val="009D71A3"/>
    <w:rsid w:val="009E5610"/>
    <w:rsid w:val="009F3027"/>
    <w:rsid w:val="009F5C01"/>
    <w:rsid w:val="00A06CAC"/>
    <w:rsid w:val="00A10C60"/>
    <w:rsid w:val="00A176D5"/>
    <w:rsid w:val="00A2557F"/>
    <w:rsid w:val="00A27711"/>
    <w:rsid w:val="00A30E4A"/>
    <w:rsid w:val="00A339CF"/>
    <w:rsid w:val="00A362B4"/>
    <w:rsid w:val="00A41ECF"/>
    <w:rsid w:val="00A43D36"/>
    <w:rsid w:val="00A60E0E"/>
    <w:rsid w:val="00A61B62"/>
    <w:rsid w:val="00A72CBB"/>
    <w:rsid w:val="00A85159"/>
    <w:rsid w:val="00A87E8E"/>
    <w:rsid w:val="00A91D66"/>
    <w:rsid w:val="00AA4754"/>
    <w:rsid w:val="00AA4992"/>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1C96"/>
    <w:rsid w:val="00CF4492"/>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97E"/>
    <w:rsid w:val="00E65CA7"/>
    <w:rsid w:val="00E67A70"/>
    <w:rsid w:val="00E701BC"/>
    <w:rsid w:val="00E74B20"/>
    <w:rsid w:val="00E878FC"/>
    <w:rsid w:val="00E9221F"/>
    <w:rsid w:val="00E927A6"/>
    <w:rsid w:val="00E93B2F"/>
    <w:rsid w:val="00EA1D70"/>
    <w:rsid w:val="00EA2FB0"/>
    <w:rsid w:val="00EA3CE9"/>
    <w:rsid w:val="00EB1022"/>
    <w:rsid w:val="00EB2AB7"/>
    <w:rsid w:val="00EC6A3B"/>
    <w:rsid w:val="00ED1987"/>
    <w:rsid w:val="00ED1A90"/>
    <w:rsid w:val="00ED576F"/>
    <w:rsid w:val="00ED6F4E"/>
    <w:rsid w:val="00EE4F43"/>
    <w:rsid w:val="00EF0144"/>
    <w:rsid w:val="00EF5815"/>
    <w:rsid w:val="00F0557B"/>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uiPriority w:val="99"/>
    <w:rPr>
      <w:position w:val="6"/>
      <w:sz w:val="14"/>
      <w:szCs w:val="14"/>
    </w:rPr>
  </w:style>
  <w:style w:type="paragraph" w:styleId="a7">
    <w:name w:val="footnote text"/>
    <w:aliases w:val="טקסט הערות שוליים תו2,טקסט הערות שוליים תו1 תו,טקסט הערות שוליים תו תו תו,תו תו תו תו,טקסט הערות שוליים תו תו1,תו תו תו1,Footnote Text תו"/>
    <w:basedOn w:val="regpar"/>
    <w:link w:val="a8"/>
    <w:uiPriority w:val="99"/>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rsid w:val="00E52DD0"/>
    <w:rPr>
      <w:rFonts w:ascii="Calibri" w:eastAsia="Calibri" w:hAnsi="Calibri" w:cs="Arial"/>
      <w:sz w:val="22"/>
      <w:szCs w:val="21"/>
    </w:rPr>
  </w:style>
  <w:style w:type="paragraph" w:styleId="af2">
    <w:name w:val="List Paragraph"/>
    <w:basedOn w:val="a"/>
    <w:link w:val="af3"/>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aliases w:val="טקסט הערות שוליים תו2 תו,טקסט הערות שוליים תו1 תו תו,טקסט הערות שוליים תו תו תו תו,תו תו תו תו תו,טקסט הערות שוליים תו תו1 תו,תו תו תו1 תו,Footnote Text תו תו"/>
    <w:basedOn w:val="a0"/>
    <w:link w:val="a7"/>
    <w:uiPriority w:val="99"/>
    <w:rsid w:val="00A27711"/>
    <w:rPr>
      <w:rFonts w:ascii="Times" w:hAnsi="Times" w:cs="Times"/>
    </w:rPr>
  </w:style>
  <w:style w:type="character" w:styleId="af4">
    <w:name w:val="annotation reference"/>
    <w:basedOn w:val="a0"/>
    <w:uiPriority w:val="99"/>
    <w:semiHidden/>
    <w:unhideWhenUsed/>
    <w:rsid w:val="008D2340"/>
    <w:rPr>
      <w:sz w:val="16"/>
      <w:szCs w:val="16"/>
    </w:rPr>
  </w:style>
  <w:style w:type="paragraph" w:styleId="af5">
    <w:name w:val="annotation text"/>
    <w:basedOn w:val="a"/>
    <w:link w:val="af6"/>
    <w:uiPriority w:val="99"/>
    <w:semiHidden/>
    <w:unhideWhenUsed/>
    <w:rsid w:val="008D2340"/>
    <w:pPr>
      <w:spacing w:line="240" w:lineRule="auto"/>
    </w:pPr>
    <w:rPr>
      <w:sz w:val="20"/>
      <w:szCs w:val="20"/>
    </w:rPr>
  </w:style>
  <w:style w:type="character" w:customStyle="1" w:styleId="af6">
    <w:name w:val="טקסט הערה תו"/>
    <w:basedOn w:val="a0"/>
    <w:link w:val="af5"/>
    <w:uiPriority w:val="99"/>
    <w:semiHidden/>
    <w:rsid w:val="008D2340"/>
    <w:rPr>
      <w:rFonts w:ascii="Times" w:hAnsi="Times" w:cs="Times"/>
    </w:rPr>
  </w:style>
  <w:style w:type="paragraph" w:styleId="af7">
    <w:name w:val="annotation subject"/>
    <w:basedOn w:val="af5"/>
    <w:next w:val="af5"/>
    <w:link w:val="af8"/>
    <w:uiPriority w:val="99"/>
    <w:semiHidden/>
    <w:unhideWhenUsed/>
    <w:rsid w:val="008D2340"/>
    <w:rPr>
      <w:b/>
      <w:bCs/>
    </w:rPr>
  </w:style>
  <w:style w:type="character" w:customStyle="1" w:styleId="af8">
    <w:name w:val="נושא הערה תו"/>
    <w:basedOn w:val="af6"/>
    <w:link w:val="af7"/>
    <w:uiPriority w:val="99"/>
    <w:semiHidden/>
    <w:rsid w:val="008D2340"/>
    <w:rPr>
      <w:rFonts w:ascii="Times" w:hAnsi="Times" w:cs="Times"/>
      <w:b/>
      <w:bCs/>
    </w:rPr>
  </w:style>
  <w:style w:type="character" w:customStyle="1" w:styleId="af3">
    <w:name w:val="פיסקת רשימה תו"/>
    <w:link w:val="af2"/>
    <w:uiPriority w:val="34"/>
    <w:locked/>
    <w:rsid w:val="00E93B2F"/>
    <w:rPr>
      <w:rFonts w:ascii="Times" w:hAnsi="Times" w:cs="Times"/>
      <w:sz w:val="24"/>
      <w:szCs w:val="24"/>
    </w:rPr>
  </w:style>
  <w:style w:type="paragraph" w:styleId="HTML">
    <w:name w:val="HTML Preformatted"/>
    <w:basedOn w:val="a"/>
    <w:link w:val="HTML0"/>
    <w:uiPriority w:val="99"/>
    <w:semiHidden/>
    <w:unhideWhenUsed/>
    <w:rsid w:val="001F7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0">
    <w:name w:val="HTML מעוצב מראש תו"/>
    <w:basedOn w:val="a0"/>
    <w:link w:val="HTML"/>
    <w:uiPriority w:val="99"/>
    <w:semiHidden/>
    <w:rsid w:val="001F7593"/>
    <w:rPr>
      <w:rFonts w:ascii="Courier New" w:hAnsi="Courier New" w:cs="Courier New"/>
    </w:rPr>
  </w:style>
  <w:style w:type="character" w:customStyle="1" w:styleId="y2iqfc">
    <w:name w:val="y2iqfc"/>
    <w:basedOn w:val="a0"/>
    <w:rsid w:val="001F7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482818588">
      <w:bodyDiv w:val="1"/>
      <w:marLeft w:val="0"/>
      <w:marRight w:val="0"/>
      <w:marTop w:val="0"/>
      <w:marBottom w:val="0"/>
      <w:divBdr>
        <w:top w:val="none" w:sz="0" w:space="0" w:color="auto"/>
        <w:left w:val="none" w:sz="0" w:space="0" w:color="auto"/>
        <w:bottom w:val="none" w:sz="0" w:space="0" w:color="auto"/>
        <w:right w:val="none" w:sz="0" w:space="0" w:color="auto"/>
      </w:divBdr>
    </w:div>
    <w:div w:id="92421930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uue5m8sUibc" TargetMode="External"/><Relationship Id="rId18" Type="http://schemas.openxmlformats.org/officeDocument/2006/relationships/package" Target="embeddings/Microsoft_Word_Document.doc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mb.boi.gov.il/%D7%94%D7%AA%D7%A4%D7%A7%D7%99%D7%93%D7%99%D7%9D-%D7%94%D7%9B%D7%9C%D7%9B%D7%9C%D7%99%D7%99%D7%9D/supervisionregulation/%D7%A4%D7%99%D7%A7%D7%95%D7%97-%D7%A2%D7%9C-%D7%9E%D7%A2%D7%A8%D7%9B%D7%95%D7%AA-%D7%AA%D7%A9%D7%9C%D7%95%D7%9E%D7%99%D7%9D/%D7%90%D7%99%D7%9E%D7%95%D7%AA-%D7%9E%D7%95%D7%92%D7%91%D7%A8/"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we.tl/t-akIhhgIrK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youtu.be/DYIl0tsddp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l/t-qz03npgfG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file/104475/"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B3AD7-C05B-4FB1-A8D2-B75B3DAE7EF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9B2FED2-E5AD-4AFA-BB26-55698C323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3152</Characters>
  <Application>Microsoft Office Word</Application>
  <DocSecurity>0</DocSecurity>
  <Lines>26</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2023-01-03T09:51:00Z</dcterms:created>
  <dcterms:modified xsi:type="dcterms:W3CDTF">2023-01-03T10:00:00Z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