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354021" w:rsidTr="0029736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5BA" w:rsidRPr="00F62B8D" w:rsidRDefault="00E05CC5" w:rsidP="0029736D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62B8D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בנק ישראל</w:t>
            </w:r>
          </w:p>
          <w:p w:rsidR="009005BA" w:rsidRPr="00F62B8D" w:rsidRDefault="00E05CC5" w:rsidP="0029736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62B8D">
              <w:rPr>
                <w:rFonts w:ascii="Calibri" w:hAnsi="Calibri" w:cs="Times New Roman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5BA" w:rsidRPr="00F62B8D" w:rsidRDefault="00E05CC5" w:rsidP="0029736D">
            <w:pPr>
              <w:jc w:val="center"/>
              <w:rPr>
                <w:rFonts w:ascii="Calibri" w:hAnsi="Calibri" w:cs="Calibri"/>
              </w:rPr>
            </w:pPr>
            <w:r w:rsidRPr="00F62B8D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5BA" w:rsidRPr="00F62B8D" w:rsidRDefault="00E05CC5" w:rsidP="009005BA">
            <w:pPr>
              <w:jc w:val="right"/>
              <w:rPr>
                <w:rFonts w:ascii="Calibri" w:hAnsi="Calibri" w:cs="Calibri"/>
                <w:rtl/>
              </w:rPr>
            </w:pPr>
            <w:r w:rsidRPr="00F62B8D">
              <w:rPr>
                <w:rFonts w:ascii="Calibri" w:hAnsi="Calibri" w:cs="Calibri"/>
                <w:highlight w:val="green"/>
                <w:rtl/>
              </w:rPr>
              <w:t>‏</w:t>
            </w:r>
            <w:r w:rsidRPr="00F62B8D">
              <w:rPr>
                <w:rFonts w:ascii="Calibri" w:hAnsi="Calibri" w:cs="Times New Roman"/>
                <w:rtl/>
              </w:rPr>
              <w:t>ירושלים</w:t>
            </w:r>
            <w:r w:rsidRPr="00F62B8D">
              <w:rPr>
                <w:rFonts w:ascii="Calibri" w:hAnsi="Calibri" w:cs="Calibri"/>
                <w:rtl/>
              </w:rPr>
              <w:t xml:space="preserve">, </w:t>
            </w:r>
            <w:r w:rsidRPr="00F62B8D">
              <w:rPr>
                <w:rFonts w:ascii="Calibri" w:hAnsi="Calibri" w:cs="Calibri"/>
                <w:rtl/>
              </w:rPr>
              <w:fldChar w:fldCharType="begin"/>
            </w:r>
            <w:r w:rsidRPr="00F62B8D">
              <w:rPr>
                <w:rFonts w:ascii="Calibri" w:hAnsi="Calibri" w:cs="Calibri"/>
                <w:rtl/>
              </w:rPr>
              <w:instrText xml:space="preserve"> </w:instrText>
            </w:r>
            <w:r w:rsidRPr="00F62B8D">
              <w:rPr>
                <w:rFonts w:ascii="Calibri" w:hAnsi="Calibri" w:cs="Calibri"/>
              </w:rPr>
              <w:instrText>DATE</w:instrText>
            </w:r>
            <w:r w:rsidRPr="00F62B8D">
              <w:rPr>
                <w:rFonts w:ascii="Calibri" w:hAnsi="Calibri" w:cs="Calibri"/>
                <w:rtl/>
              </w:rPr>
              <w:instrText xml:space="preserve"> \@ "</w:instrText>
            </w:r>
            <w:r w:rsidRPr="00F62B8D">
              <w:rPr>
                <w:rFonts w:ascii="Calibri" w:hAnsi="Calibri" w:cs="Calibri"/>
              </w:rPr>
              <w:instrText>d MMMM, yyyy" \h</w:instrText>
            </w:r>
            <w:r w:rsidRPr="00F62B8D">
              <w:rPr>
                <w:rFonts w:ascii="Calibri" w:hAnsi="Calibri" w:cs="Calibri"/>
                <w:rtl/>
              </w:rPr>
              <w:instrText xml:space="preserve"> </w:instrText>
            </w:r>
            <w:r w:rsidRPr="00F62B8D">
              <w:rPr>
                <w:rFonts w:ascii="Calibri" w:hAnsi="Calibri" w:cs="Calibri"/>
                <w:rtl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</w:rPr>
              <w:t>‏י"א ניסן, תשפ"ה</w:t>
            </w:r>
            <w:r w:rsidRPr="00F62B8D">
              <w:rPr>
                <w:rFonts w:ascii="Calibri" w:hAnsi="Calibri" w:cs="Calibri"/>
                <w:rtl/>
              </w:rPr>
              <w:fldChar w:fldCharType="end"/>
            </w:r>
          </w:p>
          <w:p w:rsidR="009005BA" w:rsidRPr="00F62B8D" w:rsidRDefault="00E05CC5" w:rsidP="009005BA">
            <w:pPr>
              <w:jc w:val="right"/>
              <w:rPr>
                <w:rFonts w:ascii="Calibri" w:hAnsi="Calibri" w:cs="Calibri"/>
                <w:highlight w:val="green"/>
              </w:rPr>
            </w:pPr>
            <w:r w:rsidRPr="00F62B8D">
              <w:rPr>
                <w:rFonts w:ascii="Calibri" w:hAnsi="Calibri" w:cs="Calibri"/>
                <w:rtl/>
              </w:rPr>
              <w:fldChar w:fldCharType="begin"/>
            </w:r>
            <w:r w:rsidRPr="00F62B8D">
              <w:rPr>
                <w:rFonts w:ascii="Calibri" w:hAnsi="Calibri" w:cs="Calibri"/>
                <w:rtl/>
              </w:rPr>
              <w:instrText xml:space="preserve"> </w:instrText>
            </w:r>
            <w:r w:rsidRPr="00F62B8D">
              <w:rPr>
                <w:rFonts w:ascii="Calibri" w:hAnsi="Calibri" w:cs="Calibri"/>
              </w:rPr>
              <w:instrText>DATE</w:instrText>
            </w:r>
            <w:r w:rsidRPr="00F62B8D">
              <w:rPr>
                <w:rFonts w:ascii="Calibri" w:hAnsi="Calibri" w:cs="Calibri"/>
                <w:rtl/>
              </w:rPr>
              <w:instrText xml:space="preserve"> \@ "</w:instrText>
            </w:r>
            <w:r w:rsidRPr="00F62B8D">
              <w:rPr>
                <w:rFonts w:ascii="Calibri" w:hAnsi="Calibri" w:cs="Calibri"/>
              </w:rPr>
              <w:instrText>d MMMM, yyyy</w:instrText>
            </w:r>
            <w:r w:rsidRPr="00F62B8D">
              <w:rPr>
                <w:rFonts w:ascii="Calibri" w:hAnsi="Calibri" w:cs="Calibri"/>
                <w:rtl/>
              </w:rPr>
              <w:instrText xml:space="preserve">" </w:instrText>
            </w:r>
            <w:r w:rsidRPr="00F62B8D">
              <w:rPr>
                <w:rFonts w:ascii="Calibri" w:hAnsi="Calibri" w:cs="Calibri"/>
                <w:rtl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</w:rPr>
              <w:t>‏9 אפריל, 2025</w:t>
            </w:r>
            <w:r w:rsidRPr="00F62B8D">
              <w:rPr>
                <w:rFonts w:ascii="Calibri" w:hAnsi="Calibri" w:cs="Calibri"/>
                <w:rtl/>
              </w:rPr>
              <w:fldChar w:fldCharType="end"/>
            </w:r>
          </w:p>
        </w:tc>
      </w:tr>
    </w:tbl>
    <w:p w:rsidR="009005BA" w:rsidRPr="00F62B8D" w:rsidRDefault="009005BA" w:rsidP="007B0741">
      <w:pPr>
        <w:tabs>
          <w:tab w:val="left" w:pos="2315"/>
        </w:tabs>
        <w:rPr>
          <w:rFonts w:ascii="Calibri" w:hAnsi="Calibri" w:cs="Calibri"/>
          <w:sz w:val="24"/>
          <w:szCs w:val="24"/>
          <w:rtl/>
        </w:rPr>
      </w:pPr>
    </w:p>
    <w:p w:rsidR="00B122A8" w:rsidRPr="00F62B8D" w:rsidRDefault="00E05CC5" w:rsidP="00B122A8">
      <w:pPr>
        <w:tabs>
          <w:tab w:val="left" w:pos="2315"/>
        </w:tabs>
        <w:rPr>
          <w:rFonts w:ascii="Calibri" w:hAnsi="Calibri" w:cs="Calibri"/>
          <w:b/>
          <w:bCs/>
          <w:rtl/>
        </w:rPr>
      </w:pPr>
      <w:r>
        <w:rPr>
          <w:rFonts w:ascii="Calibri" w:hAnsi="Calibri" w:cs="Times New Roman" w:hint="cs"/>
          <w:sz w:val="24"/>
          <w:szCs w:val="24"/>
          <w:rtl/>
          <w:lang w:bidi="ar-SA"/>
        </w:rPr>
        <w:t>إعلان للصحافة</w:t>
      </w:r>
      <w:r w:rsidR="008E761A" w:rsidRPr="00F62B8D">
        <w:rPr>
          <w:rFonts w:ascii="Calibri" w:hAnsi="Calibri" w:cs="Calibri"/>
          <w:sz w:val="24"/>
          <w:szCs w:val="24"/>
          <w:rtl/>
        </w:rPr>
        <w:t>:</w:t>
      </w:r>
      <w:r w:rsidRPr="00F62B8D">
        <w:rPr>
          <w:rFonts w:ascii="Calibri" w:hAnsi="Calibri" w:cs="Calibri"/>
          <w:b/>
          <w:bCs/>
          <w:rtl/>
        </w:rPr>
        <w:t xml:space="preserve"> </w:t>
      </w:r>
    </w:p>
    <w:p w:rsidR="00FD5C0C" w:rsidRPr="00012175" w:rsidRDefault="00E05CC5" w:rsidP="00FD5C0C">
      <w:pPr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  <w:lang w:bidi="ar-SA"/>
        </w:rPr>
      </w:pPr>
      <w:r w:rsidRPr="00012175"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SA"/>
        </w:rPr>
        <w:t>تطور</w:t>
      </w:r>
      <w:r w:rsidRPr="00012175">
        <w:rPr>
          <w:rFonts w:ascii="Calibri" w:eastAsia="Times New Roman" w:hAnsi="Calibri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SA"/>
        </w:rPr>
        <w:t>ديون</w:t>
      </w:r>
      <w:r w:rsidRPr="00012175">
        <w:rPr>
          <w:rFonts w:ascii="Calibri" w:eastAsia="Times New Roman" w:hAnsi="Calibri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SA"/>
        </w:rPr>
        <w:t>القطاع</w:t>
      </w:r>
      <w:r w:rsidRPr="00012175">
        <w:rPr>
          <w:rFonts w:ascii="Calibri" w:eastAsia="Times New Roman" w:hAnsi="Calibri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SA"/>
        </w:rPr>
        <w:t>الخاص</w:t>
      </w:r>
      <w:r w:rsidRPr="00012175">
        <w:rPr>
          <w:rFonts w:ascii="Calibri" w:eastAsia="Times New Roman" w:hAnsi="Calibri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SA"/>
        </w:rPr>
        <w:t>غير</w:t>
      </w:r>
      <w:r w:rsidRPr="00012175">
        <w:rPr>
          <w:rFonts w:ascii="Calibri" w:eastAsia="Times New Roman" w:hAnsi="Calibri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SA"/>
        </w:rPr>
        <w:t>المالي</w:t>
      </w:r>
      <w:r w:rsidRPr="00012175">
        <w:rPr>
          <w:rFonts w:ascii="Calibri" w:eastAsia="Times New Roman" w:hAnsi="Calibri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SA"/>
        </w:rPr>
        <w:t>في</w:t>
      </w:r>
      <w:r w:rsidRPr="00012175">
        <w:rPr>
          <w:rFonts w:ascii="Calibri" w:eastAsia="Times New Roman" w:hAnsi="Calibri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SA"/>
        </w:rPr>
        <w:t>الربع</w:t>
      </w:r>
      <w:r w:rsidRPr="00012175">
        <w:rPr>
          <w:rFonts w:ascii="Calibri" w:eastAsia="Times New Roman" w:hAnsi="Calibri" w:cs="Times New Roman"/>
          <w:b/>
          <w:bCs/>
          <w:sz w:val="28"/>
          <w:szCs w:val="28"/>
          <w:rtl/>
          <w:lang w:bidi="ar-SA"/>
        </w:rPr>
        <w:t xml:space="preserve"> </w:t>
      </w:r>
      <w:r w:rsidR="002B70DC"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SA"/>
        </w:rPr>
        <w:t>الرابع</w:t>
      </w:r>
      <w:r w:rsidRPr="00012175">
        <w:rPr>
          <w:rFonts w:ascii="Calibri" w:eastAsia="Times New Roman" w:hAnsi="Calibri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SA"/>
        </w:rPr>
        <w:t>من</w:t>
      </w:r>
      <w:r w:rsidRPr="00012175">
        <w:rPr>
          <w:rFonts w:ascii="Calibri" w:eastAsia="Times New Roman" w:hAnsi="Calibri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SA"/>
        </w:rPr>
        <w:t>عام</w:t>
      </w:r>
      <w:r w:rsidRPr="00012175">
        <w:rPr>
          <w:rFonts w:ascii="Calibri" w:eastAsia="Times New Roman" w:hAnsi="Calibri" w:cs="Times New Roman"/>
          <w:b/>
          <w:bCs/>
          <w:sz w:val="28"/>
          <w:szCs w:val="28"/>
          <w:rtl/>
          <w:lang w:bidi="ar-SA"/>
        </w:rPr>
        <w:t xml:space="preserve"> 2024</w:t>
      </w:r>
    </w:p>
    <w:p w:rsidR="00FD5C0C" w:rsidRPr="00FD5C0C" w:rsidRDefault="00E05CC5" w:rsidP="00F62B8D">
      <w:pPr>
        <w:spacing w:line="360" w:lineRule="auto"/>
        <w:ind w:right="-101"/>
        <w:jc w:val="both"/>
        <w:rPr>
          <w:rFonts w:ascii="Calibri" w:hAnsi="Calibri"/>
          <w:i/>
          <w:iCs/>
          <w:sz w:val="24"/>
          <w:szCs w:val="24"/>
          <w:rtl/>
          <w:lang w:bidi="ar-SA"/>
        </w:rPr>
      </w:pPr>
      <w:bookmarkStart w:id="0" w:name="_GoBack"/>
      <w:r w:rsidRPr="00FD5C0C">
        <w:rPr>
          <w:rFonts w:ascii="Calibri" w:hAnsi="Calibri" w:cs="Arial" w:hint="cs"/>
          <w:sz w:val="24"/>
          <w:szCs w:val="24"/>
          <w:rtl/>
          <w:lang w:bidi="ar-SA"/>
        </w:rPr>
        <w:t>لتحليل</w:t>
      </w:r>
      <w:r w:rsidRPr="00FD5C0C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FD5C0C">
        <w:rPr>
          <w:rFonts w:ascii="Calibri" w:hAnsi="Calibri" w:cs="Arial" w:hint="cs"/>
          <w:sz w:val="24"/>
          <w:szCs w:val="24"/>
          <w:rtl/>
          <w:lang w:bidi="ar-SA"/>
        </w:rPr>
        <w:t>كافة</w:t>
      </w:r>
      <w:r w:rsidRPr="00FD5C0C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FD5C0C">
        <w:rPr>
          <w:rFonts w:ascii="Calibri" w:hAnsi="Calibri" w:cs="Arial" w:hint="cs"/>
          <w:sz w:val="24"/>
          <w:szCs w:val="24"/>
          <w:rtl/>
          <w:lang w:bidi="ar-SA"/>
        </w:rPr>
        <w:t>تطورات</w:t>
      </w:r>
      <w:r w:rsidRPr="00FD5C0C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FD5C0C">
        <w:rPr>
          <w:rFonts w:ascii="Calibri" w:hAnsi="Calibri" w:cs="Arial" w:hint="cs"/>
          <w:sz w:val="24"/>
          <w:szCs w:val="24"/>
          <w:rtl/>
          <w:lang w:bidi="ar-SA"/>
        </w:rPr>
        <w:t>الديون</w:t>
      </w:r>
      <w:r w:rsidRPr="00FD5C0C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FD5C0C">
        <w:rPr>
          <w:rFonts w:ascii="Calibri" w:hAnsi="Calibri" w:cs="Arial" w:hint="cs"/>
          <w:sz w:val="24"/>
          <w:szCs w:val="24"/>
          <w:rtl/>
          <w:lang w:bidi="ar-SA"/>
        </w:rPr>
        <w:t>في</w:t>
      </w:r>
      <w:r w:rsidRPr="00FD5C0C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FD5C0C">
        <w:rPr>
          <w:rFonts w:ascii="Calibri" w:hAnsi="Calibri" w:cs="Arial" w:hint="cs"/>
          <w:sz w:val="24"/>
          <w:szCs w:val="24"/>
          <w:rtl/>
          <w:lang w:bidi="ar-SA"/>
        </w:rPr>
        <w:t>عام</w:t>
      </w:r>
      <w:r w:rsidRPr="00FD5C0C">
        <w:rPr>
          <w:rFonts w:ascii="Calibri" w:hAnsi="Calibri" w:cs="Arial"/>
          <w:sz w:val="24"/>
          <w:szCs w:val="24"/>
          <w:rtl/>
          <w:lang w:bidi="ar-SA"/>
        </w:rPr>
        <w:t xml:space="preserve"> 2024</w:t>
      </w:r>
      <w:r w:rsidRPr="00FD5C0C">
        <w:rPr>
          <w:rFonts w:ascii="Calibri" w:hAnsi="Calibri" w:cs="Arial" w:hint="cs"/>
          <w:sz w:val="24"/>
          <w:szCs w:val="24"/>
          <w:rtl/>
          <w:lang w:bidi="ar-SA"/>
        </w:rPr>
        <w:t>،</w:t>
      </w:r>
      <w:r w:rsidRPr="00FD5C0C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FD5C0C">
        <w:rPr>
          <w:rFonts w:ascii="Calibri" w:hAnsi="Calibri" w:cs="Arial" w:hint="cs"/>
          <w:sz w:val="24"/>
          <w:szCs w:val="24"/>
          <w:rtl/>
          <w:lang w:bidi="ar-SA"/>
        </w:rPr>
        <w:t>انظر</w:t>
      </w:r>
      <w:r w:rsidRPr="00FD5C0C">
        <w:rPr>
          <w:rFonts w:ascii="Calibri" w:hAnsi="Calibri" w:cs="Arial"/>
          <w:sz w:val="24"/>
          <w:szCs w:val="24"/>
          <w:rtl/>
          <w:lang w:bidi="ar-SA"/>
        </w:rPr>
        <w:t xml:space="preserve"> "</w:t>
      </w:r>
      <w:hyperlink r:id="rId9" w:history="1">
        <w:r w:rsidRPr="002B70DC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ديون</w:t>
        </w:r>
        <w:r w:rsidRPr="002B70DC">
          <w:rPr>
            <w:rStyle w:val="Hyperlink"/>
            <w:rFonts w:ascii="Calibri" w:hAnsi="Calibri" w:cs="Arial"/>
            <w:sz w:val="24"/>
            <w:szCs w:val="24"/>
            <w:rtl/>
            <w:lang w:bidi="ar-SA"/>
          </w:rPr>
          <w:t xml:space="preserve"> </w:t>
        </w:r>
        <w:r w:rsidRPr="002B70DC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القطاع</w:t>
        </w:r>
        <w:r w:rsidRPr="002B70DC">
          <w:rPr>
            <w:rStyle w:val="Hyperlink"/>
            <w:rFonts w:ascii="Calibri" w:hAnsi="Calibri" w:cs="Arial"/>
            <w:sz w:val="24"/>
            <w:szCs w:val="24"/>
            <w:rtl/>
            <w:lang w:bidi="ar-SA"/>
          </w:rPr>
          <w:t xml:space="preserve"> </w:t>
        </w:r>
        <w:r w:rsidRPr="002B70DC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الخاص</w:t>
        </w:r>
        <w:r w:rsidRPr="002B70DC">
          <w:rPr>
            <w:rStyle w:val="Hyperlink"/>
            <w:rFonts w:ascii="Calibri" w:hAnsi="Calibri" w:cs="Arial"/>
            <w:sz w:val="24"/>
            <w:szCs w:val="24"/>
            <w:rtl/>
            <w:lang w:bidi="ar-SA"/>
          </w:rPr>
          <w:t xml:space="preserve"> </w:t>
        </w:r>
        <w:r w:rsidRPr="002B70DC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غير</w:t>
        </w:r>
        <w:r w:rsidRPr="002B70DC">
          <w:rPr>
            <w:rStyle w:val="Hyperlink"/>
            <w:rFonts w:ascii="Calibri" w:hAnsi="Calibri" w:cs="Arial"/>
            <w:sz w:val="24"/>
            <w:szCs w:val="24"/>
            <w:rtl/>
            <w:lang w:bidi="ar-SA"/>
          </w:rPr>
          <w:t xml:space="preserve"> </w:t>
        </w:r>
        <w:r w:rsidRPr="002B70DC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المالي</w:t>
        </w:r>
      </w:hyperlink>
      <w:r w:rsidRPr="00FD5C0C">
        <w:rPr>
          <w:rFonts w:ascii="Calibri" w:hAnsi="Calibri" w:cs="Arial"/>
          <w:sz w:val="24"/>
          <w:szCs w:val="24"/>
          <w:rtl/>
          <w:lang w:bidi="ar-SA"/>
        </w:rPr>
        <w:t xml:space="preserve">" </w:t>
      </w:r>
      <w:r w:rsidRPr="00FD5C0C">
        <w:rPr>
          <w:rFonts w:ascii="Calibri" w:hAnsi="Calibri" w:cs="Arial" w:hint="cs"/>
          <w:sz w:val="24"/>
          <w:szCs w:val="24"/>
          <w:rtl/>
          <w:lang w:bidi="ar-SA"/>
        </w:rPr>
        <w:t>في</w:t>
      </w:r>
      <w:r w:rsidRPr="00FD5C0C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="002B70DC">
        <w:rPr>
          <w:rFonts w:ascii="Calibri" w:hAnsi="Calibri" w:cs="Arial" w:hint="cs"/>
          <w:sz w:val="24"/>
          <w:szCs w:val="24"/>
          <w:rtl/>
          <w:lang w:bidi="ar-SA"/>
        </w:rPr>
        <w:t>القسم</w:t>
      </w:r>
      <w:r w:rsidRPr="00FD5C0C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="002B70DC">
        <w:rPr>
          <w:rFonts w:ascii="Calibri" w:hAnsi="Calibri" w:cs="Arial" w:hint="cs"/>
          <w:sz w:val="24"/>
          <w:szCs w:val="24"/>
          <w:rtl/>
          <w:lang w:bidi="ar-SA"/>
        </w:rPr>
        <w:t>"</w:t>
      </w:r>
      <w:r w:rsidRPr="00FD5C0C">
        <w:rPr>
          <w:rFonts w:ascii="Calibri" w:hAnsi="Calibri" w:cs="Arial" w:hint="cs"/>
          <w:sz w:val="24"/>
          <w:szCs w:val="24"/>
          <w:rtl/>
          <w:lang w:bidi="ar-SA"/>
        </w:rPr>
        <w:t>أ</w:t>
      </w:r>
      <w:r w:rsidR="002B70DC">
        <w:rPr>
          <w:rFonts w:ascii="Calibri" w:hAnsi="Calibri" w:cs="Arial" w:hint="cs"/>
          <w:sz w:val="24"/>
          <w:szCs w:val="24"/>
          <w:rtl/>
          <w:lang w:bidi="ar-SA"/>
        </w:rPr>
        <w:t>"</w:t>
      </w:r>
      <w:r w:rsidRPr="00FD5C0C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FD5C0C">
        <w:rPr>
          <w:rFonts w:ascii="Calibri" w:hAnsi="Calibri" w:cs="Arial" w:hint="cs"/>
          <w:sz w:val="24"/>
          <w:szCs w:val="24"/>
          <w:rtl/>
          <w:lang w:bidi="ar-SA"/>
        </w:rPr>
        <w:t>من</w:t>
      </w:r>
      <w:r w:rsidRPr="00FD5C0C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="002B70DC">
        <w:rPr>
          <w:rFonts w:ascii="Calibri" w:hAnsi="Calibri" w:cs="Arial" w:hint="cs"/>
          <w:sz w:val="24"/>
          <w:szCs w:val="24"/>
          <w:rtl/>
          <w:lang w:bidi="ar-SA"/>
        </w:rPr>
        <w:t>تقرير</w:t>
      </w:r>
      <w:r w:rsidRPr="00FD5C0C">
        <w:rPr>
          <w:rFonts w:ascii="Calibri" w:hAnsi="Calibri" w:cs="Arial"/>
          <w:sz w:val="24"/>
          <w:szCs w:val="24"/>
          <w:rtl/>
          <w:lang w:bidi="ar-SA"/>
        </w:rPr>
        <w:t xml:space="preserve"> "</w:t>
      </w:r>
      <w:r w:rsidR="002B70DC">
        <w:rPr>
          <w:rFonts w:ascii="Calibri" w:hAnsi="Calibri" w:cs="Arial" w:hint="cs"/>
          <w:sz w:val="24"/>
          <w:szCs w:val="24"/>
          <w:rtl/>
          <w:lang w:bidi="ar-SA"/>
        </w:rPr>
        <w:t>نظرة</w:t>
      </w:r>
      <w:r w:rsidRPr="00FD5C0C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FD5C0C">
        <w:rPr>
          <w:rFonts w:ascii="Calibri" w:hAnsi="Calibri" w:cs="Arial" w:hint="cs"/>
          <w:sz w:val="24"/>
          <w:szCs w:val="24"/>
          <w:rtl/>
          <w:lang w:bidi="ar-SA"/>
        </w:rPr>
        <w:t>إحصائية</w:t>
      </w:r>
      <w:r w:rsidRPr="00FD5C0C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FD5C0C">
        <w:rPr>
          <w:rFonts w:ascii="Calibri" w:hAnsi="Calibri" w:cs="Arial" w:hint="cs"/>
          <w:sz w:val="24"/>
          <w:szCs w:val="24"/>
          <w:rtl/>
          <w:lang w:bidi="ar-SA"/>
        </w:rPr>
        <w:t>لعام</w:t>
      </w:r>
      <w:r w:rsidRPr="00FD5C0C">
        <w:rPr>
          <w:rFonts w:ascii="Calibri" w:hAnsi="Calibri" w:cs="Arial"/>
          <w:sz w:val="24"/>
          <w:szCs w:val="24"/>
          <w:rtl/>
          <w:lang w:bidi="ar-SA"/>
        </w:rPr>
        <w:t xml:space="preserve"> 2024".</w:t>
      </w:r>
    </w:p>
    <w:p w:rsidR="00FD5C0C" w:rsidRPr="004844D6" w:rsidRDefault="00E05CC5" w:rsidP="002B70DC">
      <w:pPr>
        <w:spacing w:line="360" w:lineRule="auto"/>
        <w:jc w:val="both"/>
        <w:rPr>
          <w:rFonts w:ascii="Calibri" w:hAnsi="Calibri"/>
          <w:sz w:val="24"/>
          <w:szCs w:val="24"/>
          <w:rtl/>
          <w:lang w:bidi="ar-SA"/>
        </w:rPr>
      </w:pP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فيما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يلي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ملخص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لتطورات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بيانات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ديون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القطاع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الخاص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غير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المالي</w:t>
      </w:r>
      <w:r>
        <w:rPr>
          <w:rStyle w:val="FootnoteReference"/>
          <w:rFonts w:ascii="Calibri" w:hAnsi="Calibri" w:cs="Calibri"/>
          <w:sz w:val="24"/>
          <w:szCs w:val="24"/>
          <w:rtl/>
        </w:rPr>
        <w:footnoteReference w:id="1"/>
      </w:r>
      <w:r w:rsidR="00F62B8D" w:rsidRPr="00F62B8D">
        <w:rPr>
          <w:rFonts w:ascii="Calibri" w:hAnsi="Calibri" w:cs="Times New Roman"/>
          <w:sz w:val="24"/>
          <w:szCs w:val="24"/>
          <w:rtl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الربع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Arial" w:hint="cs"/>
          <w:sz w:val="24"/>
          <w:szCs w:val="24"/>
          <w:rtl/>
          <w:lang w:bidi="ar-SA"/>
        </w:rPr>
        <w:t>الرابع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العام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>:</w:t>
      </w:r>
    </w:p>
    <w:p w:rsidR="00FD5C0C" w:rsidRPr="004844D6" w:rsidRDefault="00E05CC5" w:rsidP="00FD5C0C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  <w:rtl/>
        </w:rPr>
      </w:pP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ارتفع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رصيد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ديون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القطاع</w:t>
      </w:r>
      <w:r w:rsidRPr="00012175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الخاص</w:t>
      </w:r>
      <w:r w:rsidRPr="00012175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غير</w:t>
      </w:r>
      <w:r w:rsidRPr="00012175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المالي</w:t>
      </w:r>
      <w:r w:rsidRPr="00012175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(</w:t>
      </w:r>
      <w:r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التجاري</w:t>
      </w:r>
      <w:r w:rsidRPr="00012175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والأسر</w:t>
      </w:r>
      <w:r w:rsidRPr="00012175">
        <w:rPr>
          <w:rFonts w:ascii="Calibri" w:hAnsi="Calibri" w:cs="Times New Roman"/>
          <w:b/>
          <w:bCs/>
          <w:sz w:val="24"/>
          <w:szCs w:val="24"/>
          <w:rtl/>
          <w:lang w:bidi="ar-SA"/>
        </w:rPr>
        <w:t>)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2B70DC">
        <w:rPr>
          <w:rFonts w:ascii="Calibri" w:hAnsi="Calibri" w:cs="Times New Roman" w:hint="cs"/>
          <w:sz w:val="24"/>
          <w:szCs w:val="24"/>
          <w:rtl/>
          <w:lang w:bidi="ar-SA"/>
        </w:rPr>
        <w:t>الرابع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العام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إلى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نحو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2.2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تريليون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شيكل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(</w:t>
      </w:r>
      <w:r w:rsidR="002B70DC">
        <w:rPr>
          <w:rFonts w:ascii="Calibri" w:hAnsi="Calibri" w:cs="Times New Roman" w:hint="cs"/>
          <w:sz w:val="24"/>
          <w:szCs w:val="24"/>
          <w:rtl/>
          <w:lang w:bidi="ar-SA"/>
        </w:rPr>
        <w:t>2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>%)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وارتفع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معدل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النمو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السنوي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رصيد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الدين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إلى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نحو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2B70DC">
        <w:rPr>
          <w:rFonts w:ascii="Calibri" w:hAnsi="Calibri" w:cs="Times New Roman" w:hint="cs"/>
          <w:sz w:val="24"/>
          <w:szCs w:val="24"/>
          <w:rtl/>
          <w:lang w:bidi="ar-SA"/>
        </w:rPr>
        <w:t>7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>%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 xml:space="preserve">، </w:t>
      </w:r>
      <w:r w:rsidR="002B70DC">
        <w:rPr>
          <w:rFonts w:ascii="Calibri" w:hAnsi="Calibri" w:cs="Times New Roman" w:hint="cs"/>
          <w:sz w:val="24"/>
          <w:szCs w:val="24"/>
          <w:rtl/>
          <w:lang w:bidi="ar-SA"/>
        </w:rPr>
        <w:t>بعد الارتفاع</w:t>
      </w:r>
      <w:r w:rsidR="002B70DC"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2B70DC">
        <w:rPr>
          <w:rFonts w:ascii="Calibri" w:hAnsi="Calibri" w:cs="Times New Roman" w:hint="cs"/>
          <w:sz w:val="24"/>
          <w:szCs w:val="24"/>
          <w:rtl/>
          <w:lang w:bidi="ar-SA"/>
        </w:rPr>
        <w:t>الذي تم تسجيله</w:t>
      </w:r>
      <w:r w:rsidR="002B70DC"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2B70DC"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منذ</w:t>
      </w:r>
      <w:r w:rsidR="002B70DC"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2B70DC">
        <w:rPr>
          <w:rFonts w:ascii="Calibri" w:hAnsi="Calibri" w:cs="Times New Roman" w:hint="cs"/>
          <w:sz w:val="24"/>
          <w:szCs w:val="24"/>
          <w:rtl/>
          <w:lang w:bidi="ar-SA"/>
        </w:rPr>
        <w:t>الربع السابق و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بعد مسار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الهبوط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 xml:space="preserve">الذي تم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تسجيله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2B70DC">
        <w:rPr>
          <w:rFonts w:ascii="Calibri" w:hAnsi="Calibri" w:cs="Times New Roman" w:hint="cs"/>
          <w:sz w:val="24"/>
          <w:szCs w:val="24"/>
          <w:rtl/>
          <w:lang w:bidi="ar-SA"/>
        </w:rPr>
        <w:t>في الربع الثالث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عام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2022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يعتبر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هذا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المعدل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منخفضا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ً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مقارنة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بمعدلات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النمو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المسجلة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السنوات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السابقة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>.</w:t>
      </w:r>
    </w:p>
    <w:p w:rsidR="00FD5C0C" w:rsidRPr="002A0A31" w:rsidRDefault="00E05CC5" w:rsidP="00FD5C0C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ارتفع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رصيد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ديون</w:t>
      </w:r>
      <w:r w:rsidRPr="00012175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قطاع</w:t>
      </w:r>
      <w:r w:rsidRPr="00012175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الأعمال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هذا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بنحو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2B70DC">
        <w:rPr>
          <w:rFonts w:ascii="Calibri" w:hAnsi="Calibri" w:cs="Times New Roman" w:hint="cs"/>
          <w:sz w:val="24"/>
          <w:szCs w:val="24"/>
          <w:rtl/>
          <w:lang w:bidi="ar-SA"/>
        </w:rPr>
        <w:t>2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>% (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حوالي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2B70DC">
        <w:rPr>
          <w:rFonts w:ascii="Calibri" w:hAnsi="Calibri" w:cs="Times New Roman" w:hint="cs"/>
          <w:sz w:val="24"/>
          <w:szCs w:val="24"/>
          <w:rtl/>
          <w:lang w:bidi="ar-SA"/>
        </w:rPr>
        <w:t>26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شيكل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)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إلى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نحو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1.4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تريليون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شيكل،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ويعود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ذلك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بشكل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2B70DC">
        <w:rPr>
          <w:rFonts w:ascii="Calibri" w:hAnsi="Calibri" w:cs="Times New Roman" w:hint="cs"/>
          <w:sz w:val="24"/>
          <w:szCs w:val="24"/>
          <w:rtl/>
          <w:lang w:bidi="ar-SA"/>
        </w:rPr>
        <w:t>رئيسي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إلى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ارتفاع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صافي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الدين</w:t>
      </w:r>
      <w:r w:rsidR="002B70DC">
        <w:rPr>
          <w:rFonts w:ascii="Calibri" w:hAnsi="Calibri" w:cs="Times New Roman" w:hint="cs"/>
          <w:sz w:val="24"/>
          <w:szCs w:val="24"/>
          <w:rtl/>
          <w:lang w:bidi="ar-SA"/>
        </w:rPr>
        <w:t>، وأغلبه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القروض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المصرفية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التي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تركزت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قطاع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المصالح التجارية الكبيرة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2B70DC">
        <w:rPr>
          <w:rFonts w:ascii="Calibri" w:hAnsi="Calibri" w:cs="Times New Roman" w:hint="cs"/>
          <w:sz w:val="24"/>
          <w:szCs w:val="24"/>
          <w:rtl/>
          <w:lang w:bidi="ar-SA"/>
        </w:rPr>
        <w:t>ومن خلال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السندات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القابلة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للتداول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2B70DC">
        <w:rPr>
          <w:rFonts w:ascii="Calibri" w:hAnsi="Calibri" w:cs="Times New Roman" w:hint="cs"/>
          <w:sz w:val="24"/>
          <w:szCs w:val="24"/>
          <w:rtl/>
          <w:lang w:bidi="ar-SA"/>
        </w:rPr>
        <w:t>البلاد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>.</w:t>
      </w:r>
    </w:p>
    <w:p w:rsidR="00FD5C0C" w:rsidRPr="004844D6" w:rsidRDefault="00E05CC5" w:rsidP="00FD5C0C">
      <w:pPr>
        <w:pStyle w:val="ListParagraph"/>
        <w:numPr>
          <w:ilvl w:val="0"/>
          <w:numId w:val="34"/>
        </w:numPr>
        <w:spacing w:before="240" w:after="120" w:line="360" w:lineRule="auto"/>
        <w:rPr>
          <w:rFonts w:ascii="Calibri" w:hAnsi="Calibri" w:cs="Calibri"/>
          <w:sz w:val="24"/>
          <w:szCs w:val="24"/>
          <w:rtl/>
        </w:rPr>
      </w:pP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بلغت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إصدارات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السندات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قبل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قطاع</w:t>
      </w:r>
      <w:r w:rsidRPr="00012175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الأعمال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2B70DC">
        <w:rPr>
          <w:rFonts w:ascii="Calibri" w:hAnsi="Calibri" w:cs="Times New Roman" w:hint="cs"/>
          <w:sz w:val="24"/>
          <w:szCs w:val="24"/>
          <w:rtl/>
          <w:lang w:bidi="ar-SA"/>
        </w:rPr>
        <w:t>البلاد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هذا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ما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قيمته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حوالي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2B70DC">
        <w:rPr>
          <w:rFonts w:ascii="Calibri" w:hAnsi="Calibri" w:cs="Times New Roman" w:hint="cs"/>
          <w:sz w:val="24"/>
          <w:szCs w:val="24"/>
          <w:rtl/>
          <w:lang w:bidi="ar-SA"/>
        </w:rPr>
        <w:t>17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شيكل،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وهو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أعلى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المتوسط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​​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الفصلي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للأرباع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الأربعة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السابقة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؛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وتم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تنفيذ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ما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يقرب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2B70DC">
        <w:rPr>
          <w:rFonts w:ascii="Calibri" w:hAnsi="Calibri" w:cs="Times New Roman" w:hint="cs"/>
          <w:sz w:val="24"/>
          <w:szCs w:val="24"/>
          <w:rtl/>
          <w:lang w:bidi="ar-SA"/>
        </w:rPr>
        <w:t>ثلثي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الإصدارات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هذا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قبل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شركات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قطاع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العقارات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والبناء،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وهو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القطاع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الذي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لا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يزال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يقود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عمليات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جمع الديون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على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غرار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السنوات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السابقة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>.</w:t>
      </w:r>
    </w:p>
    <w:p w:rsidR="00FD5C0C" w:rsidRPr="002B70DC" w:rsidRDefault="00E05CC5" w:rsidP="002B70DC">
      <w:pPr>
        <w:pStyle w:val="ListParagraph"/>
        <w:numPr>
          <w:ilvl w:val="0"/>
          <w:numId w:val="34"/>
        </w:numPr>
        <w:spacing w:before="240" w:after="120" w:line="360" w:lineRule="auto"/>
        <w:rPr>
          <w:rFonts w:ascii="Calibri" w:hAnsi="Calibri" w:cs="Calibri"/>
          <w:sz w:val="24"/>
          <w:szCs w:val="24"/>
          <w:rtl/>
        </w:rPr>
      </w:pP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كما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واصل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رصيد</w:t>
      </w:r>
      <w:r w:rsidRPr="00012175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ديون</w:t>
      </w:r>
      <w:r w:rsidRPr="00012175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الأسر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نموه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هذا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ليصل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إلى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حوالي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2B70DC">
        <w:rPr>
          <w:rFonts w:ascii="Calibri" w:hAnsi="Calibri" w:cs="Times New Roman" w:hint="cs"/>
          <w:sz w:val="24"/>
          <w:szCs w:val="24"/>
          <w:rtl/>
          <w:lang w:bidi="ar-SA"/>
        </w:rPr>
        <w:t>845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شيكل،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 xml:space="preserve">خصوصاً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نتيجة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ارتفاع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رصيد</w:t>
      </w:r>
      <w:r w:rsidRPr="00012175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ديون</w:t>
      </w:r>
      <w:r w:rsidRPr="00012175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الإسكان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(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حوالي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2B70DC">
        <w:rPr>
          <w:rFonts w:ascii="Calibri" w:hAnsi="Calibri" w:cs="Times New Roman" w:hint="cs"/>
          <w:sz w:val="24"/>
          <w:szCs w:val="24"/>
          <w:rtl/>
          <w:lang w:bidi="ar-SA"/>
        </w:rPr>
        <w:t>13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مليار،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2%)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نتيجة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الحصول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على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قروض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عقارية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جديدة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البنوك؛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كما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ارتفع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رصيد</w:t>
      </w:r>
      <w:r w:rsidRPr="00CF5F3F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الديون</w:t>
      </w:r>
      <w:r w:rsidRPr="00CF5F3F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غير</w:t>
      </w:r>
      <w:r w:rsidRPr="00CF5F3F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السكنية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2B70DC">
        <w:rPr>
          <w:rFonts w:ascii="Calibri" w:hAnsi="Calibri" w:cs="Times New Roman" w:hint="cs"/>
          <w:sz w:val="24"/>
          <w:szCs w:val="24"/>
          <w:rtl/>
          <w:lang w:bidi="ar-SA"/>
        </w:rPr>
        <w:t>بنحو 0.3% إلى نحو 235 ملياراً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>.</w:t>
      </w:r>
    </w:p>
    <w:bookmarkEnd w:id="0"/>
    <w:p w:rsidR="00E87E0D" w:rsidRDefault="00E87E0D" w:rsidP="00F62B8D">
      <w:pPr>
        <w:pStyle w:val="ListParagraph"/>
        <w:spacing w:line="360" w:lineRule="auto"/>
        <w:jc w:val="both"/>
        <w:rPr>
          <w:rFonts w:ascii="Calibri" w:hAnsi="Calibri" w:cs="Calibri"/>
          <w:sz w:val="24"/>
          <w:szCs w:val="24"/>
          <w:rtl/>
        </w:rPr>
      </w:pPr>
    </w:p>
    <w:p w:rsidR="00F62B8D" w:rsidRPr="002B70DC" w:rsidRDefault="00E05CC5" w:rsidP="002B70DC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844D6">
        <w:rPr>
          <w:rStyle w:val="Heading1Char"/>
          <w:rFonts w:ascii="Calibri" w:eastAsiaTheme="minorHAnsi" w:hAnsi="Calibri" w:hint="cs"/>
          <w:sz w:val="24"/>
          <w:szCs w:val="24"/>
          <w:rtl/>
          <w:lang w:bidi="ar-SA"/>
        </w:rPr>
        <w:t>ديون</w:t>
      </w:r>
      <w:r w:rsidRPr="004844D6">
        <w:rPr>
          <w:rStyle w:val="Heading1Char"/>
          <w:rFonts w:ascii="Calibri" w:eastAsiaTheme="minorHAnsi" w:hAnsi="Calibri"/>
          <w:sz w:val="24"/>
          <w:szCs w:val="24"/>
          <w:rtl/>
          <w:lang w:bidi="ar-SA"/>
        </w:rPr>
        <w:t xml:space="preserve"> </w:t>
      </w:r>
      <w:r w:rsidRPr="004844D6">
        <w:rPr>
          <w:rStyle w:val="Heading1Char"/>
          <w:rFonts w:ascii="Calibri" w:eastAsiaTheme="minorHAnsi" w:hAnsi="Calibri" w:hint="cs"/>
          <w:sz w:val="24"/>
          <w:szCs w:val="24"/>
          <w:rtl/>
          <w:lang w:bidi="ar-SA"/>
        </w:rPr>
        <w:t>قطاع</w:t>
      </w:r>
      <w:r w:rsidRPr="004844D6">
        <w:rPr>
          <w:rStyle w:val="Heading1Char"/>
          <w:rFonts w:ascii="Calibri" w:eastAsiaTheme="minorHAnsi" w:hAnsi="Calibri"/>
          <w:sz w:val="24"/>
          <w:szCs w:val="24"/>
          <w:rtl/>
          <w:lang w:bidi="ar-SA"/>
        </w:rPr>
        <w:t xml:space="preserve"> </w:t>
      </w:r>
      <w:r w:rsidRPr="004844D6">
        <w:rPr>
          <w:rStyle w:val="Heading1Char"/>
          <w:rFonts w:ascii="Calibri" w:eastAsiaTheme="minorHAnsi" w:hAnsi="Calibri" w:hint="cs"/>
          <w:sz w:val="24"/>
          <w:szCs w:val="24"/>
          <w:rtl/>
          <w:lang w:bidi="ar-SA"/>
        </w:rPr>
        <w:t>الأعمال</w:t>
      </w:r>
      <w:r w:rsidRPr="004844D6">
        <w:rPr>
          <w:rStyle w:val="Heading1Char"/>
          <w:rFonts w:ascii="Calibri" w:eastAsiaTheme="minorHAnsi" w:hAnsi="Calibri"/>
          <w:sz w:val="24"/>
          <w:szCs w:val="24"/>
          <w:rtl/>
          <w:lang w:bidi="ar-SA"/>
        </w:rPr>
        <w:t xml:space="preserve"> </w:t>
      </w:r>
      <w:r w:rsidRPr="004844D6">
        <w:rPr>
          <w:rStyle w:val="Heading1Char"/>
          <w:rFonts w:ascii="Calibri" w:eastAsiaTheme="minorHAnsi" w:hAnsi="Calibri" w:hint="cs"/>
          <w:sz w:val="24"/>
          <w:szCs w:val="24"/>
          <w:rtl/>
          <w:lang w:bidi="ar-SA"/>
        </w:rPr>
        <w:t>غير</w:t>
      </w:r>
      <w:r w:rsidRPr="004844D6">
        <w:rPr>
          <w:rStyle w:val="Heading1Char"/>
          <w:rFonts w:ascii="Calibri" w:eastAsiaTheme="minorHAnsi" w:hAnsi="Calibri"/>
          <w:sz w:val="24"/>
          <w:szCs w:val="24"/>
          <w:rtl/>
          <w:lang w:bidi="ar-SA"/>
        </w:rPr>
        <w:t xml:space="preserve"> </w:t>
      </w:r>
      <w:r w:rsidRPr="004844D6">
        <w:rPr>
          <w:rStyle w:val="Heading1Char"/>
          <w:rFonts w:ascii="Calibri" w:eastAsiaTheme="minorHAnsi" w:hAnsi="Calibri" w:hint="cs"/>
          <w:sz w:val="24"/>
          <w:szCs w:val="24"/>
          <w:rtl/>
          <w:lang w:bidi="ar-SA"/>
        </w:rPr>
        <w:t>المالي</w:t>
      </w:r>
      <w:r>
        <w:rPr>
          <w:rStyle w:val="FootnoteReference"/>
          <w:rFonts w:ascii="Calibri" w:hAnsi="Calibri" w:cs="Calibri"/>
          <w:b/>
          <w:bCs/>
          <w:sz w:val="24"/>
          <w:szCs w:val="24"/>
          <w:rtl/>
        </w:rPr>
        <w:footnoteReference w:id="2"/>
      </w:r>
      <w:r w:rsidRPr="002B70DC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</w:p>
    <w:p w:rsidR="00FD5C0C" w:rsidRPr="00CF5F3F" w:rsidRDefault="00E05CC5" w:rsidP="00FD5C0C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أفادت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شعبة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المعلومات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والإحصاء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أنه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E87E0D">
        <w:rPr>
          <w:rFonts w:ascii="Calibri" w:hAnsi="Calibri" w:cs="Times New Roman" w:hint="cs"/>
          <w:sz w:val="24"/>
          <w:szCs w:val="24"/>
          <w:rtl/>
          <w:lang w:bidi="ar-SA"/>
        </w:rPr>
        <w:t>الرابع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عام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2024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ارتفع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رصيد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E87E0D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ديون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قطاع</w:t>
      </w:r>
      <w:r w:rsidRPr="00CF5F3F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الأعمال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E87E0D">
        <w:rPr>
          <w:rFonts w:ascii="Calibri" w:hAnsi="Calibri" w:cs="Times New Roman" w:hint="cs"/>
          <w:sz w:val="24"/>
          <w:szCs w:val="24"/>
          <w:rtl/>
          <w:lang w:bidi="ar-SA"/>
        </w:rPr>
        <w:t>بنحو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E87E0D">
        <w:rPr>
          <w:rFonts w:ascii="Calibri" w:hAnsi="Calibri" w:cs="Times New Roman" w:hint="cs"/>
          <w:sz w:val="24"/>
          <w:szCs w:val="24"/>
          <w:rtl/>
          <w:lang w:bidi="ar-SA"/>
        </w:rPr>
        <w:t>26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شيكل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(</w:t>
      </w:r>
      <w:r w:rsidR="00E87E0D">
        <w:rPr>
          <w:rFonts w:ascii="Calibri" w:hAnsi="Calibri" w:cs="Times New Roman" w:hint="cs"/>
          <w:sz w:val="24"/>
          <w:szCs w:val="24"/>
          <w:rtl/>
          <w:lang w:bidi="ar-SA"/>
        </w:rPr>
        <w:t>2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%)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إلى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مستوى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1.4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تريليون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شيكل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 xml:space="preserve">تقريباً.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يعود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E87E0D">
        <w:rPr>
          <w:rFonts w:ascii="Calibri" w:hAnsi="Calibri" w:cs="Times New Roman" w:hint="cs"/>
          <w:sz w:val="24"/>
          <w:szCs w:val="24"/>
          <w:rtl/>
          <w:lang w:bidi="ar-SA"/>
        </w:rPr>
        <w:t>ارتفاع الرصيد من جمع ديون صافية بلغ نحو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E87E0D">
        <w:rPr>
          <w:rFonts w:ascii="Calibri" w:hAnsi="Calibri" w:cs="Times New Roman" w:hint="cs"/>
          <w:sz w:val="24"/>
          <w:szCs w:val="24"/>
          <w:rtl/>
          <w:lang w:bidi="ar-SA"/>
        </w:rPr>
        <w:t>32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شيكل</w:t>
      </w:r>
      <w:r w:rsidR="00E87E0D">
        <w:rPr>
          <w:rFonts w:ascii="Calibri" w:hAnsi="Calibri" w:cs="Times New Roman" w:hint="cs"/>
          <w:sz w:val="24"/>
          <w:szCs w:val="24"/>
          <w:rtl/>
          <w:lang w:bidi="ar-SA"/>
        </w:rPr>
        <w:t xml:space="preserve"> تضاف إلى نطاق الجمع الكبير الذي تم تسجيله في الربع السابق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E87E0D">
        <w:rPr>
          <w:rFonts w:ascii="Calibri" w:hAnsi="Calibri" w:cs="Times New Roman" w:hint="cs"/>
          <w:sz w:val="24"/>
          <w:szCs w:val="24"/>
          <w:rtl/>
          <w:lang w:bidi="ar-SA"/>
        </w:rPr>
        <w:t>وتكونت في أساسها 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قروض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مصرفية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تركزت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قطاع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lastRenderedPageBreak/>
        <w:t>المصالح التجارية الكبيرة</w:t>
      </w:r>
      <w:r w:rsidR="00E87E0D">
        <w:rPr>
          <w:rFonts w:ascii="Calibri" w:hAnsi="Calibri" w:cs="Times New Roman" w:hint="cs"/>
          <w:sz w:val="24"/>
          <w:szCs w:val="24"/>
          <w:rtl/>
          <w:lang w:bidi="ar-SA"/>
        </w:rPr>
        <w:t>.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E87E0D">
        <w:rPr>
          <w:rFonts w:ascii="Calibri" w:hAnsi="Calibri" w:cs="Times New Roman" w:hint="cs"/>
          <w:sz w:val="24"/>
          <w:szCs w:val="24"/>
          <w:rtl/>
          <w:lang w:bidi="ar-SA"/>
        </w:rPr>
        <w:t xml:space="preserve">من </w:t>
      </w:r>
      <w:r w:rsidR="00C1092B">
        <w:rPr>
          <w:rFonts w:ascii="Calibri" w:hAnsi="Calibri" w:cs="Times New Roman" w:hint="cs"/>
          <w:sz w:val="24"/>
          <w:szCs w:val="24"/>
          <w:rtl/>
          <w:lang w:bidi="ar-SA"/>
        </w:rPr>
        <w:t>حيث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 xml:space="preserve"> </w:t>
      </w:r>
      <w:r w:rsidR="00E87E0D">
        <w:rPr>
          <w:rFonts w:ascii="Calibri" w:hAnsi="Calibri" w:cs="Times New Roman" w:hint="cs"/>
          <w:sz w:val="24"/>
          <w:szCs w:val="24"/>
          <w:rtl/>
          <w:lang w:bidi="ar-SA"/>
        </w:rPr>
        <w:t>ال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 xml:space="preserve">سندات </w:t>
      </w:r>
      <w:r w:rsidR="00E87E0D">
        <w:rPr>
          <w:rFonts w:ascii="Calibri" w:hAnsi="Calibri" w:cs="Times New Roman" w:hint="cs"/>
          <w:sz w:val="24"/>
          <w:szCs w:val="24"/>
          <w:rtl/>
          <w:lang w:bidi="ar-SA"/>
        </w:rPr>
        <w:t>ال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قابلة للتداول في البلاد</w:t>
      </w:r>
      <w:r w:rsidR="00E87E0D">
        <w:rPr>
          <w:rFonts w:ascii="Calibri" w:hAnsi="Calibri" w:cs="Times New Roman" w:hint="cs"/>
          <w:sz w:val="24"/>
          <w:szCs w:val="24"/>
          <w:rtl/>
          <w:lang w:bidi="ar-SA"/>
        </w:rPr>
        <w:t xml:space="preserve"> تم أيضاً تسجيل تحركات إيجابية في هذا الربع بحجم بلغ نحو 6 مليار شيكل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.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تم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تعويض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C1092B">
        <w:rPr>
          <w:rFonts w:ascii="Calibri" w:hAnsi="Calibri" w:cs="Times New Roman" w:hint="cs"/>
          <w:sz w:val="24"/>
          <w:szCs w:val="24"/>
          <w:rtl/>
          <w:lang w:bidi="ar-SA"/>
        </w:rPr>
        <w:t xml:space="preserve">جزء من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الزيادة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C1092B">
        <w:rPr>
          <w:rFonts w:ascii="Calibri" w:hAnsi="Calibri" w:cs="Times New Roman" w:hint="cs"/>
          <w:sz w:val="24"/>
          <w:szCs w:val="24"/>
          <w:rtl/>
          <w:lang w:bidi="ar-SA"/>
        </w:rPr>
        <w:t>رصيد الدين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إلى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حد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ما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نتيجة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ارتفاع</w:t>
      </w:r>
      <w:r w:rsidR="00C1092B">
        <w:rPr>
          <w:rFonts w:ascii="Calibri" w:hAnsi="Calibri" w:cs="Times New Roman" w:hint="cs"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قيمة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الشيكل مقابل الدولار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بنحو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 xml:space="preserve"> 1.</w:t>
      </w:r>
      <w:r w:rsidR="00E87E0D">
        <w:rPr>
          <w:rFonts w:ascii="Calibri" w:hAnsi="Calibri" w:cs="Times New Roman" w:hint="cs"/>
          <w:sz w:val="24"/>
          <w:szCs w:val="24"/>
          <w:rtl/>
          <w:lang w:bidi="ar-SA"/>
        </w:rPr>
        <w:t>7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>%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،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C1092B">
        <w:rPr>
          <w:rFonts w:ascii="Calibri" w:hAnsi="Calibri" w:cs="Times New Roman" w:hint="cs"/>
          <w:sz w:val="24"/>
          <w:szCs w:val="24"/>
          <w:rtl/>
          <w:lang w:bidi="ar-SA"/>
        </w:rPr>
        <w:t xml:space="preserve">ومن انخفاض في مؤشر الأسعار للمستهلك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مما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أدى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إلى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انخفاض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قيمة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الدين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الاسمي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بالعملات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الأجنبية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و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 xml:space="preserve">الدين </w:t>
      </w:r>
      <w:r w:rsidRPr="00CF5F3F">
        <w:rPr>
          <w:rFonts w:ascii="Calibri" w:hAnsi="Calibri" w:cs="Times New Roman" w:hint="cs"/>
          <w:sz w:val="24"/>
          <w:szCs w:val="24"/>
          <w:rtl/>
          <w:lang w:bidi="ar-SA"/>
        </w:rPr>
        <w:t>المرتبط بها</w:t>
      </w:r>
      <w:r w:rsidRPr="00CF5F3F">
        <w:rPr>
          <w:rFonts w:ascii="Calibri" w:hAnsi="Calibri" w:cs="Times New Roman"/>
          <w:sz w:val="24"/>
          <w:szCs w:val="24"/>
          <w:rtl/>
          <w:lang w:bidi="ar-SA"/>
        </w:rPr>
        <w:t>.</w:t>
      </w:r>
    </w:p>
    <w:p w:rsidR="00FD5C0C" w:rsidRPr="004844D6" w:rsidRDefault="00E05CC5" w:rsidP="00FD5C0C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Calibri" w:hAnsi="Calibri" w:cs="Calibri"/>
          <w:sz w:val="24"/>
          <w:szCs w:val="24"/>
          <w:rtl/>
        </w:rPr>
      </w:pP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أدت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هذه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التأثيرات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إلى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ارتفاع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معدل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النمو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السنوي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رصيد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ديون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قطاع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الأعمال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هذا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إلى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نحو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C1092B">
        <w:rPr>
          <w:rFonts w:ascii="Calibri" w:hAnsi="Calibri" w:cs="Times New Roman" w:hint="cs"/>
          <w:sz w:val="24"/>
          <w:szCs w:val="24"/>
          <w:rtl/>
          <w:lang w:bidi="ar-SA"/>
        </w:rPr>
        <w:t>8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%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بعد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الاتجاه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النزولي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المسجل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منذ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النصف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الثاني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عام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2022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؛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وانعكس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هذا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التطور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كل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الديون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المصرفية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والديون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غير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المصرفية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>. (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الأشكال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1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2).</w:t>
      </w:r>
    </w:p>
    <w:p w:rsidR="00FD5C0C" w:rsidRPr="004844D6" w:rsidRDefault="00E05CC5" w:rsidP="00FD5C0C">
      <w:pPr>
        <w:pStyle w:val="ListParagraph"/>
        <w:spacing w:line="360" w:lineRule="auto"/>
        <w:jc w:val="both"/>
        <w:rPr>
          <w:rFonts w:ascii="Calibri" w:hAnsi="Calibri"/>
          <w:sz w:val="24"/>
          <w:szCs w:val="24"/>
          <w:lang w:bidi="ar-SA"/>
        </w:rPr>
      </w:pP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C1092B">
        <w:rPr>
          <w:rFonts w:ascii="Calibri" w:hAnsi="Calibri" w:cs="Times New Roman" w:hint="cs"/>
          <w:sz w:val="24"/>
          <w:szCs w:val="24"/>
          <w:rtl/>
          <w:lang w:bidi="ar-SA"/>
        </w:rPr>
        <w:t>الرابع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العام،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أصدر</w:t>
      </w:r>
      <w:r w:rsidRPr="00CF5F3F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قطاع</w:t>
      </w:r>
      <w:r w:rsidRPr="00CF5F3F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CF5F3F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الأعمال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سندات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بقيمة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>17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شيكل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 xml:space="preserve"> تقريباً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و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ذلك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أعلى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المعدل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الفصلي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للأرباع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الأربعة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السابقة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(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حوالي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>15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المتوسط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​​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لكل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ربع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).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تم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تنفيذ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ما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يقرب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>ثلثي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الإصدارات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هذا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قبل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شركات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قطاع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العقارات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والبناء،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وهو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القطاع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الذي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لا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يزال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القطاع الأساسي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جمع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الديون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على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غرار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السنوات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السابقة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(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الشكل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3).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Arial" w:hint="cs"/>
          <w:sz w:val="24"/>
          <w:szCs w:val="24"/>
          <w:rtl/>
          <w:lang w:bidi="ar-SA"/>
        </w:rPr>
        <w:t xml:space="preserve">في </w:t>
      </w:r>
      <w:r w:rsidR="00640A82">
        <w:rPr>
          <w:rFonts w:ascii="Calibri" w:hAnsi="Calibri" w:cs="Arial" w:hint="cs"/>
          <w:sz w:val="24"/>
          <w:szCs w:val="24"/>
          <w:rtl/>
          <w:lang w:bidi="ar-SA"/>
        </w:rPr>
        <w:t>شهر كانون ثاني 2025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أصدر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قطاع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الأعمال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سندات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بقيمة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حوالي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="00640A82">
        <w:rPr>
          <w:rFonts w:ascii="Calibri" w:hAnsi="Calibri" w:cs="Arial" w:hint="cs"/>
          <w:sz w:val="24"/>
          <w:szCs w:val="24"/>
          <w:rtl/>
          <w:lang w:bidi="ar-SA"/>
        </w:rPr>
        <w:t>6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مليار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شيكل،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="00640A82">
        <w:rPr>
          <w:rFonts w:ascii="Calibri" w:hAnsi="Calibri" w:cs="Arial" w:hint="cs"/>
          <w:sz w:val="24"/>
          <w:szCs w:val="24"/>
          <w:rtl/>
          <w:lang w:bidi="ar-SA"/>
        </w:rPr>
        <w:t>على غرار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المعدل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الشهري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للربع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الثالث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العام</w:t>
      </w:r>
      <w:r w:rsidR="00640A82">
        <w:rPr>
          <w:rFonts w:ascii="Calibri" w:hAnsi="Calibri" w:cs="Arial" w:hint="cs"/>
          <w:sz w:val="24"/>
          <w:szCs w:val="24"/>
          <w:rtl/>
          <w:lang w:bidi="ar-SA"/>
        </w:rPr>
        <w:t>.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وشكلت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الشركات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العاملة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قطاعي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العقارات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والبناء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حوالي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5</w:t>
      </w:r>
      <w:r w:rsidR="00640A82">
        <w:rPr>
          <w:rFonts w:ascii="Calibri" w:hAnsi="Calibri" w:cs="Arial" w:hint="cs"/>
          <w:sz w:val="24"/>
          <w:szCs w:val="24"/>
          <w:rtl/>
          <w:lang w:bidi="ar-SA"/>
        </w:rPr>
        <w:t>7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%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عمليات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Arial" w:hint="cs"/>
          <w:sz w:val="24"/>
          <w:szCs w:val="24"/>
          <w:rtl/>
          <w:lang w:bidi="ar-SA"/>
        </w:rPr>
        <w:t>جمع الديون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هذا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الشهر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>.</w:t>
      </w:r>
    </w:p>
    <w:p w:rsidR="00FD5C0C" w:rsidRPr="00276340" w:rsidRDefault="00E05CC5" w:rsidP="00FD5C0C">
      <w:pPr>
        <w:pStyle w:val="ListParagraph"/>
        <w:numPr>
          <w:ilvl w:val="0"/>
          <w:numId w:val="31"/>
        </w:numPr>
        <w:spacing w:before="24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>الرابع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العام،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اتسع</w:t>
      </w:r>
      <w:r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الفارق</w:t>
      </w:r>
      <w:r>
        <w:rPr>
          <w:rStyle w:val="FootnoteReference"/>
          <w:rFonts w:ascii="Calibri" w:hAnsi="Calibri" w:cs="Calibri"/>
          <w:b/>
          <w:bCs/>
          <w:sz w:val="24"/>
          <w:szCs w:val="24"/>
          <w:rtl/>
        </w:rPr>
        <w:footnoteReference w:id="3"/>
      </w:r>
      <w:r w:rsidRPr="002A0A31">
        <w:rPr>
          <w:rFonts w:ascii="Calibri" w:hAnsi="Calibri" w:cs="Times New Roman"/>
          <w:b/>
          <w:bCs/>
          <w:sz w:val="24"/>
          <w:szCs w:val="24"/>
          <w:rtl/>
        </w:rPr>
        <w:t xml:space="preserve"> 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بين</w:t>
      </w:r>
      <w:r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عائد</w:t>
      </w:r>
      <w:r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سندات</w:t>
      </w:r>
      <w:r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الشركات</w:t>
      </w:r>
      <w:r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المدرجة</w:t>
      </w:r>
      <w:r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في</w:t>
      </w:r>
      <w:r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مؤشر</w:t>
      </w:r>
      <w:r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تل بوند 60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،</w:t>
      </w:r>
      <w:r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وعائد</w:t>
      </w:r>
      <w:r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السندات</w:t>
      </w:r>
      <w:r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الحكومية</w:t>
      </w:r>
      <w:r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المرتبطة بالمؤشر</w:t>
      </w:r>
      <w:r w:rsidRPr="00276340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sz w:val="24"/>
          <w:szCs w:val="24"/>
          <w:rtl/>
          <w:lang w:bidi="ar-SA"/>
        </w:rPr>
        <w:t>إلى</w:t>
      </w:r>
      <w:r w:rsidRPr="00276340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sz w:val="24"/>
          <w:szCs w:val="24"/>
          <w:rtl/>
          <w:lang w:bidi="ar-SA"/>
        </w:rPr>
        <w:t>حوالي</w:t>
      </w:r>
      <w:r w:rsidRPr="00276340">
        <w:rPr>
          <w:rFonts w:ascii="Calibri" w:hAnsi="Calibri" w:cs="Times New Roman"/>
          <w:sz w:val="24"/>
          <w:szCs w:val="24"/>
          <w:rtl/>
          <w:lang w:bidi="ar-SA"/>
        </w:rPr>
        <w:t xml:space="preserve"> 1.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>08</w:t>
      </w:r>
      <w:r w:rsidRPr="00276340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sz w:val="24"/>
          <w:szCs w:val="24"/>
          <w:rtl/>
          <w:lang w:bidi="ar-SA"/>
        </w:rPr>
        <w:t>نقطة</w:t>
      </w:r>
      <w:r w:rsidRPr="00276340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sz w:val="24"/>
          <w:szCs w:val="24"/>
          <w:rtl/>
          <w:lang w:bidi="ar-SA"/>
        </w:rPr>
        <w:t>مئوية،</w:t>
      </w:r>
      <w:r w:rsidRPr="00276340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>و</w:t>
      </w:r>
      <w:r w:rsidRPr="00276340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276340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sz w:val="24"/>
          <w:szCs w:val="24"/>
          <w:rtl/>
          <w:lang w:bidi="ar-SA"/>
        </w:rPr>
        <w:t>أشهر</w:t>
      </w:r>
      <w:r w:rsidRPr="00276340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>كانون ثاني - شباط</w:t>
      </w:r>
      <w:r w:rsidRPr="00276340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>2025</w:t>
      </w:r>
      <w:r w:rsidRPr="00276340">
        <w:rPr>
          <w:rFonts w:ascii="Calibri" w:hAnsi="Calibri" w:cs="Times New Roman" w:hint="cs"/>
          <w:sz w:val="24"/>
          <w:szCs w:val="24"/>
          <w:rtl/>
          <w:lang w:bidi="ar-SA"/>
        </w:rPr>
        <w:t>،</w:t>
      </w:r>
      <w:r w:rsidRPr="00276340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 xml:space="preserve">استمر </w:t>
      </w:r>
      <w:r w:rsidRPr="00276340">
        <w:rPr>
          <w:rFonts w:ascii="Calibri" w:hAnsi="Calibri" w:cs="Times New Roman" w:hint="cs"/>
          <w:sz w:val="24"/>
          <w:szCs w:val="24"/>
          <w:rtl/>
          <w:lang w:bidi="ar-SA"/>
        </w:rPr>
        <w:t>تضيق</w:t>
      </w:r>
      <w:r w:rsidRPr="00276340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sz w:val="24"/>
          <w:szCs w:val="24"/>
          <w:rtl/>
          <w:lang w:bidi="ar-SA"/>
        </w:rPr>
        <w:t>هذه</w:t>
      </w:r>
      <w:r w:rsidRPr="00276340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sz w:val="24"/>
          <w:szCs w:val="24"/>
          <w:rtl/>
          <w:lang w:bidi="ar-SA"/>
        </w:rPr>
        <w:t>الفارق</w:t>
      </w:r>
      <w:r w:rsidRPr="00276340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sz w:val="24"/>
          <w:szCs w:val="24"/>
          <w:rtl/>
          <w:lang w:bidi="ar-SA"/>
        </w:rPr>
        <w:t>إلى</w:t>
      </w:r>
      <w:r w:rsidRPr="00276340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sz w:val="24"/>
          <w:szCs w:val="24"/>
          <w:rtl/>
          <w:lang w:bidi="ar-SA"/>
        </w:rPr>
        <w:t>مستوى</w:t>
      </w:r>
      <w:r w:rsidRPr="00276340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sz w:val="24"/>
          <w:szCs w:val="24"/>
          <w:rtl/>
          <w:lang w:bidi="ar-SA"/>
        </w:rPr>
        <w:t>حوالي</w:t>
      </w:r>
      <w:r w:rsidRPr="00276340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>0.94</w:t>
      </w:r>
      <w:r w:rsidRPr="00276340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sz w:val="24"/>
          <w:szCs w:val="24"/>
          <w:rtl/>
          <w:lang w:bidi="ar-SA"/>
        </w:rPr>
        <w:t>نقطة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 xml:space="preserve"> مئوية، وهو مستوى متدني مقارنة بالسنوات الثلاث الأخيرة</w:t>
      </w:r>
      <w:r w:rsidRPr="00276340">
        <w:rPr>
          <w:rFonts w:ascii="Calibri" w:hAnsi="Calibri" w:cs="Times New Roman"/>
          <w:sz w:val="24"/>
          <w:szCs w:val="24"/>
          <w:rtl/>
          <w:lang w:bidi="ar-SA"/>
        </w:rPr>
        <w:t>. (</w:t>
      </w:r>
      <w:r w:rsidRPr="00276340">
        <w:rPr>
          <w:rFonts w:ascii="Calibri" w:hAnsi="Calibri" w:cs="Times New Roman" w:hint="cs"/>
          <w:sz w:val="24"/>
          <w:szCs w:val="24"/>
          <w:rtl/>
          <w:lang w:bidi="ar-SA"/>
        </w:rPr>
        <w:t>الشكل</w:t>
      </w:r>
      <w:r w:rsidRPr="00276340">
        <w:rPr>
          <w:rFonts w:ascii="Calibri" w:hAnsi="Calibri" w:cs="Times New Roman"/>
          <w:sz w:val="24"/>
          <w:szCs w:val="24"/>
          <w:rtl/>
          <w:lang w:bidi="ar-SA"/>
        </w:rPr>
        <w:t xml:space="preserve"> 4).</w:t>
      </w:r>
    </w:p>
    <w:p w:rsidR="00F62B8D" w:rsidRDefault="00F62B8D" w:rsidP="00F62B8D">
      <w:pPr>
        <w:pStyle w:val="ListParagraph"/>
        <w:spacing w:before="240" w:after="120" w:line="360" w:lineRule="auto"/>
        <w:jc w:val="both"/>
        <w:rPr>
          <w:rFonts w:ascii="Calibri" w:hAnsi="Calibri" w:cs="Calibri"/>
          <w:sz w:val="24"/>
          <w:szCs w:val="24"/>
          <w:rtl/>
        </w:rPr>
      </w:pPr>
    </w:p>
    <w:p w:rsidR="00640A82" w:rsidRDefault="00640A82" w:rsidP="00F62B8D">
      <w:pPr>
        <w:pStyle w:val="ListParagraph"/>
        <w:spacing w:before="240" w:after="120" w:line="360" w:lineRule="auto"/>
        <w:jc w:val="both"/>
        <w:rPr>
          <w:rFonts w:ascii="Calibri" w:hAnsi="Calibri" w:cs="Calibri"/>
          <w:sz w:val="24"/>
          <w:szCs w:val="24"/>
          <w:rtl/>
        </w:rPr>
      </w:pPr>
    </w:p>
    <w:p w:rsidR="00640A82" w:rsidRDefault="00640A82" w:rsidP="00F62B8D">
      <w:pPr>
        <w:pStyle w:val="ListParagraph"/>
        <w:spacing w:before="240" w:after="120" w:line="360" w:lineRule="auto"/>
        <w:jc w:val="both"/>
        <w:rPr>
          <w:rFonts w:ascii="Calibri" w:hAnsi="Calibri" w:cs="Calibri"/>
          <w:sz w:val="24"/>
          <w:szCs w:val="24"/>
          <w:rtl/>
        </w:rPr>
      </w:pPr>
    </w:p>
    <w:p w:rsidR="00640A82" w:rsidRDefault="00640A82" w:rsidP="00F62B8D">
      <w:pPr>
        <w:pStyle w:val="ListParagraph"/>
        <w:spacing w:before="240" w:after="120" w:line="360" w:lineRule="auto"/>
        <w:jc w:val="both"/>
        <w:rPr>
          <w:rFonts w:ascii="Calibri" w:hAnsi="Calibri" w:cs="Calibri"/>
          <w:sz w:val="24"/>
          <w:szCs w:val="24"/>
          <w:rtl/>
        </w:rPr>
      </w:pPr>
    </w:p>
    <w:p w:rsidR="00640A82" w:rsidRDefault="00640A82" w:rsidP="00F62B8D">
      <w:pPr>
        <w:pStyle w:val="ListParagraph"/>
        <w:spacing w:before="240" w:after="120" w:line="360" w:lineRule="auto"/>
        <w:jc w:val="both"/>
        <w:rPr>
          <w:rFonts w:ascii="Calibri" w:hAnsi="Calibri" w:cs="Calibri"/>
          <w:sz w:val="24"/>
          <w:szCs w:val="24"/>
          <w:rtl/>
        </w:rPr>
      </w:pPr>
    </w:p>
    <w:p w:rsidR="00640A82" w:rsidRDefault="00640A82" w:rsidP="00F62B8D">
      <w:pPr>
        <w:pStyle w:val="ListParagraph"/>
        <w:spacing w:before="240" w:after="120" w:line="360" w:lineRule="auto"/>
        <w:jc w:val="both"/>
        <w:rPr>
          <w:rFonts w:ascii="Calibri" w:hAnsi="Calibri" w:cs="Calibri"/>
          <w:sz w:val="24"/>
          <w:szCs w:val="24"/>
          <w:rtl/>
        </w:rPr>
      </w:pPr>
    </w:p>
    <w:p w:rsidR="00640A82" w:rsidRDefault="00640A82" w:rsidP="00F62B8D">
      <w:pPr>
        <w:pStyle w:val="ListParagraph"/>
        <w:spacing w:before="240" w:after="120" w:line="360" w:lineRule="auto"/>
        <w:jc w:val="both"/>
        <w:rPr>
          <w:rFonts w:ascii="Calibri" w:hAnsi="Calibri" w:cs="Calibri"/>
          <w:sz w:val="24"/>
          <w:szCs w:val="24"/>
          <w:rtl/>
        </w:rPr>
      </w:pPr>
    </w:p>
    <w:p w:rsidR="00640A82" w:rsidRDefault="00640A82" w:rsidP="00F62B8D">
      <w:pPr>
        <w:pStyle w:val="ListParagraph"/>
        <w:spacing w:before="240" w:after="120" w:line="360" w:lineRule="auto"/>
        <w:jc w:val="both"/>
        <w:rPr>
          <w:rFonts w:ascii="Calibri" w:hAnsi="Calibri" w:cs="Calibri"/>
          <w:sz w:val="24"/>
          <w:szCs w:val="24"/>
          <w:rtl/>
        </w:rPr>
      </w:pPr>
    </w:p>
    <w:p w:rsidR="00640A82" w:rsidRDefault="00640A82" w:rsidP="00F62B8D">
      <w:pPr>
        <w:pStyle w:val="ListParagraph"/>
        <w:spacing w:before="240" w:after="120" w:line="360" w:lineRule="auto"/>
        <w:jc w:val="both"/>
        <w:rPr>
          <w:rFonts w:ascii="Calibri" w:hAnsi="Calibri" w:cs="Calibri"/>
          <w:sz w:val="24"/>
          <w:szCs w:val="24"/>
          <w:rtl/>
        </w:rPr>
      </w:pPr>
    </w:p>
    <w:p w:rsidR="00D776FF" w:rsidRDefault="00D776FF" w:rsidP="00F62B8D">
      <w:pPr>
        <w:pStyle w:val="NormalWeb"/>
        <w:bidi/>
        <w:spacing w:before="0" w:beforeAutospacing="0" w:after="0" w:afterAutospacing="0" w:line="360" w:lineRule="auto"/>
        <w:ind w:left="720"/>
        <w:jc w:val="center"/>
        <w:rPr>
          <w:rFonts w:ascii="Calibri" w:hAnsi="Calibri"/>
          <w:b/>
          <w:bCs/>
          <w:rtl/>
          <w:lang w:bidi="ar-SA"/>
        </w:rPr>
      </w:pPr>
    </w:p>
    <w:p w:rsidR="00D776FF" w:rsidRDefault="00D776FF" w:rsidP="00D776FF">
      <w:pPr>
        <w:pStyle w:val="NormalWeb"/>
        <w:bidi/>
        <w:spacing w:before="0" w:beforeAutospacing="0" w:after="0" w:afterAutospacing="0" w:line="360" w:lineRule="auto"/>
        <w:ind w:left="720"/>
        <w:jc w:val="center"/>
        <w:rPr>
          <w:rFonts w:ascii="Calibri" w:hAnsi="Calibri"/>
          <w:b/>
          <w:bCs/>
          <w:rtl/>
          <w:lang w:bidi="ar-SA"/>
        </w:rPr>
      </w:pPr>
    </w:p>
    <w:p w:rsidR="00D776FF" w:rsidRDefault="00D776FF" w:rsidP="00D776FF">
      <w:pPr>
        <w:pStyle w:val="NormalWeb"/>
        <w:bidi/>
        <w:spacing w:before="0" w:beforeAutospacing="0" w:after="0" w:afterAutospacing="0" w:line="360" w:lineRule="auto"/>
        <w:ind w:left="720"/>
        <w:jc w:val="center"/>
        <w:rPr>
          <w:rFonts w:ascii="Calibri" w:hAnsi="Calibri"/>
          <w:b/>
          <w:bCs/>
          <w:rtl/>
          <w:lang w:bidi="ar-SA"/>
        </w:rPr>
      </w:pPr>
    </w:p>
    <w:p w:rsidR="00D776FF" w:rsidRDefault="00D776FF" w:rsidP="00D776FF">
      <w:pPr>
        <w:pStyle w:val="NormalWeb"/>
        <w:bidi/>
        <w:spacing w:before="0" w:beforeAutospacing="0" w:after="0" w:afterAutospacing="0" w:line="360" w:lineRule="auto"/>
        <w:ind w:left="720"/>
        <w:jc w:val="center"/>
        <w:rPr>
          <w:rFonts w:ascii="Calibri" w:hAnsi="Calibri"/>
          <w:b/>
          <w:bCs/>
          <w:rtl/>
          <w:lang w:bidi="ar-SA"/>
        </w:rPr>
      </w:pPr>
    </w:p>
    <w:p w:rsidR="00F62B8D" w:rsidRPr="00F62B8D" w:rsidRDefault="00E05CC5" w:rsidP="00D776FF">
      <w:pPr>
        <w:pStyle w:val="NormalWeb"/>
        <w:bidi/>
        <w:spacing w:before="0" w:beforeAutospacing="0" w:after="0" w:afterAutospacing="0" w:line="360" w:lineRule="auto"/>
        <w:ind w:left="720"/>
        <w:jc w:val="center"/>
        <w:rPr>
          <w:rFonts w:ascii="Calibri" w:hAnsi="Calibri" w:cs="Calibri"/>
          <w:rtl/>
        </w:rPr>
      </w:pPr>
      <w:r w:rsidRPr="004844D6">
        <w:rPr>
          <w:rFonts w:ascii="Calibri" w:hAnsi="Calibri" w:hint="cs"/>
          <w:b/>
          <w:bCs/>
          <w:rtl/>
          <w:lang w:bidi="ar-SA"/>
        </w:rPr>
        <w:t>جدول</w:t>
      </w:r>
      <w:r w:rsidRPr="004844D6">
        <w:rPr>
          <w:rFonts w:ascii="Calibri" w:hAnsi="Calibri"/>
          <w:b/>
          <w:bCs/>
          <w:rtl/>
          <w:lang w:bidi="ar-SA"/>
        </w:rPr>
        <w:t xml:space="preserve"> 1: </w:t>
      </w:r>
      <w:r w:rsidRPr="004844D6">
        <w:rPr>
          <w:rFonts w:ascii="Calibri" w:hAnsi="Calibri" w:hint="cs"/>
          <w:b/>
          <w:bCs/>
          <w:rtl/>
          <w:lang w:bidi="ar-SA"/>
        </w:rPr>
        <w:t>توزيع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ديون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قطاع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الأعمال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غير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المالي</w:t>
      </w:r>
      <w:r>
        <w:rPr>
          <w:rFonts w:ascii="Calibri" w:hAnsi="Calibri" w:hint="cs"/>
          <w:b/>
          <w:bCs/>
          <w:rtl/>
          <w:lang w:bidi="ar-SA"/>
        </w:rPr>
        <w:t xml:space="preserve"> </w:t>
      </w:r>
      <w:r w:rsidRPr="00F62B8D">
        <w:rPr>
          <w:rFonts w:ascii="Calibri" w:hAnsi="Calibri" w:cs="Calibri"/>
          <w:sz w:val="22"/>
          <w:szCs w:val="22"/>
          <w:vertAlign w:val="superscript"/>
          <w:rtl/>
        </w:rPr>
        <w:t xml:space="preserve">1 </w:t>
      </w:r>
    </w:p>
    <w:p w:rsidR="00F62B8D" w:rsidRPr="00F62B8D" w:rsidRDefault="00E05CC5" w:rsidP="00F62B8D">
      <w:pPr>
        <w:pStyle w:val="NormalWeb"/>
        <w:bidi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rtl/>
        </w:rPr>
      </w:pPr>
      <w:r w:rsidRPr="00F62B8D">
        <w:rPr>
          <w:rFonts w:ascii="Calibri" w:hAnsi="Calibri" w:cs="Calibri"/>
          <w:noProof/>
          <w:rtl/>
        </w:rPr>
        <w:drawing>
          <wp:inline distT="0" distB="0" distL="0" distR="0">
            <wp:extent cx="4616659" cy="2266266"/>
            <wp:effectExtent l="0" t="0" r="0" b="1270"/>
            <wp:docPr id="4" name="תמונה 4" descr="לוח 1: התפלגות החוב של המגזר העסקי הלא-פיננסי1 " title="לוח 1: התפלגות החוב של המגזר העסקי הלא-פיננסי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155" cy="226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B8D" w:rsidRPr="00F62B8D" w:rsidRDefault="00F62B8D" w:rsidP="00F62B8D">
      <w:pPr>
        <w:pStyle w:val="NormalWeb"/>
        <w:bidi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rtl/>
        </w:rPr>
      </w:pPr>
    </w:p>
    <w:p w:rsidR="00F62B8D" w:rsidRPr="00640A82" w:rsidRDefault="00E05CC5" w:rsidP="00640A8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844D6">
        <w:rPr>
          <w:rFonts w:ascii="Calibri" w:hAnsi="Calibri" w:hint="cs"/>
          <w:b/>
          <w:bCs/>
          <w:rtl/>
          <w:lang w:bidi="ar-SA"/>
        </w:rPr>
        <w:t>الشكل</w:t>
      </w:r>
      <w:r w:rsidRPr="004844D6">
        <w:rPr>
          <w:rFonts w:ascii="Calibri" w:hAnsi="Calibri"/>
          <w:b/>
          <w:bCs/>
          <w:rtl/>
          <w:lang w:bidi="ar-SA"/>
        </w:rPr>
        <w:t xml:space="preserve"> 1: </w:t>
      </w:r>
      <w:r>
        <w:rPr>
          <w:rFonts w:ascii="Calibri" w:hAnsi="Calibri" w:hint="cs"/>
          <w:b/>
          <w:bCs/>
          <w:rtl/>
          <w:lang w:bidi="ar-SA"/>
        </w:rPr>
        <w:t>تقدير تحركات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إجمالي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ديون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قطاع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الأعمال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غير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المالي</w:t>
      </w:r>
    </w:p>
    <w:p w:rsidR="00F62B8D" w:rsidRPr="00F62B8D" w:rsidRDefault="00E05CC5" w:rsidP="00F62B8D">
      <w:pPr>
        <w:pStyle w:val="ListParagraph"/>
        <w:spacing w:line="360" w:lineRule="auto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 w:rsidRPr="00F62B8D">
        <w:rPr>
          <w:rFonts w:ascii="Calibri" w:hAnsi="Calibri" w:cs="Calibri"/>
          <w:noProof/>
        </w:rPr>
        <w:drawing>
          <wp:inline distT="0" distB="0" distL="0" distR="0">
            <wp:extent cx="4082603" cy="2110536"/>
            <wp:effectExtent l="0" t="0" r="0" b="4445"/>
            <wp:docPr id="8" name="תמונה 8" descr="איור 1: אומדן לתנועות של סך החוב של המגזר העסקי הלא-פיננסי" title="איור 1: אומדן לתנועות של סך החוב של המגזר העסקי הלא-פיננס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164" cy="211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B8D" w:rsidRPr="00F62B8D" w:rsidRDefault="00E05CC5" w:rsidP="00F62B8D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شكل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2: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معدلات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التغير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مقارنة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بالربع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المقابل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العام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السابق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الديون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المصرفية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وغير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المصرفية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لقطاع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الأعمال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غير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المالي</w:t>
      </w:r>
      <w:r w:rsidRPr="00F62B8D">
        <w:rPr>
          <w:rFonts w:ascii="Calibri" w:hAnsi="Calibri" w:cs="Times New Roman"/>
          <w:b/>
          <w:bCs/>
          <w:sz w:val="24"/>
          <w:szCs w:val="24"/>
          <w:rtl/>
        </w:rPr>
        <w:t xml:space="preserve"> </w:t>
      </w:r>
      <w:r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 xml:space="preserve"> </w:t>
      </w:r>
    </w:p>
    <w:p w:rsidR="00F62B8D" w:rsidRPr="00F62B8D" w:rsidRDefault="00E05CC5" w:rsidP="00F62B8D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F62B8D">
        <w:rPr>
          <w:rFonts w:ascii="Calibri" w:hAnsi="Calibri" w:cs="Calibri"/>
          <w:noProof/>
          <w:rtl/>
        </w:rPr>
        <w:drawing>
          <wp:inline distT="0" distB="0" distL="0" distR="0">
            <wp:extent cx="4358419" cy="2107842"/>
            <wp:effectExtent l="0" t="0" r="4445" b="6985"/>
            <wp:docPr id="10" name="תמונה 10" descr="איור 2: שיעורי השינוי לעומת הרביע המקביל בשנה הקודמת בחוב הבנקאי והחוץ-בנקאי של המגזר העסקי הלא-פיננסי" title="איור 2: שיעורי השינוי לעומת הרביע המקביל בשנה הקודמת בחוב הבנקאי והחוץ-בנקאי של המגזר העסקי הלא-פיננס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498" cy="211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B8D" w:rsidRPr="00F62B8D" w:rsidRDefault="00F62B8D" w:rsidP="00F62B8D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rtl/>
        </w:rPr>
      </w:pPr>
    </w:p>
    <w:p w:rsidR="00F62B8D" w:rsidRPr="00F62B8D" w:rsidRDefault="00E05CC5" w:rsidP="00F62B8D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40A82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 xml:space="preserve">الشكل 3: </w:t>
      </w:r>
      <w:r w:rsidR="00FD5C0C"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إصدارات</w:t>
      </w:r>
      <w:r w:rsidR="00FD5C0C"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="00FD5C0C"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السندات</w:t>
      </w:r>
      <w:r w:rsidR="00FD5C0C"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="00FD5C0C"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لقطاع</w:t>
      </w:r>
      <w:r w:rsidR="00FD5C0C"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="00FD5C0C"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الأعمال</w:t>
      </w:r>
      <w:r w:rsidR="00FD5C0C"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="00FD5C0C"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غير</w:t>
      </w:r>
      <w:r w:rsidR="00FD5C0C"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="00FD5C0C"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المالي</w:t>
      </w:r>
      <w:r w:rsidR="00FD5C0C"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="00FD5C0C"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خلال</w:t>
      </w:r>
      <w:r w:rsidR="00FD5C0C"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="00FD5C0C"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الربع،</w:t>
      </w:r>
      <w:r w:rsidR="00FD5C0C"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="00FD5C0C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ب</w:t>
      </w:r>
      <w:r w:rsidR="00FD5C0C"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حسب</w:t>
      </w:r>
      <w:r w:rsidR="00FD5C0C"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="00FD5C0C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القطاعات</w:t>
      </w:r>
      <w:r w:rsidR="00FD5C0C" w:rsidRPr="00F62B8D">
        <w:rPr>
          <w:rFonts w:ascii="Calibri" w:hAnsi="Calibri" w:cs="Times New Roman"/>
          <w:b/>
          <w:bCs/>
          <w:sz w:val="24"/>
          <w:szCs w:val="24"/>
          <w:rtl/>
        </w:rPr>
        <w:t xml:space="preserve"> </w:t>
      </w:r>
    </w:p>
    <w:p w:rsidR="00F62B8D" w:rsidRPr="00F62B8D" w:rsidRDefault="00E05CC5" w:rsidP="00F62B8D">
      <w:pPr>
        <w:pStyle w:val="ListParagraph"/>
        <w:spacing w:line="360" w:lineRule="auto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 w:rsidRPr="00F62B8D">
        <w:rPr>
          <w:rFonts w:ascii="Calibri" w:hAnsi="Calibri" w:cs="Calibri"/>
          <w:noProof/>
        </w:rPr>
        <w:drawing>
          <wp:inline distT="0" distB="0" distL="0" distR="0">
            <wp:extent cx="5213350" cy="2962910"/>
            <wp:effectExtent l="0" t="0" r="6350" b="8890"/>
            <wp:docPr id="11" name="תמונה 11" descr="איור 3: הנפקות אג&quot;ח של המגזר העסקי הלא-פיננסי במהלך הרביע, לפי ענפים " title="איור 3: הנפקות אג&quot;ח של המגזר העסקי הלא-פיננסי במהלך הרביע, לפי ענפים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B8D" w:rsidRPr="00F62B8D" w:rsidRDefault="00F62B8D" w:rsidP="00F62B8D">
      <w:pPr>
        <w:pStyle w:val="ListParagraph"/>
        <w:spacing w:line="360" w:lineRule="auto"/>
        <w:ind w:left="360" w:right="-101"/>
        <w:jc w:val="center"/>
        <w:rPr>
          <w:rFonts w:ascii="Calibri" w:hAnsi="Calibri" w:cs="Calibri"/>
          <w:b/>
          <w:bCs/>
          <w:sz w:val="24"/>
          <w:szCs w:val="24"/>
          <w:rtl/>
        </w:rPr>
      </w:pPr>
    </w:p>
    <w:p w:rsidR="00FD5C0C" w:rsidRPr="004844D6" w:rsidRDefault="00E05CC5" w:rsidP="00FD5C0C">
      <w:pPr>
        <w:pStyle w:val="ListParagraph"/>
        <w:spacing w:line="360" w:lineRule="auto"/>
        <w:ind w:left="360" w:right="-101"/>
        <w:jc w:val="center"/>
        <w:rPr>
          <w:rFonts w:ascii="Calibri" w:hAnsi="Calibri"/>
          <w:b/>
          <w:bCs/>
          <w:sz w:val="24"/>
          <w:szCs w:val="24"/>
          <w:rtl/>
        </w:rPr>
      </w:pP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الشكل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4: </w:t>
      </w:r>
      <w:r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الهامش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بين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سندات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الشركات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المرتبطة</w:t>
      </w:r>
      <w:r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 xml:space="preserve"> بالمؤشر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(</w:t>
      </w:r>
      <w:r>
        <w:rPr>
          <w:rFonts w:ascii="Calibri" w:hAnsi="Calibri" w:hint="cs"/>
          <w:b/>
          <w:bCs/>
          <w:sz w:val="24"/>
          <w:szCs w:val="24"/>
          <w:rtl/>
          <w:lang w:bidi="ar-SA"/>
        </w:rPr>
        <w:t>تل بوند 60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)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والسندات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الحكومية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المرتبطة</w:t>
      </w:r>
      <w:r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 xml:space="preserve"> بالمؤشر</w:t>
      </w:r>
    </w:p>
    <w:p w:rsidR="00F62B8D" w:rsidRPr="00F62B8D" w:rsidRDefault="00E05CC5" w:rsidP="00FD5C0C">
      <w:pPr>
        <w:pStyle w:val="ListParagraph"/>
        <w:spacing w:line="360" w:lineRule="auto"/>
        <w:ind w:left="360" w:right="-101"/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>(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معدل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شهري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>)</w:t>
      </w:r>
      <w:r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 xml:space="preserve"> </w:t>
      </w:r>
    </w:p>
    <w:p w:rsidR="00F62B8D" w:rsidRPr="00F62B8D" w:rsidRDefault="00E05CC5" w:rsidP="00F62B8D">
      <w:pPr>
        <w:pStyle w:val="ListParagraph"/>
        <w:spacing w:line="360" w:lineRule="auto"/>
        <w:ind w:left="-52" w:right="-101"/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F62B8D">
        <w:rPr>
          <w:rFonts w:ascii="Calibri" w:hAnsi="Calibri" w:cs="Calibri"/>
          <w:noProof/>
          <w:rtl/>
        </w:rPr>
        <w:drawing>
          <wp:inline distT="0" distB="0" distL="0" distR="0">
            <wp:extent cx="5248910" cy="2606675"/>
            <wp:effectExtent l="0" t="0" r="8890" b="3175"/>
            <wp:docPr id="12" name="תמונה 12" descr="איור 4: המרווח בין אג&quot;ח חברות צמודות (תל בונד 60) לאג&quot;ח ממשלתיות צמודות &#10;(ממוצע חודשי)&#10;" title="איור 4: המרווח בין אג&quot;ח חברות צמודות (תל בונד 60) לאג&quot;ח ממשלתיות צמודות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260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B8D" w:rsidRDefault="00F62B8D" w:rsidP="00F62B8D">
      <w:pPr>
        <w:pStyle w:val="ListParagraph"/>
        <w:spacing w:line="360" w:lineRule="auto"/>
        <w:ind w:left="360" w:right="-101"/>
        <w:jc w:val="center"/>
        <w:rPr>
          <w:rFonts w:ascii="Calibri" w:hAnsi="Calibri" w:cs="Calibri"/>
          <w:sz w:val="24"/>
          <w:szCs w:val="24"/>
          <w:u w:val="single"/>
          <w:rtl/>
        </w:rPr>
      </w:pPr>
    </w:p>
    <w:p w:rsidR="00F62B8D" w:rsidRDefault="00F62B8D" w:rsidP="00F62B8D">
      <w:pPr>
        <w:pStyle w:val="ListParagraph"/>
        <w:spacing w:line="360" w:lineRule="auto"/>
        <w:ind w:left="360" w:right="-101"/>
        <w:jc w:val="center"/>
        <w:rPr>
          <w:rFonts w:ascii="Calibri" w:hAnsi="Calibri" w:cs="Calibri"/>
          <w:sz w:val="24"/>
          <w:szCs w:val="24"/>
          <w:u w:val="single"/>
        </w:rPr>
      </w:pPr>
    </w:p>
    <w:p w:rsidR="00F62B8D" w:rsidRDefault="00F62B8D" w:rsidP="00F62B8D">
      <w:pPr>
        <w:pStyle w:val="ListParagraph"/>
        <w:spacing w:line="360" w:lineRule="auto"/>
        <w:ind w:left="360" w:right="-101"/>
        <w:jc w:val="center"/>
        <w:rPr>
          <w:rFonts w:ascii="Calibri" w:hAnsi="Calibri" w:cs="Calibri"/>
          <w:sz w:val="24"/>
          <w:szCs w:val="24"/>
          <w:u w:val="single"/>
        </w:rPr>
      </w:pPr>
    </w:p>
    <w:p w:rsidR="00F62B8D" w:rsidRDefault="00F62B8D" w:rsidP="00F62B8D">
      <w:pPr>
        <w:pStyle w:val="ListParagraph"/>
        <w:spacing w:line="360" w:lineRule="auto"/>
        <w:ind w:left="360" w:right="-101"/>
        <w:jc w:val="center"/>
        <w:rPr>
          <w:rFonts w:ascii="Calibri" w:hAnsi="Calibri" w:cs="Calibri"/>
          <w:sz w:val="24"/>
          <w:szCs w:val="24"/>
          <w:u w:val="single"/>
        </w:rPr>
      </w:pPr>
    </w:p>
    <w:p w:rsidR="00F62B8D" w:rsidRPr="00F62B8D" w:rsidRDefault="00F62B8D" w:rsidP="00F62B8D">
      <w:pPr>
        <w:pStyle w:val="ListParagraph"/>
        <w:spacing w:line="360" w:lineRule="auto"/>
        <w:ind w:left="360" w:right="-101"/>
        <w:jc w:val="center"/>
        <w:rPr>
          <w:rFonts w:ascii="Calibri" w:hAnsi="Calibri" w:cs="Calibri"/>
          <w:sz w:val="24"/>
          <w:szCs w:val="24"/>
          <w:u w:val="single"/>
          <w:rtl/>
        </w:rPr>
      </w:pPr>
    </w:p>
    <w:p w:rsidR="00FD5C0C" w:rsidRPr="002A0A31" w:rsidRDefault="00E05CC5" w:rsidP="00D776FF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Style w:val="Heading1Char"/>
          <w:rFonts w:ascii="Calibri" w:eastAsiaTheme="minorHAnsi" w:hAnsi="Calibri" w:cs="Calibri"/>
          <w:sz w:val="24"/>
          <w:szCs w:val="24"/>
        </w:rPr>
      </w:pPr>
      <w:r w:rsidRPr="004844D6">
        <w:rPr>
          <w:rStyle w:val="Heading1Char"/>
          <w:rFonts w:ascii="Calibri" w:eastAsiaTheme="minorHAnsi" w:hAnsi="Calibri" w:hint="cs"/>
          <w:sz w:val="24"/>
          <w:szCs w:val="24"/>
          <w:rtl/>
          <w:lang w:bidi="ar-SA"/>
        </w:rPr>
        <w:t>ديون</w:t>
      </w:r>
      <w:r w:rsidRPr="004844D6">
        <w:rPr>
          <w:rStyle w:val="Heading1Char"/>
          <w:rFonts w:ascii="Calibri" w:eastAsiaTheme="minorHAnsi" w:hAnsi="Calibri"/>
          <w:sz w:val="24"/>
          <w:szCs w:val="24"/>
          <w:rtl/>
          <w:lang w:bidi="ar-SA"/>
        </w:rPr>
        <w:t xml:space="preserve"> </w:t>
      </w:r>
      <w:r w:rsidRPr="004844D6">
        <w:rPr>
          <w:rStyle w:val="Heading1Char"/>
          <w:rFonts w:ascii="Calibri" w:eastAsiaTheme="minorHAnsi" w:hAnsi="Calibri" w:hint="cs"/>
          <w:sz w:val="24"/>
          <w:szCs w:val="24"/>
          <w:rtl/>
          <w:lang w:bidi="ar-SA"/>
        </w:rPr>
        <w:t>الأسر</w:t>
      </w:r>
    </w:p>
    <w:p w:rsidR="00FD5C0C" w:rsidRPr="002A0A31" w:rsidRDefault="00E05CC5" w:rsidP="00FD5C0C">
      <w:pPr>
        <w:pStyle w:val="ListParagraph"/>
        <w:numPr>
          <w:ilvl w:val="0"/>
          <w:numId w:val="32"/>
        </w:numPr>
        <w:spacing w:before="240" w:after="120" w:line="360" w:lineRule="auto"/>
        <w:rPr>
          <w:rFonts w:ascii="Calibri" w:hAnsi="Calibri" w:cs="Calibri"/>
          <w:sz w:val="24"/>
          <w:szCs w:val="24"/>
          <w:rtl/>
        </w:rPr>
      </w:pP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>الرابع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عام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2024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642297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استمر</w:t>
      </w:r>
      <w:r w:rsidRPr="00642297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642297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رصيد</w:t>
      </w:r>
      <w:r w:rsidRPr="00642297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642297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ديون</w:t>
      </w:r>
      <w:r w:rsidRPr="00642297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642297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الأسر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النمو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بنحو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>14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شيكل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(2%)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ليصل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إلى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نحو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>845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: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 xml:space="preserve">ترجع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الزيادة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الرئيسية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إلى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642297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رصيد</w:t>
      </w:r>
      <w:r w:rsidRPr="00642297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642297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الدين</w:t>
      </w:r>
      <w:r w:rsidRPr="00642297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642297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للإسكان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و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معظمه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للبنوك،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والذي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ارتفع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هذا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بمعدل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>مشابه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>ل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لربع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السابق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–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حوالي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2.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>2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% 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>إلى نحو 610 مليار شيكل؛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كما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ارتفعت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642297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الديون</w:t>
      </w:r>
      <w:r w:rsidRPr="00642297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642297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غير</w:t>
      </w:r>
      <w:r w:rsidRPr="00642297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642297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السكنية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 xml:space="preserve">قليلاً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هذا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الربع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بمعدل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بلغ نحو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>0.3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>% (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نحو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>1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شيكل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)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إلى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نحو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>235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مليار</w:t>
      </w:r>
      <w:r w:rsidR="00640A82">
        <w:rPr>
          <w:rFonts w:ascii="Calibri" w:hAnsi="Calibri" w:cs="Times New Roman" w:hint="cs"/>
          <w:sz w:val="24"/>
          <w:szCs w:val="24"/>
          <w:rtl/>
          <w:lang w:bidi="ar-SA"/>
        </w:rPr>
        <w:t>.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</w:p>
    <w:p w:rsidR="00FD5C0C" w:rsidRPr="002A0A31" w:rsidRDefault="00E05CC5" w:rsidP="00FD5C0C">
      <w:pPr>
        <w:pStyle w:val="ListParagraph"/>
        <w:numPr>
          <w:ilvl w:val="0"/>
          <w:numId w:val="32"/>
        </w:numPr>
        <w:spacing w:before="240" w:after="120" w:line="360" w:lineRule="auto"/>
        <w:rPr>
          <w:rFonts w:ascii="Calibri" w:hAnsi="Calibri" w:cs="Calibri"/>
          <w:sz w:val="24"/>
          <w:szCs w:val="24"/>
        </w:rPr>
      </w:pP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أدت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هذه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التأثيرات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إلى</w:t>
      </w:r>
      <w:r w:rsidR="00D510BF">
        <w:rPr>
          <w:rFonts w:ascii="Calibri" w:hAnsi="Calibri" w:cs="Times New Roman" w:hint="cs"/>
          <w:sz w:val="24"/>
          <w:szCs w:val="24"/>
          <w:rtl/>
          <w:lang w:bidi="ar-SA"/>
        </w:rPr>
        <w:t xml:space="preserve"> استمرار نمط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D510BF">
        <w:rPr>
          <w:rFonts w:ascii="Calibri" w:hAnsi="Calibri" w:cs="Times New Roman" w:hint="cs"/>
          <w:sz w:val="24"/>
          <w:szCs w:val="24"/>
          <w:rtl/>
          <w:lang w:bidi="ar-SA"/>
        </w:rPr>
        <w:t>ال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ارتفاع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D510BF">
        <w:rPr>
          <w:rFonts w:ascii="Calibri" w:hAnsi="Calibri" w:cs="Times New Roman" w:hint="cs"/>
          <w:sz w:val="24"/>
          <w:szCs w:val="24"/>
          <w:rtl/>
          <w:lang w:bidi="ar-SA"/>
        </w:rPr>
        <w:t xml:space="preserve">في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معدل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النمو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السنوي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رصيد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D510BF">
        <w:rPr>
          <w:rFonts w:ascii="Calibri" w:hAnsi="Calibri" w:cs="Times New Roman" w:hint="cs"/>
          <w:sz w:val="24"/>
          <w:szCs w:val="24"/>
          <w:rtl/>
          <w:lang w:bidi="ar-SA"/>
        </w:rPr>
        <w:t xml:space="preserve">دين الأسر، سواءً للإسكان ولغير الإسكان، إلى نحو 7% ونحو 4% على التوالي، وهو نمط بدأ منذ بداية عام 2024. 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>(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الشكل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5).</w:t>
      </w:r>
    </w:p>
    <w:p w:rsidR="00FD5C0C" w:rsidRPr="002A0A31" w:rsidRDefault="00E05CC5" w:rsidP="00FD5C0C">
      <w:pPr>
        <w:pStyle w:val="ListParagraph"/>
        <w:numPr>
          <w:ilvl w:val="0"/>
          <w:numId w:val="32"/>
        </w:numPr>
        <w:spacing w:before="240"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Times New Roman" w:hint="cs"/>
          <w:sz w:val="24"/>
          <w:szCs w:val="24"/>
          <w:rtl/>
          <w:lang w:bidi="ar-SA"/>
        </w:rPr>
        <w:t xml:space="preserve">جاء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ارتفاع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ديون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الإسكان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نتيجة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انتعاش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في تقديم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قروض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عقارية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جديدة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البنوك،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والتي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بدأت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نهاية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العام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2023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وبلغت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D510BF">
        <w:rPr>
          <w:rFonts w:ascii="Calibri" w:hAnsi="Calibri" w:cs="Times New Roman" w:hint="cs"/>
          <w:sz w:val="24"/>
          <w:szCs w:val="24"/>
          <w:rtl/>
          <w:lang w:bidi="ar-SA"/>
        </w:rPr>
        <w:t>الرابع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العام،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بعد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تعديل المعطيات موسمياً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نحو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D510BF">
        <w:rPr>
          <w:rFonts w:ascii="Calibri" w:hAnsi="Calibri" w:cs="Times New Roman" w:hint="cs"/>
          <w:sz w:val="24"/>
          <w:szCs w:val="24"/>
          <w:rtl/>
          <w:lang w:bidi="ar-SA"/>
        </w:rPr>
        <w:t>30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شيكل،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 xml:space="preserve">وذلك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أعلى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الفترة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sz w:val="24"/>
          <w:szCs w:val="24"/>
          <w:rtl/>
          <w:lang w:bidi="ar-SA"/>
        </w:rPr>
        <w:t>المقابلة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العام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الماضي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(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حوالي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="00D510BF">
        <w:rPr>
          <w:rFonts w:ascii="Calibri" w:hAnsi="Calibri" w:cs="Times New Roman" w:hint="cs"/>
          <w:sz w:val="24"/>
          <w:szCs w:val="24"/>
          <w:rtl/>
          <w:lang w:bidi="ar-SA"/>
        </w:rPr>
        <w:t>16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sz w:val="24"/>
          <w:szCs w:val="24"/>
          <w:rtl/>
          <w:lang w:bidi="ar-SA"/>
        </w:rPr>
        <w:t>ملياراً</w:t>
      </w:r>
      <w:r w:rsidRPr="004844D6">
        <w:rPr>
          <w:rFonts w:ascii="Calibri" w:hAnsi="Calibri" w:cs="Times New Roman"/>
          <w:sz w:val="24"/>
          <w:szCs w:val="24"/>
          <w:rtl/>
          <w:lang w:bidi="ar-SA"/>
        </w:rPr>
        <w:t>).</w:t>
      </w:r>
      <w:r w:rsidR="00D510BF">
        <w:rPr>
          <w:rFonts w:ascii="Calibri" w:hAnsi="Calibri" w:cs="Times New Roman" w:hint="cs"/>
          <w:sz w:val="24"/>
          <w:szCs w:val="24"/>
          <w:rtl/>
          <w:lang w:bidi="ar-SA"/>
        </w:rPr>
        <w:t xml:space="preserve"> نحو 43% من إجمالي القروض كان في شهر كانون أول على خلفية الارتفاع المتوقع لضريبة القيمة المضافة في كانون ثاني 2025.</w:t>
      </w:r>
    </w:p>
    <w:p w:rsidR="00FD5C0C" w:rsidRPr="004844D6" w:rsidRDefault="00E05CC5" w:rsidP="00FD5C0C">
      <w:pPr>
        <w:pStyle w:val="ListParagraph"/>
        <w:spacing w:before="240" w:after="120" w:line="360" w:lineRule="auto"/>
        <w:rPr>
          <w:rFonts w:ascii="Calibri" w:hAnsi="Calibri"/>
          <w:sz w:val="24"/>
          <w:szCs w:val="24"/>
          <w:lang w:bidi="ar-SA"/>
        </w:rPr>
      </w:pP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الأشهر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="00D510BF">
        <w:rPr>
          <w:rFonts w:ascii="Calibri" w:hAnsi="Calibri" w:cs="Arial" w:hint="cs"/>
          <w:sz w:val="24"/>
          <w:szCs w:val="24"/>
          <w:rtl/>
          <w:lang w:bidi="ar-SA"/>
        </w:rPr>
        <w:t xml:space="preserve">كانون ثاني </w:t>
      </w:r>
      <w:r w:rsidR="00D510BF">
        <w:rPr>
          <w:rFonts w:ascii="Calibri" w:hAnsi="Calibri" w:cs="Arial"/>
          <w:sz w:val="24"/>
          <w:szCs w:val="24"/>
          <w:rtl/>
          <w:lang w:bidi="ar-SA"/>
        </w:rPr>
        <w:t>–</w:t>
      </w:r>
      <w:r w:rsidR="00D510BF">
        <w:rPr>
          <w:rFonts w:ascii="Calibri" w:hAnsi="Calibri" w:cs="Arial" w:hint="cs"/>
          <w:sz w:val="24"/>
          <w:szCs w:val="24"/>
          <w:rtl/>
          <w:lang w:bidi="ar-SA"/>
        </w:rPr>
        <w:t xml:space="preserve"> شباط 2025 أيضاً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استمر</w:t>
      </w:r>
      <w:r w:rsidR="00D510BF">
        <w:rPr>
          <w:rFonts w:ascii="Calibri" w:hAnsi="Calibri" w:cs="Arial" w:hint="cs"/>
          <w:sz w:val="24"/>
          <w:szCs w:val="24"/>
          <w:rtl/>
          <w:lang w:bidi="ar-SA"/>
        </w:rPr>
        <w:t xml:space="preserve"> الارتفاع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الحصول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على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قروض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عقارية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جديدة،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و</w:t>
      </w:r>
      <w:r w:rsidR="00D510BF">
        <w:rPr>
          <w:rFonts w:ascii="Calibri" w:hAnsi="Calibri" w:cs="Arial" w:hint="cs"/>
          <w:sz w:val="24"/>
          <w:szCs w:val="24"/>
          <w:rtl/>
          <w:lang w:bidi="ar-SA"/>
        </w:rPr>
        <w:t xml:space="preserve">التي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بلغت،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بعد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Arial" w:hint="cs"/>
          <w:sz w:val="24"/>
          <w:szCs w:val="24"/>
          <w:rtl/>
          <w:lang w:bidi="ar-SA"/>
        </w:rPr>
        <w:t>تعديلها موسمياً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،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Arial" w:hint="cs"/>
          <w:sz w:val="24"/>
          <w:szCs w:val="24"/>
          <w:rtl/>
          <w:lang w:bidi="ar-SA"/>
        </w:rPr>
        <w:t xml:space="preserve">نحو 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>​​</w:t>
      </w:r>
      <w:r w:rsidR="00D510BF">
        <w:rPr>
          <w:rFonts w:ascii="Calibri" w:hAnsi="Calibri" w:cs="Arial" w:hint="cs"/>
          <w:sz w:val="24"/>
          <w:szCs w:val="24"/>
          <w:rtl/>
          <w:lang w:bidi="ar-SA"/>
        </w:rPr>
        <w:t>8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مليار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شيكل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Arial" w:hint="cs"/>
          <w:sz w:val="24"/>
          <w:szCs w:val="24"/>
          <w:rtl/>
          <w:lang w:bidi="ar-SA"/>
        </w:rPr>
        <w:t xml:space="preserve">في المتوسط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شهري</w:t>
      </w:r>
      <w:r w:rsidR="00D510BF">
        <w:rPr>
          <w:rFonts w:ascii="Calibri" w:hAnsi="Calibri" w:cs="Arial" w:hint="cs"/>
          <w:sz w:val="24"/>
          <w:szCs w:val="24"/>
          <w:rtl/>
          <w:lang w:bidi="ar-SA"/>
        </w:rPr>
        <w:t>اً</w:t>
      </w:r>
      <w:r>
        <w:rPr>
          <w:rFonts w:ascii="Calibri" w:hAnsi="Calibri" w:cs="Arial" w:hint="cs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>(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الشكل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6).</w:t>
      </w:r>
    </w:p>
    <w:p w:rsidR="00F62B8D" w:rsidRPr="00FD5C0C" w:rsidRDefault="00F62B8D" w:rsidP="00F62B8D">
      <w:pPr>
        <w:pStyle w:val="ListParagraph"/>
        <w:spacing w:before="240" w:after="120" w:line="360" w:lineRule="auto"/>
        <w:rPr>
          <w:rFonts w:ascii="Calibri" w:hAnsi="Calibri"/>
          <w:sz w:val="24"/>
          <w:szCs w:val="24"/>
          <w:lang w:bidi="ar-SA"/>
        </w:rPr>
      </w:pPr>
    </w:p>
    <w:p w:rsidR="00F62B8D" w:rsidRDefault="00F62B8D" w:rsidP="00F62B8D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rtl/>
        </w:rPr>
      </w:pPr>
    </w:p>
    <w:p w:rsidR="00F62B8D" w:rsidRDefault="00F62B8D" w:rsidP="00F62B8D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rtl/>
        </w:rPr>
      </w:pPr>
    </w:p>
    <w:p w:rsidR="00F62B8D" w:rsidRDefault="00F62B8D" w:rsidP="00F62B8D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62B8D" w:rsidRDefault="00F62B8D" w:rsidP="00F62B8D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62B8D" w:rsidRDefault="00F62B8D" w:rsidP="00F62B8D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62B8D" w:rsidRDefault="00F62B8D" w:rsidP="00F62B8D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62B8D" w:rsidRDefault="00F62B8D" w:rsidP="00F62B8D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62B8D" w:rsidRDefault="00F62B8D" w:rsidP="00F62B8D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62B8D" w:rsidRDefault="00F62B8D" w:rsidP="00F62B8D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62B8D" w:rsidRDefault="00F62B8D" w:rsidP="00F62B8D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62B8D" w:rsidRDefault="00F62B8D" w:rsidP="00F62B8D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rtl/>
        </w:rPr>
      </w:pPr>
    </w:p>
    <w:p w:rsidR="00F62B8D" w:rsidRPr="00F62B8D" w:rsidRDefault="00E05CC5" w:rsidP="00F62B8D">
      <w:pPr>
        <w:spacing w:line="360" w:lineRule="auto"/>
        <w:jc w:val="center"/>
        <w:rPr>
          <w:rFonts w:ascii="Calibri" w:hAnsi="Calibri" w:cs="Calibri"/>
          <w:sz w:val="24"/>
          <w:szCs w:val="24"/>
          <w:rtl/>
        </w:rPr>
      </w:pP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الجدول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2: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أرصدة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ديون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الأسر</w:t>
      </w:r>
      <w:r w:rsidRPr="00F62B8D">
        <w:rPr>
          <w:rFonts w:ascii="Calibri" w:hAnsi="Calibri" w:cs="Times New Roman"/>
          <w:b/>
          <w:bCs/>
          <w:sz w:val="24"/>
          <w:szCs w:val="24"/>
          <w:rtl/>
        </w:rPr>
        <w:t xml:space="preserve"> </w:t>
      </w:r>
      <w:r w:rsidRPr="00F62B8D">
        <w:rPr>
          <w:rFonts w:ascii="Calibri" w:hAnsi="Calibri" w:cs="Calibri"/>
          <w:b/>
          <w:bCs/>
          <w:sz w:val="24"/>
          <w:szCs w:val="24"/>
          <w:vertAlign w:val="superscript"/>
          <w:rtl/>
        </w:rPr>
        <w:t>1</w:t>
      </w:r>
      <w:r w:rsidRPr="00F62B8D">
        <w:rPr>
          <w:rFonts w:ascii="Calibri" w:hAnsi="Calibri" w:cs="Calibri"/>
          <w:sz w:val="24"/>
          <w:szCs w:val="24"/>
        </w:rPr>
        <w:t xml:space="preserve"> </w:t>
      </w:r>
    </w:p>
    <w:p w:rsidR="00F62B8D" w:rsidRPr="00F62B8D" w:rsidRDefault="00E05CC5" w:rsidP="00F62B8D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F62B8D">
        <w:rPr>
          <w:rFonts w:ascii="Calibri" w:hAnsi="Calibri" w:cs="Calibri"/>
          <w:noProof/>
          <w:rtl/>
        </w:rPr>
        <w:drawing>
          <wp:inline distT="0" distB="0" distL="0" distR="0">
            <wp:extent cx="5278120" cy="4844472"/>
            <wp:effectExtent l="0" t="0" r="0" b="0"/>
            <wp:docPr id="15" name="תמונה 15" descr="לוח 2: יתרות החוב של משקי הבית1 " title="לוח 2: יתרות החוב של משקי הבית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484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B8D" w:rsidRPr="00F62B8D" w:rsidRDefault="00F62B8D" w:rsidP="00F62B8D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</w:p>
    <w:p w:rsidR="00F62B8D" w:rsidRPr="00F62B8D" w:rsidRDefault="00F62B8D" w:rsidP="00F62B8D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</w:p>
    <w:p w:rsidR="00F62B8D" w:rsidRPr="00F62B8D" w:rsidRDefault="00F62B8D" w:rsidP="00F62B8D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</w:p>
    <w:p w:rsidR="00F62B8D" w:rsidRPr="00F62B8D" w:rsidRDefault="00F62B8D" w:rsidP="00F62B8D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</w:p>
    <w:p w:rsidR="00F62B8D" w:rsidRPr="00F62B8D" w:rsidRDefault="00F62B8D" w:rsidP="00F62B8D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</w:p>
    <w:p w:rsidR="00F62B8D" w:rsidRPr="00F62B8D" w:rsidRDefault="00F62B8D" w:rsidP="00F62B8D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</w:p>
    <w:p w:rsidR="00F62B8D" w:rsidRPr="00F62B8D" w:rsidRDefault="00E05CC5" w:rsidP="00D510B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lastRenderedPageBreak/>
        <w:t>شكل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5: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معدلات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التغير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 xml:space="preserve">في ديون الأسر الإسكانية وغير الإسكانية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مقارنة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بالربع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المماثل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العام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السابق</w:t>
      </w:r>
      <w:r w:rsidRPr="00F62B8D">
        <w:rPr>
          <w:rFonts w:ascii="Calibri" w:hAnsi="Calibri" w:cs="Times New Roman"/>
          <w:b/>
          <w:bCs/>
          <w:sz w:val="24"/>
          <w:szCs w:val="24"/>
          <w:rtl/>
        </w:rPr>
        <w:t xml:space="preserve"> </w:t>
      </w:r>
      <w:r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 xml:space="preserve"> </w:t>
      </w:r>
    </w:p>
    <w:p w:rsidR="00F62B8D" w:rsidRPr="00F62B8D" w:rsidRDefault="00E05CC5" w:rsidP="00F62B8D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F62B8D">
        <w:rPr>
          <w:rFonts w:ascii="Calibri" w:hAnsi="Calibri" w:cs="Calibri"/>
          <w:noProof/>
          <w:rtl/>
        </w:rPr>
        <w:drawing>
          <wp:inline distT="0" distB="0" distL="0" distR="0">
            <wp:extent cx="5251450" cy="2724150"/>
            <wp:effectExtent l="0" t="0" r="6350" b="0"/>
            <wp:docPr id="16" name="תמונה 16" descr="איור 5: שיעורי השינוי לעומת הרביע המקביל בשנה הקודמת בחוב של משקי הבית לדיור ושלא לדיור" title="איור 5: שיעורי השינוי לעומת הרביע המקביל בשנה הקודמת בחוב של משקי הבית לדיור ושלא לדי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B8D" w:rsidRPr="00F62B8D" w:rsidRDefault="00F62B8D" w:rsidP="00F62B8D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</w:p>
    <w:p w:rsidR="00F62B8D" w:rsidRPr="00F62B8D" w:rsidRDefault="00E05CC5" w:rsidP="00F62B8D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الشكل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6: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حجم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القروض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الجديدة</w:t>
      </w:r>
      <w:r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 xml:space="preserve"> التي منحتها البنوك للجمهور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لشراء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شقة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سكنية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(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الرهون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العقارية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>)</w:t>
      </w:r>
      <w:r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 xml:space="preserve"> </w:t>
      </w:r>
    </w:p>
    <w:p w:rsidR="00F62B8D" w:rsidRPr="00F62B8D" w:rsidRDefault="00E05CC5" w:rsidP="00D776FF">
      <w:pPr>
        <w:pStyle w:val="ListParagraph"/>
        <w:spacing w:before="480" w:line="360" w:lineRule="auto"/>
        <w:ind w:left="0"/>
        <w:jc w:val="center"/>
        <w:rPr>
          <w:rFonts w:ascii="Calibri" w:hAnsi="Calibri" w:cs="Calibri"/>
          <w:sz w:val="24"/>
          <w:szCs w:val="24"/>
          <w:rtl/>
        </w:rPr>
      </w:pPr>
      <w:r w:rsidRPr="00F62B8D">
        <w:rPr>
          <w:rFonts w:ascii="Calibri" w:hAnsi="Calibri" w:cs="Calibri"/>
          <w:noProof/>
          <w:rtl/>
        </w:rPr>
        <w:drawing>
          <wp:inline distT="0" distB="0" distL="0" distR="0">
            <wp:extent cx="5251450" cy="2711450"/>
            <wp:effectExtent l="0" t="0" r="6350" b="0"/>
            <wp:docPr id="17" name="תמונה 17" descr="איור 6: סכום ההלוואות החדשות לרכישת דירת מגורים שהעמידו הבנקים לציבור (משכנתאות)" title="איור 6: סכום ההלוואות החדשות לרכישת דירת מגורים שהעמידו הבנקים לציבור (משכנתאו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B8D" w:rsidRPr="00F62B8D" w:rsidRDefault="00F62B8D" w:rsidP="00F62B8D">
      <w:pPr>
        <w:pStyle w:val="ListParagraph"/>
        <w:spacing w:before="480" w:line="360" w:lineRule="auto"/>
        <w:ind w:left="0"/>
        <w:rPr>
          <w:rFonts w:ascii="Calibri" w:hAnsi="Calibri" w:cs="Calibri"/>
          <w:sz w:val="24"/>
          <w:szCs w:val="24"/>
          <w:rtl/>
        </w:rPr>
      </w:pPr>
    </w:p>
    <w:p w:rsidR="00F62B8D" w:rsidRPr="00F62B8D" w:rsidRDefault="00F62B8D" w:rsidP="00F62B8D">
      <w:pPr>
        <w:pStyle w:val="ListParagraph"/>
        <w:spacing w:before="480" w:line="360" w:lineRule="auto"/>
        <w:ind w:left="0"/>
        <w:rPr>
          <w:rFonts w:ascii="Calibri" w:hAnsi="Calibri" w:cs="Calibri"/>
          <w:sz w:val="24"/>
          <w:szCs w:val="24"/>
          <w:rtl/>
        </w:rPr>
      </w:pPr>
    </w:p>
    <w:p w:rsidR="00FD5C0C" w:rsidRPr="004844D6" w:rsidRDefault="00E05CC5" w:rsidP="00FD5C0C">
      <w:pPr>
        <w:pStyle w:val="ListParagraph"/>
        <w:spacing w:before="480" w:line="360" w:lineRule="auto"/>
        <w:ind w:left="0"/>
        <w:rPr>
          <w:rFonts w:ascii="Calibri" w:hAnsi="Calibri"/>
          <w:sz w:val="24"/>
          <w:szCs w:val="24"/>
          <w:rtl/>
          <w:lang w:bidi="ar-SA"/>
        </w:rPr>
      </w:pP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راجع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Arial" w:hint="cs"/>
          <w:sz w:val="24"/>
          <w:szCs w:val="24"/>
          <w:rtl/>
          <w:lang w:bidi="ar-SA"/>
        </w:rPr>
        <w:t>ال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رابط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لمزيد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المعلومات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حول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الموضوع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على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موقع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البنك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Arial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صفحة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hyperlink r:id="rId18" w:anchor="mainContent" w:history="1">
        <w:r w:rsidRPr="00642297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أرصدة</w:t>
        </w:r>
        <w:r w:rsidRPr="00642297">
          <w:rPr>
            <w:rStyle w:val="Hyperlink"/>
            <w:rFonts w:ascii="Calibri" w:hAnsi="Calibri" w:cs="Arial"/>
            <w:sz w:val="24"/>
            <w:szCs w:val="24"/>
            <w:rtl/>
            <w:lang w:bidi="ar-SA"/>
          </w:rPr>
          <w:t xml:space="preserve"> </w:t>
        </w:r>
        <w:r w:rsidRPr="00642297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الائتمان</w:t>
        </w:r>
        <w:r w:rsidRPr="00642297">
          <w:rPr>
            <w:rStyle w:val="Hyperlink"/>
            <w:rFonts w:ascii="Calibri" w:hAnsi="Calibri" w:cs="Arial"/>
            <w:sz w:val="24"/>
            <w:szCs w:val="24"/>
            <w:rtl/>
            <w:lang w:bidi="ar-SA"/>
          </w:rPr>
          <w:t xml:space="preserve"> </w:t>
        </w:r>
        <w:r w:rsidRPr="00642297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في</w:t>
        </w:r>
        <w:r w:rsidRPr="00642297">
          <w:rPr>
            <w:rStyle w:val="Hyperlink"/>
            <w:rFonts w:ascii="Calibri" w:hAnsi="Calibri" w:cs="Arial"/>
            <w:sz w:val="24"/>
            <w:szCs w:val="24"/>
            <w:rtl/>
            <w:lang w:bidi="ar-SA"/>
          </w:rPr>
          <w:t xml:space="preserve"> </w:t>
        </w:r>
        <w:r w:rsidRPr="00642297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النظام الاقتصادي</w:t>
        </w:r>
      </w:hyperlink>
      <w:r w:rsidRPr="004844D6">
        <w:rPr>
          <w:rFonts w:ascii="Calibri" w:hAnsi="Calibri" w:cs="Arial" w:hint="cs"/>
          <w:sz w:val="24"/>
          <w:szCs w:val="24"/>
          <w:rtl/>
          <w:lang w:bidi="ar-SA"/>
        </w:rPr>
        <w:t>،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رابط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hyperlink r:id="rId19" w:anchor="mainContent" w:history="1">
        <w:r w:rsidRPr="00642297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لبيانات</w:t>
        </w:r>
        <w:r w:rsidRPr="00642297">
          <w:rPr>
            <w:rStyle w:val="Hyperlink"/>
            <w:rFonts w:ascii="Calibri" w:hAnsi="Calibri" w:cs="Arial"/>
            <w:sz w:val="24"/>
            <w:szCs w:val="24"/>
            <w:rtl/>
            <w:lang w:bidi="ar-SA"/>
          </w:rPr>
          <w:t xml:space="preserve"> </w:t>
        </w:r>
        <w:r w:rsidRPr="00642297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الرهن</w:t>
        </w:r>
        <w:r w:rsidRPr="00642297">
          <w:rPr>
            <w:rStyle w:val="Hyperlink"/>
            <w:rFonts w:ascii="Calibri" w:hAnsi="Calibri" w:cs="Arial"/>
            <w:sz w:val="24"/>
            <w:szCs w:val="24"/>
            <w:rtl/>
            <w:lang w:bidi="ar-SA"/>
          </w:rPr>
          <w:t xml:space="preserve"> </w:t>
        </w:r>
        <w:r w:rsidRPr="00642297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العقاري</w:t>
        </w:r>
      </w:hyperlink>
      <w:r w:rsidRPr="004844D6">
        <w:rPr>
          <w:rFonts w:ascii="Calibri" w:hAnsi="Calibri" w:cs="Arial" w:hint="cs"/>
          <w:sz w:val="24"/>
          <w:szCs w:val="24"/>
          <w:rtl/>
          <w:lang w:bidi="ar-SA"/>
        </w:rPr>
        <w:t>،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رابط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hyperlink r:id="rId20" w:anchor="mainContent" w:history="1">
        <w:r w:rsidRPr="00642297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لبيانات</w:t>
        </w:r>
        <w:r w:rsidRPr="00642297">
          <w:rPr>
            <w:rStyle w:val="Hyperlink"/>
            <w:rFonts w:ascii="Calibri" w:hAnsi="Calibri" w:cs="Arial"/>
            <w:sz w:val="24"/>
            <w:szCs w:val="24"/>
            <w:rtl/>
            <w:lang w:bidi="ar-SA"/>
          </w:rPr>
          <w:t xml:space="preserve"> </w:t>
        </w:r>
        <w:r w:rsidRPr="00642297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أسعار</w:t>
        </w:r>
        <w:r w:rsidRPr="00642297">
          <w:rPr>
            <w:rStyle w:val="Hyperlink"/>
            <w:rFonts w:ascii="Calibri" w:hAnsi="Calibri" w:cs="Arial"/>
            <w:sz w:val="24"/>
            <w:szCs w:val="24"/>
            <w:rtl/>
            <w:lang w:bidi="ar-SA"/>
          </w:rPr>
          <w:t xml:space="preserve"> </w:t>
        </w:r>
        <w:r w:rsidRPr="00642297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البن</w:t>
        </w:r>
        <w:r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و</w:t>
        </w:r>
        <w:r w:rsidRPr="00642297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ك</w:t>
        </w:r>
      </w:hyperlink>
      <w:r w:rsidRPr="004844D6">
        <w:rPr>
          <w:rFonts w:ascii="Calibri" w:hAnsi="Calibri" w:cs="Arial"/>
          <w:sz w:val="24"/>
          <w:szCs w:val="24"/>
          <w:rtl/>
          <w:lang w:bidi="ar-SA"/>
        </w:rPr>
        <w:t>.</w:t>
      </w:r>
    </w:p>
    <w:p w:rsidR="00765FCC" w:rsidRPr="00FD5C0C" w:rsidRDefault="00765FCC" w:rsidP="00F62B8D">
      <w:pPr>
        <w:pStyle w:val="ListParagraph"/>
        <w:spacing w:before="480" w:line="360" w:lineRule="auto"/>
        <w:ind w:left="0"/>
        <w:rPr>
          <w:rFonts w:ascii="Calibri" w:hAnsi="Calibri"/>
          <w:sz w:val="24"/>
          <w:szCs w:val="24"/>
          <w:rtl/>
          <w:lang w:bidi="ar-SA"/>
        </w:rPr>
      </w:pPr>
    </w:p>
    <w:sectPr w:rsidR="00765FCC" w:rsidRPr="00FD5C0C" w:rsidSect="001D340E">
      <w:footerReference w:type="first" r:id="rId21"/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05CC5">
      <w:pPr>
        <w:spacing w:after="0" w:line="240" w:lineRule="auto"/>
      </w:pPr>
      <w:r>
        <w:separator/>
      </w:r>
    </w:p>
  </w:endnote>
  <w:endnote w:type="continuationSeparator" w:id="0">
    <w:p w:rsidR="00000000" w:rsidRDefault="00E0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0E" w:rsidRDefault="00E05CC5" w:rsidP="001D340E">
    <w:pPr>
      <w:pStyle w:val="Footer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1" name="תמונה 1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6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7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תמונה 8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31" name="תיבת טקסט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E05CC5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1026" type="#_x0000_t202" style="position:absolute;left:0;text-align:left;margin-left:118.4pt;margin-top:6.15pt;width:167.7pt;height:48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" filled="f" stroked="f" strokeweight=".5pt">
              <v:textbox>
                <w:txbxContent>
                  <w:p w:rsidR="001D340E" w:rsidRPr="00031A9D" w:rsidRDefault="00E05CC5" w:rsidP="001D340E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6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32" name="תיבת טקסט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E05CC5" w:rsidP="001D340E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32" o:spid="_x0000_s1027" type="#_x0000_t202" style="position:absolute;left:0;text-align:left;margin-left:-23.05pt;margin-top:6pt;width:167.75pt;height:48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" filled="f" stroked="f" strokeweight=".5pt">
              <v:textbox>
                <w:txbxContent>
                  <w:p w:rsidR="001D340E" w:rsidRPr="00031A9D" w:rsidRDefault="00E05CC5" w:rsidP="001D340E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33" name="תיבת טקסט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E05CC5" w:rsidP="001D340E">
                          <w:pPr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031A9D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33" o:spid="_x0000_s1028" type="#_x0000_t202" style="position:absolute;left:0;text-align:left;margin-left:256.5pt;margin-top:7.05pt;width:171.8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" filled="f" stroked="f" strokeweight=".5pt">
              <v:textbox>
                <w:txbxContent>
                  <w:p w:rsidR="001D340E" w:rsidRPr="00031A9D" w:rsidRDefault="00E05CC5" w:rsidP="001D340E">
                    <w:pPr>
                      <w:jc w:val="center"/>
                      <w:rPr>
                        <w:rFonts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theme="minorHAnsi"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031A9D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34" name="תיבת טקסט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E05CC5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1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34" o:spid="_x0000_s1029" type="#_x0000_t202" style="position:absolute;left:0;text-align:left;margin-left:394.85pt;margin-top:7pt;width:120.9pt;height:3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" filled="f" stroked="f" strokeweight=".5pt">
              <v:textbox>
                <w:txbxContent>
                  <w:p w:rsidR="001D340E" w:rsidRPr="00031A9D" w:rsidRDefault="00E05CC5" w:rsidP="001D340E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2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35" name="מחבר ישר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FE9612" id="מחבר ישר 35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" strokecolor="black [3040]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1D340E" w:rsidRPr="009005BA" w:rsidRDefault="001D340E" w:rsidP="001D340E">
    <w:pPr>
      <w:pStyle w:val="Footer"/>
    </w:pPr>
  </w:p>
  <w:p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DF0" w:rsidRDefault="00E05CC5" w:rsidP="008755E3">
      <w:pPr>
        <w:spacing w:after="0" w:line="240" w:lineRule="auto"/>
      </w:pPr>
      <w:r>
        <w:separator/>
      </w:r>
    </w:p>
  </w:footnote>
  <w:footnote w:type="continuationSeparator" w:id="0">
    <w:p w:rsidR="00754DF0" w:rsidRDefault="00E05CC5" w:rsidP="008755E3">
      <w:pPr>
        <w:spacing w:after="0" w:line="240" w:lineRule="auto"/>
      </w:pPr>
      <w:r>
        <w:continuationSeparator/>
      </w:r>
    </w:p>
  </w:footnote>
  <w:footnote w:id="1">
    <w:p w:rsidR="00F62B8D" w:rsidRPr="00F62B8D" w:rsidRDefault="00E05CC5" w:rsidP="00F62B8D">
      <w:pPr>
        <w:pStyle w:val="FootnoteText"/>
        <w:rPr>
          <w:rFonts w:ascii="Calibri" w:hAnsi="Calibri" w:cs="Calibri"/>
        </w:rPr>
      </w:pPr>
      <w:r w:rsidRPr="00F62B8D">
        <w:rPr>
          <w:rStyle w:val="FootnoteReference"/>
          <w:rFonts w:ascii="Calibri" w:hAnsi="Calibri" w:cs="Calibri"/>
        </w:rPr>
        <w:footnoteRef/>
      </w:r>
      <w:r w:rsidRPr="00F62B8D">
        <w:rPr>
          <w:rFonts w:ascii="Calibri" w:hAnsi="Calibri" w:cs="Calibri"/>
        </w:rPr>
        <w:t xml:space="preserve"> </w:t>
      </w:r>
      <w:r w:rsidR="00E87E0D" w:rsidRPr="00E87E0D">
        <w:rPr>
          <w:rFonts w:ascii="Calibri" w:hAnsi="Calibri" w:cs="Arial"/>
          <w:rtl/>
          <w:lang w:bidi="ar-SA"/>
        </w:rPr>
        <w:t xml:space="preserve">تعتمد بيانات الديون للبنوك على بيانات </w:t>
      </w:r>
      <w:r w:rsidR="00E87E0D" w:rsidRPr="00E87E0D">
        <w:rPr>
          <w:rFonts w:ascii="Calibri" w:hAnsi="Calibri" w:cs="Arial" w:hint="cs"/>
          <w:rtl/>
          <w:lang w:bidi="ar-SA"/>
        </w:rPr>
        <w:t>الموازنة</w:t>
      </w:r>
      <w:r w:rsidR="00E87E0D" w:rsidRPr="00E87E0D">
        <w:rPr>
          <w:rFonts w:ascii="Calibri" w:hAnsi="Calibri" w:cs="Arial"/>
          <w:rtl/>
          <w:lang w:bidi="ar-SA"/>
        </w:rPr>
        <w:t xml:space="preserve"> الشهرية وليس على بيانات القوائم المالية السنوية، وحتى تاريخ كتابة هذا الإعلان، لم يتم نشر بيانات التقرير لعام 2024 للجمهور بعد.</w:t>
      </w:r>
      <w:r w:rsidRPr="00F62B8D">
        <w:rPr>
          <w:rFonts w:ascii="Calibri" w:hAnsi="Calibri" w:cs="Calibri"/>
          <w:rtl/>
        </w:rPr>
        <w:t xml:space="preserve">  </w:t>
      </w:r>
    </w:p>
  </w:footnote>
  <w:footnote w:id="2">
    <w:p w:rsidR="00F62B8D" w:rsidRPr="00FD5C0C" w:rsidRDefault="00E05CC5" w:rsidP="00F62B8D">
      <w:pPr>
        <w:pStyle w:val="FootnoteText"/>
        <w:rPr>
          <w:rFonts w:ascii="Calibri" w:hAnsi="Calibri"/>
          <w:sz w:val="22"/>
          <w:szCs w:val="22"/>
          <w:rtl/>
          <w:lang w:bidi="ar-SA"/>
        </w:rPr>
      </w:pPr>
      <w:r w:rsidRPr="00F62B8D">
        <w:rPr>
          <w:rStyle w:val="FootnoteReference"/>
          <w:rFonts w:ascii="Calibri" w:hAnsi="Calibri" w:cs="Calibri"/>
          <w:sz w:val="22"/>
          <w:szCs w:val="22"/>
        </w:rPr>
        <w:footnoteRef/>
      </w:r>
      <w:r w:rsidRPr="00F62B8D">
        <w:rPr>
          <w:rFonts w:ascii="Calibri" w:hAnsi="Calibri" w:cs="Calibri"/>
          <w:sz w:val="22"/>
          <w:szCs w:val="22"/>
        </w:rPr>
        <w:t xml:space="preserve"> </w:t>
      </w:r>
      <w:r w:rsidR="00FD5C0C" w:rsidRPr="00CF5F3F">
        <w:rPr>
          <w:rFonts w:ascii="Calibri" w:hAnsi="Calibri" w:cs="Arial" w:hint="cs"/>
          <w:rtl/>
          <w:lang w:bidi="ar-SA"/>
        </w:rPr>
        <w:t>الشركات</w:t>
      </w:r>
      <w:r w:rsidR="00FD5C0C" w:rsidRPr="00CF5F3F">
        <w:rPr>
          <w:rFonts w:ascii="Calibri" w:hAnsi="Calibri" w:cs="Arial"/>
          <w:rtl/>
          <w:lang w:bidi="ar-SA"/>
        </w:rPr>
        <w:t xml:space="preserve"> </w:t>
      </w:r>
      <w:r w:rsidR="00FD5C0C" w:rsidRPr="00CF5F3F">
        <w:rPr>
          <w:rFonts w:ascii="Calibri" w:hAnsi="Calibri" w:cs="Arial" w:hint="cs"/>
          <w:rtl/>
          <w:lang w:bidi="ar-SA"/>
        </w:rPr>
        <w:t>التجارية</w:t>
      </w:r>
      <w:r w:rsidR="00FD5C0C" w:rsidRPr="00CF5F3F">
        <w:rPr>
          <w:rFonts w:ascii="Calibri" w:hAnsi="Calibri" w:cs="Arial"/>
          <w:rtl/>
          <w:lang w:bidi="ar-SA"/>
        </w:rPr>
        <w:t xml:space="preserve"> </w:t>
      </w:r>
      <w:r w:rsidR="00FD5C0C" w:rsidRPr="00CF5F3F">
        <w:rPr>
          <w:rFonts w:ascii="Calibri" w:hAnsi="Calibri" w:cs="Arial" w:hint="cs"/>
          <w:rtl/>
          <w:lang w:bidi="ar-SA"/>
        </w:rPr>
        <w:t>الإسرائيلية،</w:t>
      </w:r>
      <w:r w:rsidR="00FD5C0C" w:rsidRPr="00CF5F3F">
        <w:rPr>
          <w:rFonts w:ascii="Calibri" w:hAnsi="Calibri" w:cs="Arial"/>
          <w:rtl/>
          <w:lang w:bidi="ar-SA"/>
        </w:rPr>
        <w:t xml:space="preserve"> </w:t>
      </w:r>
      <w:r w:rsidR="00FD5C0C">
        <w:rPr>
          <w:rFonts w:ascii="Calibri" w:hAnsi="Calibri" w:cs="Arial" w:hint="cs"/>
          <w:rtl/>
          <w:lang w:bidi="ar-SA"/>
        </w:rPr>
        <w:t>بدون</w:t>
      </w:r>
      <w:r w:rsidR="00FD5C0C" w:rsidRPr="00CF5F3F">
        <w:rPr>
          <w:rFonts w:ascii="Calibri" w:hAnsi="Calibri" w:cs="Arial"/>
          <w:rtl/>
          <w:lang w:bidi="ar-SA"/>
        </w:rPr>
        <w:t xml:space="preserve"> </w:t>
      </w:r>
      <w:r w:rsidR="00FD5C0C" w:rsidRPr="00CF5F3F">
        <w:rPr>
          <w:rFonts w:ascii="Calibri" w:hAnsi="Calibri" w:cs="Arial" w:hint="cs"/>
          <w:rtl/>
          <w:lang w:bidi="ar-SA"/>
        </w:rPr>
        <w:t>البنوك</w:t>
      </w:r>
      <w:r w:rsidR="00FD5C0C" w:rsidRPr="00CF5F3F">
        <w:rPr>
          <w:rFonts w:ascii="Calibri" w:hAnsi="Calibri" w:cs="Arial"/>
          <w:rtl/>
          <w:lang w:bidi="ar-SA"/>
        </w:rPr>
        <w:t xml:space="preserve"> </w:t>
      </w:r>
      <w:r w:rsidR="00FD5C0C" w:rsidRPr="00CF5F3F">
        <w:rPr>
          <w:rFonts w:ascii="Calibri" w:hAnsi="Calibri" w:cs="Arial" w:hint="cs"/>
          <w:rtl/>
          <w:lang w:bidi="ar-SA"/>
        </w:rPr>
        <w:t>وشركات</w:t>
      </w:r>
      <w:r w:rsidR="00FD5C0C" w:rsidRPr="00CF5F3F">
        <w:rPr>
          <w:rFonts w:ascii="Calibri" w:hAnsi="Calibri" w:cs="Arial"/>
          <w:rtl/>
          <w:lang w:bidi="ar-SA"/>
        </w:rPr>
        <w:t xml:space="preserve"> </w:t>
      </w:r>
      <w:r w:rsidR="00FD5C0C" w:rsidRPr="00CF5F3F">
        <w:rPr>
          <w:rFonts w:ascii="Calibri" w:hAnsi="Calibri" w:cs="Arial" w:hint="cs"/>
          <w:rtl/>
          <w:lang w:bidi="ar-SA"/>
        </w:rPr>
        <w:t>بطاقات</w:t>
      </w:r>
      <w:r w:rsidR="00FD5C0C" w:rsidRPr="00CF5F3F">
        <w:rPr>
          <w:rFonts w:ascii="Calibri" w:hAnsi="Calibri" w:cs="Arial"/>
          <w:rtl/>
          <w:lang w:bidi="ar-SA"/>
        </w:rPr>
        <w:t xml:space="preserve"> </w:t>
      </w:r>
      <w:r w:rsidR="00FD5C0C" w:rsidRPr="00CF5F3F">
        <w:rPr>
          <w:rFonts w:ascii="Calibri" w:hAnsi="Calibri" w:cs="Arial" w:hint="cs"/>
          <w:rtl/>
          <w:lang w:bidi="ar-SA"/>
        </w:rPr>
        <w:t>الائتمان</w:t>
      </w:r>
      <w:r w:rsidR="00FD5C0C" w:rsidRPr="00CF5F3F">
        <w:rPr>
          <w:rFonts w:ascii="Calibri" w:hAnsi="Calibri" w:cs="Arial"/>
          <w:rtl/>
          <w:lang w:bidi="ar-SA"/>
        </w:rPr>
        <w:t xml:space="preserve"> </w:t>
      </w:r>
      <w:r w:rsidR="00FD5C0C" w:rsidRPr="00CF5F3F">
        <w:rPr>
          <w:rFonts w:ascii="Calibri" w:hAnsi="Calibri" w:cs="Arial" w:hint="cs"/>
          <w:rtl/>
          <w:lang w:bidi="ar-SA"/>
        </w:rPr>
        <w:t>وشركات</w:t>
      </w:r>
      <w:r w:rsidR="00FD5C0C" w:rsidRPr="00CF5F3F">
        <w:rPr>
          <w:rFonts w:ascii="Calibri" w:hAnsi="Calibri" w:cs="Arial"/>
          <w:rtl/>
          <w:lang w:bidi="ar-SA"/>
        </w:rPr>
        <w:t xml:space="preserve"> </w:t>
      </w:r>
      <w:r w:rsidR="00FD5C0C" w:rsidRPr="00CF5F3F">
        <w:rPr>
          <w:rFonts w:ascii="Calibri" w:hAnsi="Calibri" w:cs="Arial" w:hint="cs"/>
          <w:rtl/>
          <w:lang w:bidi="ar-SA"/>
        </w:rPr>
        <w:t>التأمين</w:t>
      </w:r>
      <w:r w:rsidR="00FD5C0C" w:rsidRPr="00CF5F3F">
        <w:rPr>
          <w:rFonts w:ascii="Calibri" w:hAnsi="Calibri" w:cs="Arial"/>
          <w:rtl/>
          <w:lang w:bidi="ar-SA"/>
        </w:rPr>
        <w:t>.</w:t>
      </w:r>
    </w:p>
  </w:footnote>
  <w:footnote w:id="3">
    <w:p w:rsidR="00FD5C0C" w:rsidRPr="004844D6" w:rsidRDefault="00E05CC5" w:rsidP="00FD5C0C">
      <w:pPr>
        <w:pStyle w:val="FootnoteText"/>
        <w:jc w:val="both"/>
        <w:rPr>
          <w:rFonts w:ascii="Calibri" w:hAnsi="Calibri"/>
          <w:lang w:bidi="ar-SA"/>
        </w:rPr>
      </w:pPr>
      <w:r w:rsidRPr="002A0A31">
        <w:rPr>
          <w:rStyle w:val="FootnoteReference"/>
          <w:rFonts w:ascii="Calibri" w:hAnsi="Calibri" w:cs="Calibri"/>
          <w:sz w:val="22"/>
          <w:szCs w:val="22"/>
        </w:rPr>
        <w:footnoteRef/>
      </w:r>
      <w:r w:rsidRPr="002A0A3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Times New Roman" w:hint="cs"/>
          <w:rtl/>
          <w:lang w:bidi="ar-SA"/>
        </w:rPr>
        <w:t xml:space="preserve"> </w:t>
      </w:r>
      <w:r>
        <w:rPr>
          <w:rFonts w:ascii="Calibri" w:hAnsi="Calibri" w:hint="cs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يتم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حساب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التغير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في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الهامش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من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ربع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إلى</w:t>
      </w:r>
      <w:r w:rsidRPr="004844D6">
        <w:rPr>
          <w:rFonts w:ascii="Calibri" w:hAnsi="Calibri" w:cs="Arial"/>
          <w:rtl/>
          <w:lang w:bidi="ar-SA"/>
        </w:rPr>
        <w:t xml:space="preserve"> </w:t>
      </w:r>
      <w:r>
        <w:rPr>
          <w:rFonts w:ascii="Calibri" w:hAnsi="Calibri" w:cs="Arial" w:hint="cs"/>
          <w:rtl/>
          <w:lang w:bidi="ar-SA"/>
        </w:rPr>
        <w:t>آخر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على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أنه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الفرق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بين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متوسط</w:t>
      </w:r>
      <w:r w:rsidRPr="004844D6">
        <w:rPr>
          <w:rFonts w:ascii="Calibri" w:hAnsi="Calibri" w:cs="Arial"/>
          <w:rtl/>
          <w:lang w:bidi="ar-SA"/>
        </w:rPr>
        <w:t xml:space="preserve"> ​​</w:t>
      </w:r>
      <w:r w:rsidRPr="004844D6">
        <w:rPr>
          <w:rFonts w:ascii="Calibri" w:hAnsi="Calibri" w:cs="Arial" w:hint="cs"/>
          <w:rtl/>
          <w:lang w:bidi="ar-SA"/>
        </w:rPr>
        <w:t>الهامش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في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الشهر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الأخير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من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الربع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الذي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شمله</w:t>
      </w:r>
      <w:r w:rsidRPr="004844D6">
        <w:rPr>
          <w:rFonts w:ascii="Calibri" w:hAnsi="Calibri" w:cs="Arial"/>
          <w:rtl/>
          <w:lang w:bidi="ar-SA"/>
        </w:rPr>
        <w:t xml:space="preserve"> </w:t>
      </w:r>
      <w:r>
        <w:rPr>
          <w:rFonts w:ascii="Calibri" w:hAnsi="Calibri" w:cs="Arial" w:hint="cs"/>
          <w:rtl/>
          <w:lang w:bidi="ar-SA"/>
        </w:rPr>
        <w:t>التقرير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ومتوسط</w:t>
      </w:r>
      <w:r w:rsidRPr="004844D6">
        <w:rPr>
          <w:rFonts w:ascii="Calibri" w:hAnsi="Calibri" w:cs="Arial"/>
          <w:rtl/>
          <w:lang w:bidi="ar-SA"/>
        </w:rPr>
        <w:t xml:space="preserve"> ​​</w:t>
      </w:r>
      <w:r w:rsidRPr="004844D6">
        <w:rPr>
          <w:rFonts w:ascii="Calibri" w:hAnsi="Calibri" w:cs="Arial" w:hint="cs"/>
          <w:rtl/>
          <w:lang w:bidi="ar-SA"/>
        </w:rPr>
        <w:t>الهامش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في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الشهر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الأخير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من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الربع</w:t>
      </w:r>
      <w:r w:rsidRPr="004844D6">
        <w:rPr>
          <w:rFonts w:ascii="Calibri" w:hAnsi="Calibri" w:cs="Arial"/>
          <w:rtl/>
          <w:lang w:bidi="ar-SA"/>
        </w:rPr>
        <w:t xml:space="preserve"> </w:t>
      </w:r>
      <w:r w:rsidRPr="004844D6">
        <w:rPr>
          <w:rFonts w:ascii="Calibri" w:hAnsi="Calibri" w:cs="Arial" w:hint="cs"/>
          <w:rtl/>
          <w:lang w:bidi="ar-SA"/>
        </w:rPr>
        <w:t>السابق</w:t>
      </w:r>
      <w:r w:rsidRPr="004844D6">
        <w:rPr>
          <w:rFonts w:ascii="Calibri" w:hAnsi="Calibri" w:cs="Arial"/>
          <w:rtl/>
          <w:lang w:bidi="ar-S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3EC"/>
    <w:multiLevelType w:val="multilevel"/>
    <w:tmpl w:val="CACC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70270"/>
    <w:multiLevelType w:val="multilevel"/>
    <w:tmpl w:val="45AA1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6411A"/>
    <w:multiLevelType w:val="hybridMultilevel"/>
    <w:tmpl w:val="F7CE62BC"/>
    <w:lvl w:ilvl="0" w:tplc="C14C3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4CE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0C72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E8F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0E9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F64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C4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27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EE4D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37D36"/>
    <w:multiLevelType w:val="hybridMultilevel"/>
    <w:tmpl w:val="9E6ABAF0"/>
    <w:lvl w:ilvl="0" w:tplc="A75C00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1521E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E9B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2B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0C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EE1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230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004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2F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D79E0"/>
    <w:multiLevelType w:val="hybridMultilevel"/>
    <w:tmpl w:val="95901ADC"/>
    <w:lvl w:ilvl="0" w:tplc="340616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BBEF9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68C8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425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839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269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4F0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EFD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E92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D19D6"/>
    <w:multiLevelType w:val="hybridMultilevel"/>
    <w:tmpl w:val="8D602DF6"/>
    <w:lvl w:ilvl="0" w:tplc="0D32BC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08D1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6ED2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02CB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A2F1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FA49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541B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50DB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9CD7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7C6386"/>
    <w:multiLevelType w:val="hybridMultilevel"/>
    <w:tmpl w:val="2C042564"/>
    <w:lvl w:ilvl="0" w:tplc="FD42828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B8B80362" w:tentative="1">
      <w:start w:val="1"/>
      <w:numFmt w:val="lowerLetter"/>
      <w:lvlText w:val="%2."/>
      <w:lvlJc w:val="left"/>
      <w:pPr>
        <w:ind w:left="1080" w:hanging="360"/>
      </w:pPr>
    </w:lvl>
    <w:lvl w:ilvl="2" w:tplc="21A62F76" w:tentative="1">
      <w:start w:val="1"/>
      <w:numFmt w:val="lowerRoman"/>
      <w:lvlText w:val="%3."/>
      <w:lvlJc w:val="right"/>
      <w:pPr>
        <w:ind w:left="1800" w:hanging="180"/>
      </w:pPr>
    </w:lvl>
    <w:lvl w:ilvl="3" w:tplc="44ACEE30" w:tentative="1">
      <w:start w:val="1"/>
      <w:numFmt w:val="decimal"/>
      <w:lvlText w:val="%4."/>
      <w:lvlJc w:val="left"/>
      <w:pPr>
        <w:ind w:left="2520" w:hanging="360"/>
      </w:pPr>
    </w:lvl>
    <w:lvl w:ilvl="4" w:tplc="2C8ECF02" w:tentative="1">
      <w:start w:val="1"/>
      <w:numFmt w:val="lowerLetter"/>
      <w:lvlText w:val="%5."/>
      <w:lvlJc w:val="left"/>
      <w:pPr>
        <w:ind w:left="3240" w:hanging="360"/>
      </w:pPr>
    </w:lvl>
    <w:lvl w:ilvl="5" w:tplc="1D8A7B6C" w:tentative="1">
      <w:start w:val="1"/>
      <w:numFmt w:val="lowerRoman"/>
      <w:lvlText w:val="%6."/>
      <w:lvlJc w:val="right"/>
      <w:pPr>
        <w:ind w:left="3960" w:hanging="180"/>
      </w:pPr>
    </w:lvl>
    <w:lvl w:ilvl="6" w:tplc="5412BB02" w:tentative="1">
      <w:start w:val="1"/>
      <w:numFmt w:val="decimal"/>
      <w:lvlText w:val="%7."/>
      <w:lvlJc w:val="left"/>
      <w:pPr>
        <w:ind w:left="4680" w:hanging="360"/>
      </w:pPr>
    </w:lvl>
    <w:lvl w:ilvl="7" w:tplc="C2C47592" w:tentative="1">
      <w:start w:val="1"/>
      <w:numFmt w:val="lowerLetter"/>
      <w:lvlText w:val="%8."/>
      <w:lvlJc w:val="left"/>
      <w:pPr>
        <w:ind w:left="5400" w:hanging="360"/>
      </w:pPr>
    </w:lvl>
    <w:lvl w:ilvl="8" w:tplc="C826DC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9D559A"/>
    <w:multiLevelType w:val="hybridMultilevel"/>
    <w:tmpl w:val="FB7C63D0"/>
    <w:lvl w:ilvl="0" w:tplc="3A9280B2">
      <w:start w:val="1"/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93301E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C848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3466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4AF3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8C95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1C44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1091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2ED6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F73908"/>
    <w:multiLevelType w:val="hybridMultilevel"/>
    <w:tmpl w:val="5B506BDE"/>
    <w:lvl w:ilvl="0" w:tplc="0578289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ADC59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E1045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58AA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A049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8A47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1EA9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D40C4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82C1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C834BD"/>
    <w:multiLevelType w:val="hybridMultilevel"/>
    <w:tmpl w:val="480A0F34"/>
    <w:lvl w:ilvl="0" w:tplc="D9D2090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40033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66DA13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A4C8B6">
      <w:numFmt w:val="bullet"/>
      <w:lvlText w:val="-"/>
      <w:lvlJc w:val="left"/>
      <w:pPr>
        <w:ind w:left="2520" w:hanging="360"/>
      </w:pPr>
      <w:rPr>
        <w:rFonts w:ascii="David" w:eastAsiaTheme="minorHAnsi" w:hAnsi="David" w:cs="David" w:hint="default"/>
      </w:rPr>
    </w:lvl>
    <w:lvl w:ilvl="4" w:tplc="8CA415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EABD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9E36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273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D10B3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00984"/>
    <w:multiLevelType w:val="multilevel"/>
    <w:tmpl w:val="56740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F44EC"/>
    <w:multiLevelType w:val="hybridMultilevel"/>
    <w:tmpl w:val="1C1837E0"/>
    <w:lvl w:ilvl="0" w:tplc="71C04F60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712405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E4802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F4A8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8EA3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D48C5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8494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B4F5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13A1A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02460A"/>
    <w:multiLevelType w:val="multilevel"/>
    <w:tmpl w:val="81C0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AE52B0"/>
    <w:multiLevelType w:val="hybridMultilevel"/>
    <w:tmpl w:val="37787044"/>
    <w:lvl w:ilvl="0" w:tplc="C380A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3C72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1EA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E6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D079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0AC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C4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025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1C2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34AED"/>
    <w:multiLevelType w:val="hybridMultilevel"/>
    <w:tmpl w:val="440A9C16"/>
    <w:lvl w:ilvl="0" w:tplc="B05E9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6F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2287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EA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46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663F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01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496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EE8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A032A"/>
    <w:multiLevelType w:val="hybridMultilevel"/>
    <w:tmpl w:val="B066D268"/>
    <w:lvl w:ilvl="0" w:tplc="E2A2F8B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87C7D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E5C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8A9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CA4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C8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D09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0F7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874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A49A5"/>
    <w:multiLevelType w:val="hybridMultilevel"/>
    <w:tmpl w:val="D488128E"/>
    <w:lvl w:ilvl="0" w:tplc="F2CE849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ABCE91D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46667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041E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C80633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99808D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F29B3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928D0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D38492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FE0056"/>
    <w:multiLevelType w:val="hybridMultilevel"/>
    <w:tmpl w:val="3E1638A6"/>
    <w:lvl w:ilvl="0" w:tplc="7B503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DC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5E3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CC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EF5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A7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C0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494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02A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5319A"/>
    <w:multiLevelType w:val="hybridMultilevel"/>
    <w:tmpl w:val="919C9EC4"/>
    <w:lvl w:ilvl="0" w:tplc="B2A85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C8B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7E5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6B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06F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4D6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4FF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4A2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DA1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41510"/>
    <w:multiLevelType w:val="hybridMultilevel"/>
    <w:tmpl w:val="5F3AB4F6"/>
    <w:lvl w:ilvl="0" w:tplc="33B8A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F8D3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000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903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093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BA7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EE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A456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6A81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A06E1"/>
    <w:multiLevelType w:val="hybridMultilevel"/>
    <w:tmpl w:val="E110BD78"/>
    <w:lvl w:ilvl="0" w:tplc="FCD6632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F1CC7AC" w:tentative="1">
      <w:start w:val="1"/>
      <w:numFmt w:val="lowerLetter"/>
      <w:lvlText w:val="%2."/>
      <w:lvlJc w:val="left"/>
      <w:pPr>
        <w:ind w:left="938" w:hanging="360"/>
      </w:pPr>
    </w:lvl>
    <w:lvl w:ilvl="2" w:tplc="C6DA12F4" w:tentative="1">
      <w:start w:val="1"/>
      <w:numFmt w:val="lowerRoman"/>
      <w:lvlText w:val="%3."/>
      <w:lvlJc w:val="right"/>
      <w:pPr>
        <w:ind w:left="1658" w:hanging="180"/>
      </w:pPr>
    </w:lvl>
    <w:lvl w:ilvl="3" w:tplc="94086E92" w:tentative="1">
      <w:start w:val="1"/>
      <w:numFmt w:val="decimal"/>
      <w:lvlText w:val="%4."/>
      <w:lvlJc w:val="left"/>
      <w:pPr>
        <w:ind w:left="2378" w:hanging="360"/>
      </w:pPr>
    </w:lvl>
    <w:lvl w:ilvl="4" w:tplc="649E6E86" w:tentative="1">
      <w:start w:val="1"/>
      <w:numFmt w:val="lowerLetter"/>
      <w:lvlText w:val="%5."/>
      <w:lvlJc w:val="left"/>
      <w:pPr>
        <w:ind w:left="3098" w:hanging="360"/>
      </w:pPr>
    </w:lvl>
    <w:lvl w:ilvl="5" w:tplc="996C3862" w:tentative="1">
      <w:start w:val="1"/>
      <w:numFmt w:val="lowerRoman"/>
      <w:lvlText w:val="%6."/>
      <w:lvlJc w:val="right"/>
      <w:pPr>
        <w:ind w:left="3818" w:hanging="180"/>
      </w:pPr>
    </w:lvl>
    <w:lvl w:ilvl="6" w:tplc="69C0654A" w:tentative="1">
      <w:start w:val="1"/>
      <w:numFmt w:val="decimal"/>
      <w:lvlText w:val="%7."/>
      <w:lvlJc w:val="left"/>
      <w:pPr>
        <w:ind w:left="4538" w:hanging="360"/>
      </w:pPr>
    </w:lvl>
    <w:lvl w:ilvl="7" w:tplc="571AF128" w:tentative="1">
      <w:start w:val="1"/>
      <w:numFmt w:val="lowerLetter"/>
      <w:lvlText w:val="%8."/>
      <w:lvlJc w:val="left"/>
      <w:pPr>
        <w:ind w:left="5258" w:hanging="360"/>
      </w:pPr>
    </w:lvl>
    <w:lvl w:ilvl="8" w:tplc="50C4D36A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61F12BEA"/>
    <w:multiLevelType w:val="hybridMultilevel"/>
    <w:tmpl w:val="D4BA8082"/>
    <w:lvl w:ilvl="0" w:tplc="CB506A7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C23ABCA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17293E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D0C702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B6C80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7488C1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58F74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B02C31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75AEC1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3A0EE0"/>
    <w:multiLevelType w:val="hybridMultilevel"/>
    <w:tmpl w:val="A3A22F8E"/>
    <w:lvl w:ilvl="0" w:tplc="15FCAC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7AC7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38A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EEA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47D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ED8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EAE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2C0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E25A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721C9"/>
    <w:multiLevelType w:val="hybridMultilevel"/>
    <w:tmpl w:val="8EB677D8"/>
    <w:lvl w:ilvl="0" w:tplc="F738DE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16F0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64ABB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1A0FC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A8731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E877E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8C0F6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66B43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3022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150DE"/>
    <w:multiLevelType w:val="multilevel"/>
    <w:tmpl w:val="262A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5F3F09"/>
    <w:multiLevelType w:val="hybridMultilevel"/>
    <w:tmpl w:val="F9DAA404"/>
    <w:lvl w:ilvl="0" w:tplc="A7201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9E80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F2B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02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EC1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E20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00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804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046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F3C6E"/>
    <w:multiLevelType w:val="multilevel"/>
    <w:tmpl w:val="0FFC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E67722"/>
    <w:multiLevelType w:val="multilevel"/>
    <w:tmpl w:val="373EC6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6C97829"/>
    <w:multiLevelType w:val="hybridMultilevel"/>
    <w:tmpl w:val="DC4CD442"/>
    <w:lvl w:ilvl="0" w:tplc="8BCA30D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715A24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20ED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CA89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3649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D0ABB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0258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5689C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9850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446BFD"/>
    <w:multiLevelType w:val="hybridMultilevel"/>
    <w:tmpl w:val="1F14AA34"/>
    <w:lvl w:ilvl="0" w:tplc="A6EC3F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37282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DA18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C61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6C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48DF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E1B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CF6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C2F9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1482"/>
    <w:multiLevelType w:val="multilevel"/>
    <w:tmpl w:val="FFD2C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BD7AF8"/>
    <w:multiLevelType w:val="hybridMultilevel"/>
    <w:tmpl w:val="A064A97A"/>
    <w:lvl w:ilvl="0" w:tplc="FB58F2E6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7C46462" w:tentative="1">
      <w:start w:val="1"/>
      <w:numFmt w:val="lowerLetter"/>
      <w:lvlText w:val="%2."/>
      <w:lvlJc w:val="left"/>
      <w:pPr>
        <w:ind w:left="1440" w:hanging="360"/>
      </w:pPr>
    </w:lvl>
    <w:lvl w:ilvl="2" w:tplc="63CE72EE" w:tentative="1">
      <w:start w:val="1"/>
      <w:numFmt w:val="lowerRoman"/>
      <w:lvlText w:val="%3."/>
      <w:lvlJc w:val="right"/>
      <w:pPr>
        <w:ind w:left="2160" w:hanging="180"/>
      </w:pPr>
    </w:lvl>
    <w:lvl w:ilvl="3" w:tplc="73642B26" w:tentative="1">
      <w:start w:val="1"/>
      <w:numFmt w:val="decimal"/>
      <w:lvlText w:val="%4."/>
      <w:lvlJc w:val="left"/>
      <w:pPr>
        <w:ind w:left="2880" w:hanging="360"/>
      </w:pPr>
    </w:lvl>
    <w:lvl w:ilvl="4" w:tplc="C5A4CB3E" w:tentative="1">
      <w:start w:val="1"/>
      <w:numFmt w:val="lowerLetter"/>
      <w:lvlText w:val="%5."/>
      <w:lvlJc w:val="left"/>
      <w:pPr>
        <w:ind w:left="3600" w:hanging="360"/>
      </w:pPr>
    </w:lvl>
    <w:lvl w:ilvl="5" w:tplc="AFE0B650" w:tentative="1">
      <w:start w:val="1"/>
      <w:numFmt w:val="lowerRoman"/>
      <w:lvlText w:val="%6."/>
      <w:lvlJc w:val="right"/>
      <w:pPr>
        <w:ind w:left="4320" w:hanging="180"/>
      </w:pPr>
    </w:lvl>
    <w:lvl w:ilvl="6" w:tplc="B6847C8E" w:tentative="1">
      <w:start w:val="1"/>
      <w:numFmt w:val="decimal"/>
      <w:lvlText w:val="%7."/>
      <w:lvlJc w:val="left"/>
      <w:pPr>
        <w:ind w:left="5040" w:hanging="360"/>
      </w:pPr>
    </w:lvl>
    <w:lvl w:ilvl="7" w:tplc="C1AA4854" w:tentative="1">
      <w:start w:val="1"/>
      <w:numFmt w:val="lowerLetter"/>
      <w:lvlText w:val="%8."/>
      <w:lvlJc w:val="left"/>
      <w:pPr>
        <w:ind w:left="5760" w:hanging="360"/>
      </w:pPr>
    </w:lvl>
    <w:lvl w:ilvl="8" w:tplc="17708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007A1"/>
    <w:multiLevelType w:val="hybridMultilevel"/>
    <w:tmpl w:val="7CF2F540"/>
    <w:lvl w:ilvl="0" w:tplc="188032FE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9D60D3AE" w:tentative="1">
      <w:start w:val="1"/>
      <w:numFmt w:val="lowerLetter"/>
      <w:lvlText w:val="%2."/>
      <w:lvlJc w:val="left"/>
      <w:pPr>
        <w:ind w:left="1440" w:hanging="360"/>
      </w:pPr>
    </w:lvl>
    <w:lvl w:ilvl="2" w:tplc="4784E55A" w:tentative="1">
      <w:start w:val="1"/>
      <w:numFmt w:val="lowerRoman"/>
      <w:lvlText w:val="%3."/>
      <w:lvlJc w:val="right"/>
      <w:pPr>
        <w:ind w:left="2160" w:hanging="180"/>
      </w:pPr>
    </w:lvl>
    <w:lvl w:ilvl="3" w:tplc="5A0E32DC" w:tentative="1">
      <w:start w:val="1"/>
      <w:numFmt w:val="decimal"/>
      <w:lvlText w:val="%4."/>
      <w:lvlJc w:val="left"/>
      <w:pPr>
        <w:ind w:left="2880" w:hanging="360"/>
      </w:pPr>
    </w:lvl>
    <w:lvl w:ilvl="4" w:tplc="A3266F0A" w:tentative="1">
      <w:start w:val="1"/>
      <w:numFmt w:val="lowerLetter"/>
      <w:lvlText w:val="%5."/>
      <w:lvlJc w:val="left"/>
      <w:pPr>
        <w:ind w:left="3600" w:hanging="360"/>
      </w:pPr>
    </w:lvl>
    <w:lvl w:ilvl="5" w:tplc="69B81F98" w:tentative="1">
      <w:start w:val="1"/>
      <w:numFmt w:val="lowerRoman"/>
      <w:lvlText w:val="%6."/>
      <w:lvlJc w:val="right"/>
      <w:pPr>
        <w:ind w:left="4320" w:hanging="180"/>
      </w:pPr>
    </w:lvl>
    <w:lvl w:ilvl="6" w:tplc="5C5474A6" w:tentative="1">
      <w:start w:val="1"/>
      <w:numFmt w:val="decimal"/>
      <w:lvlText w:val="%7."/>
      <w:lvlJc w:val="left"/>
      <w:pPr>
        <w:ind w:left="5040" w:hanging="360"/>
      </w:pPr>
    </w:lvl>
    <w:lvl w:ilvl="7" w:tplc="6FA80BD2" w:tentative="1">
      <w:start w:val="1"/>
      <w:numFmt w:val="lowerLetter"/>
      <w:lvlText w:val="%8."/>
      <w:lvlJc w:val="left"/>
      <w:pPr>
        <w:ind w:left="5760" w:hanging="360"/>
      </w:pPr>
    </w:lvl>
    <w:lvl w:ilvl="8" w:tplc="BAE6B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A0206"/>
    <w:multiLevelType w:val="hybridMultilevel"/>
    <w:tmpl w:val="F94C8AC0"/>
    <w:lvl w:ilvl="0" w:tplc="49EC59EE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8910ACF8" w:tentative="1">
      <w:start w:val="1"/>
      <w:numFmt w:val="lowerLetter"/>
      <w:lvlText w:val="%2."/>
      <w:lvlJc w:val="left"/>
      <w:pPr>
        <w:ind w:left="1440" w:hanging="360"/>
      </w:pPr>
    </w:lvl>
    <w:lvl w:ilvl="2" w:tplc="42EA79B4" w:tentative="1">
      <w:start w:val="1"/>
      <w:numFmt w:val="lowerRoman"/>
      <w:lvlText w:val="%3."/>
      <w:lvlJc w:val="right"/>
      <w:pPr>
        <w:ind w:left="2160" w:hanging="180"/>
      </w:pPr>
    </w:lvl>
    <w:lvl w:ilvl="3" w:tplc="50DA5190" w:tentative="1">
      <w:start w:val="1"/>
      <w:numFmt w:val="decimal"/>
      <w:lvlText w:val="%4."/>
      <w:lvlJc w:val="left"/>
      <w:pPr>
        <w:ind w:left="2880" w:hanging="360"/>
      </w:pPr>
    </w:lvl>
    <w:lvl w:ilvl="4" w:tplc="670A868C" w:tentative="1">
      <w:start w:val="1"/>
      <w:numFmt w:val="lowerLetter"/>
      <w:lvlText w:val="%5."/>
      <w:lvlJc w:val="left"/>
      <w:pPr>
        <w:ind w:left="3600" w:hanging="360"/>
      </w:pPr>
    </w:lvl>
    <w:lvl w:ilvl="5" w:tplc="1ACEA174" w:tentative="1">
      <w:start w:val="1"/>
      <w:numFmt w:val="lowerRoman"/>
      <w:lvlText w:val="%6."/>
      <w:lvlJc w:val="right"/>
      <w:pPr>
        <w:ind w:left="4320" w:hanging="180"/>
      </w:pPr>
    </w:lvl>
    <w:lvl w:ilvl="6" w:tplc="50183F8A" w:tentative="1">
      <w:start w:val="1"/>
      <w:numFmt w:val="decimal"/>
      <w:lvlText w:val="%7."/>
      <w:lvlJc w:val="left"/>
      <w:pPr>
        <w:ind w:left="5040" w:hanging="360"/>
      </w:pPr>
    </w:lvl>
    <w:lvl w:ilvl="7" w:tplc="1EA4DBC0" w:tentative="1">
      <w:start w:val="1"/>
      <w:numFmt w:val="lowerLetter"/>
      <w:lvlText w:val="%8."/>
      <w:lvlJc w:val="left"/>
      <w:pPr>
        <w:ind w:left="5760" w:hanging="360"/>
      </w:pPr>
    </w:lvl>
    <w:lvl w:ilvl="8" w:tplc="0298B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F3982"/>
    <w:multiLevelType w:val="hybridMultilevel"/>
    <w:tmpl w:val="EFCCFC24"/>
    <w:lvl w:ilvl="0" w:tplc="7E1EA8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06E4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D657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AF6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AC9C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2A43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D6CB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3A9C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85829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17"/>
  </w:num>
  <w:num w:numId="8">
    <w:abstractNumId w:val="25"/>
  </w:num>
  <w:num w:numId="9">
    <w:abstractNumId w:val="28"/>
  </w:num>
  <w:num w:numId="10">
    <w:abstractNumId w:val="21"/>
  </w:num>
  <w:num w:numId="11">
    <w:abstractNumId w:val="16"/>
  </w:num>
  <w:num w:numId="12">
    <w:abstractNumId w:val="22"/>
  </w:num>
  <w:num w:numId="13">
    <w:abstractNumId w:val="13"/>
  </w:num>
  <w:num w:numId="14">
    <w:abstractNumId w:val="5"/>
  </w:num>
  <w:num w:numId="15">
    <w:abstractNumId w:val="23"/>
  </w:num>
  <w:num w:numId="16">
    <w:abstractNumId w:val="3"/>
  </w:num>
  <w:num w:numId="17">
    <w:abstractNumId w:val="34"/>
  </w:num>
  <w:num w:numId="18">
    <w:abstractNumId w:val="29"/>
  </w:num>
  <w:num w:numId="19">
    <w:abstractNumId w:val="27"/>
  </w:num>
  <w:num w:numId="20">
    <w:abstractNumId w:val="26"/>
  </w:num>
  <w:num w:numId="21">
    <w:abstractNumId w:val="1"/>
  </w:num>
  <w:num w:numId="22">
    <w:abstractNumId w:val="10"/>
  </w:num>
  <w:num w:numId="23">
    <w:abstractNumId w:val="30"/>
  </w:num>
  <w:num w:numId="24">
    <w:abstractNumId w:val="20"/>
  </w:num>
  <w:num w:numId="25">
    <w:abstractNumId w:val="24"/>
  </w:num>
  <w:num w:numId="26">
    <w:abstractNumId w:val="33"/>
  </w:num>
  <w:num w:numId="27">
    <w:abstractNumId w:val="0"/>
  </w:num>
  <w:num w:numId="28">
    <w:abstractNumId w:val="15"/>
  </w:num>
  <w:num w:numId="29">
    <w:abstractNumId w:val="19"/>
  </w:num>
  <w:num w:numId="30">
    <w:abstractNumId w:val="12"/>
  </w:num>
  <w:num w:numId="31">
    <w:abstractNumId w:val="14"/>
  </w:num>
  <w:num w:numId="32">
    <w:abstractNumId w:val="2"/>
  </w:num>
  <w:num w:numId="33">
    <w:abstractNumId w:val="32"/>
  </w:num>
  <w:num w:numId="34">
    <w:abstractNumId w:val="18"/>
  </w:num>
  <w:num w:numId="35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109E1"/>
    <w:rsid w:val="0001134B"/>
    <w:rsid w:val="000113A8"/>
    <w:rsid w:val="00011A80"/>
    <w:rsid w:val="00012175"/>
    <w:rsid w:val="00014FD0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31A9D"/>
    <w:rsid w:val="00032523"/>
    <w:rsid w:val="00033B6D"/>
    <w:rsid w:val="000346AA"/>
    <w:rsid w:val="000358D1"/>
    <w:rsid w:val="000360A2"/>
    <w:rsid w:val="00044392"/>
    <w:rsid w:val="000453E0"/>
    <w:rsid w:val="00046F61"/>
    <w:rsid w:val="00050E93"/>
    <w:rsid w:val="00052F10"/>
    <w:rsid w:val="00054E73"/>
    <w:rsid w:val="00056420"/>
    <w:rsid w:val="00060928"/>
    <w:rsid w:val="0006236C"/>
    <w:rsid w:val="00064D3C"/>
    <w:rsid w:val="0006606D"/>
    <w:rsid w:val="00066BDB"/>
    <w:rsid w:val="00067953"/>
    <w:rsid w:val="000706BA"/>
    <w:rsid w:val="00070B92"/>
    <w:rsid w:val="000718EE"/>
    <w:rsid w:val="00075AC0"/>
    <w:rsid w:val="0007674B"/>
    <w:rsid w:val="00077074"/>
    <w:rsid w:val="00080784"/>
    <w:rsid w:val="00082A1D"/>
    <w:rsid w:val="000902E7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40C0"/>
    <w:rsid w:val="000A54C8"/>
    <w:rsid w:val="000A7049"/>
    <w:rsid w:val="000B0E51"/>
    <w:rsid w:val="000B0EE8"/>
    <w:rsid w:val="000B3FAE"/>
    <w:rsid w:val="000B4E28"/>
    <w:rsid w:val="000C2F0B"/>
    <w:rsid w:val="000C32D8"/>
    <w:rsid w:val="000C33AB"/>
    <w:rsid w:val="000C346E"/>
    <w:rsid w:val="000C550D"/>
    <w:rsid w:val="000C75FD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779F"/>
    <w:rsid w:val="000E781C"/>
    <w:rsid w:val="000F031D"/>
    <w:rsid w:val="000F0BD4"/>
    <w:rsid w:val="000F0ECA"/>
    <w:rsid w:val="000F1133"/>
    <w:rsid w:val="000F3EAC"/>
    <w:rsid w:val="000F40AF"/>
    <w:rsid w:val="000F4A85"/>
    <w:rsid w:val="000F6024"/>
    <w:rsid w:val="000F7CAB"/>
    <w:rsid w:val="00100AE5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235DE"/>
    <w:rsid w:val="0012448C"/>
    <w:rsid w:val="00124764"/>
    <w:rsid w:val="00125340"/>
    <w:rsid w:val="001253C6"/>
    <w:rsid w:val="001260EE"/>
    <w:rsid w:val="001269AF"/>
    <w:rsid w:val="00131AB3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4C67"/>
    <w:rsid w:val="00144CD6"/>
    <w:rsid w:val="001472FC"/>
    <w:rsid w:val="001474C5"/>
    <w:rsid w:val="00151E77"/>
    <w:rsid w:val="0015200F"/>
    <w:rsid w:val="00153235"/>
    <w:rsid w:val="001537BC"/>
    <w:rsid w:val="0015483F"/>
    <w:rsid w:val="00156E60"/>
    <w:rsid w:val="00157873"/>
    <w:rsid w:val="00157CB2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14EF"/>
    <w:rsid w:val="001860B4"/>
    <w:rsid w:val="00186545"/>
    <w:rsid w:val="0018725C"/>
    <w:rsid w:val="00190517"/>
    <w:rsid w:val="00192F1B"/>
    <w:rsid w:val="00193637"/>
    <w:rsid w:val="001A025E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A17"/>
    <w:rsid w:val="001C2385"/>
    <w:rsid w:val="001C3136"/>
    <w:rsid w:val="001C3633"/>
    <w:rsid w:val="001C41B6"/>
    <w:rsid w:val="001C623A"/>
    <w:rsid w:val="001C6C89"/>
    <w:rsid w:val="001D1076"/>
    <w:rsid w:val="001D2ECB"/>
    <w:rsid w:val="001D340E"/>
    <w:rsid w:val="001D3E3C"/>
    <w:rsid w:val="001D4545"/>
    <w:rsid w:val="001E2FAE"/>
    <w:rsid w:val="001E6F06"/>
    <w:rsid w:val="001E78F9"/>
    <w:rsid w:val="001E7BF7"/>
    <w:rsid w:val="001E7EAF"/>
    <w:rsid w:val="001F447F"/>
    <w:rsid w:val="00200E67"/>
    <w:rsid w:val="0020381C"/>
    <w:rsid w:val="002038AB"/>
    <w:rsid w:val="00204097"/>
    <w:rsid w:val="0020650F"/>
    <w:rsid w:val="00211A0B"/>
    <w:rsid w:val="002127C5"/>
    <w:rsid w:val="0021284F"/>
    <w:rsid w:val="00212AA0"/>
    <w:rsid w:val="00212EA1"/>
    <w:rsid w:val="00213EB1"/>
    <w:rsid w:val="0021439A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2ED7"/>
    <w:rsid w:val="002333C8"/>
    <w:rsid w:val="00233B06"/>
    <w:rsid w:val="00235DE2"/>
    <w:rsid w:val="00241C10"/>
    <w:rsid w:val="00242959"/>
    <w:rsid w:val="00242CED"/>
    <w:rsid w:val="00244686"/>
    <w:rsid w:val="002454AE"/>
    <w:rsid w:val="00245CA7"/>
    <w:rsid w:val="00245D31"/>
    <w:rsid w:val="00251589"/>
    <w:rsid w:val="00253EEE"/>
    <w:rsid w:val="00254496"/>
    <w:rsid w:val="00256FF4"/>
    <w:rsid w:val="002618FB"/>
    <w:rsid w:val="002634E2"/>
    <w:rsid w:val="00270BFC"/>
    <w:rsid w:val="00270E19"/>
    <w:rsid w:val="00272352"/>
    <w:rsid w:val="0027581E"/>
    <w:rsid w:val="00276340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3213"/>
    <w:rsid w:val="00294509"/>
    <w:rsid w:val="00294C82"/>
    <w:rsid w:val="0029598B"/>
    <w:rsid w:val="0029736D"/>
    <w:rsid w:val="002977E5"/>
    <w:rsid w:val="002A0A31"/>
    <w:rsid w:val="002A1CFE"/>
    <w:rsid w:val="002A29E8"/>
    <w:rsid w:val="002A2E4B"/>
    <w:rsid w:val="002A60C9"/>
    <w:rsid w:val="002A707F"/>
    <w:rsid w:val="002B0652"/>
    <w:rsid w:val="002B087B"/>
    <w:rsid w:val="002B1900"/>
    <w:rsid w:val="002B3065"/>
    <w:rsid w:val="002B3702"/>
    <w:rsid w:val="002B5F94"/>
    <w:rsid w:val="002B6605"/>
    <w:rsid w:val="002B665C"/>
    <w:rsid w:val="002B668F"/>
    <w:rsid w:val="002B70DC"/>
    <w:rsid w:val="002B715B"/>
    <w:rsid w:val="002C1302"/>
    <w:rsid w:val="002C5AE6"/>
    <w:rsid w:val="002D0C24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F85"/>
    <w:rsid w:val="003248FF"/>
    <w:rsid w:val="0032493D"/>
    <w:rsid w:val="00324C9F"/>
    <w:rsid w:val="003254AE"/>
    <w:rsid w:val="00325A0A"/>
    <w:rsid w:val="00326B33"/>
    <w:rsid w:val="003273D3"/>
    <w:rsid w:val="00330C1F"/>
    <w:rsid w:val="00331022"/>
    <w:rsid w:val="00336147"/>
    <w:rsid w:val="003412FE"/>
    <w:rsid w:val="0035096F"/>
    <w:rsid w:val="003520CA"/>
    <w:rsid w:val="00354021"/>
    <w:rsid w:val="0036092C"/>
    <w:rsid w:val="00360A85"/>
    <w:rsid w:val="003612BC"/>
    <w:rsid w:val="0036176A"/>
    <w:rsid w:val="00363AF8"/>
    <w:rsid w:val="003645BD"/>
    <w:rsid w:val="00364F24"/>
    <w:rsid w:val="003650AF"/>
    <w:rsid w:val="00365995"/>
    <w:rsid w:val="00367272"/>
    <w:rsid w:val="0036733B"/>
    <w:rsid w:val="0036771D"/>
    <w:rsid w:val="00371390"/>
    <w:rsid w:val="003715E4"/>
    <w:rsid w:val="003720B1"/>
    <w:rsid w:val="00373659"/>
    <w:rsid w:val="00373A72"/>
    <w:rsid w:val="003765BF"/>
    <w:rsid w:val="003801C5"/>
    <w:rsid w:val="003856C8"/>
    <w:rsid w:val="00386B74"/>
    <w:rsid w:val="00387232"/>
    <w:rsid w:val="00387920"/>
    <w:rsid w:val="0039194F"/>
    <w:rsid w:val="00392205"/>
    <w:rsid w:val="003951AD"/>
    <w:rsid w:val="00395D24"/>
    <w:rsid w:val="0039616E"/>
    <w:rsid w:val="00396518"/>
    <w:rsid w:val="003A20A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2FCA"/>
    <w:rsid w:val="003D653F"/>
    <w:rsid w:val="003D6700"/>
    <w:rsid w:val="003D7881"/>
    <w:rsid w:val="003E16A9"/>
    <w:rsid w:val="003E3672"/>
    <w:rsid w:val="003E4CB5"/>
    <w:rsid w:val="003E649A"/>
    <w:rsid w:val="003E7368"/>
    <w:rsid w:val="003E7A93"/>
    <w:rsid w:val="003F02DC"/>
    <w:rsid w:val="003F09BC"/>
    <w:rsid w:val="003F3956"/>
    <w:rsid w:val="00400CD3"/>
    <w:rsid w:val="0040657F"/>
    <w:rsid w:val="0040658F"/>
    <w:rsid w:val="00407DE2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3E6D"/>
    <w:rsid w:val="004253F3"/>
    <w:rsid w:val="00430FE6"/>
    <w:rsid w:val="00434DF8"/>
    <w:rsid w:val="00435C64"/>
    <w:rsid w:val="00444416"/>
    <w:rsid w:val="00445971"/>
    <w:rsid w:val="00453E2A"/>
    <w:rsid w:val="004562EE"/>
    <w:rsid w:val="00456351"/>
    <w:rsid w:val="00456854"/>
    <w:rsid w:val="00462E7F"/>
    <w:rsid w:val="00463DF9"/>
    <w:rsid w:val="00465B0F"/>
    <w:rsid w:val="00467246"/>
    <w:rsid w:val="00471294"/>
    <w:rsid w:val="0047247F"/>
    <w:rsid w:val="00473299"/>
    <w:rsid w:val="0047639C"/>
    <w:rsid w:val="004778B4"/>
    <w:rsid w:val="00480BCE"/>
    <w:rsid w:val="004813D2"/>
    <w:rsid w:val="0048245F"/>
    <w:rsid w:val="00482E9C"/>
    <w:rsid w:val="004843DB"/>
    <w:rsid w:val="004844D6"/>
    <w:rsid w:val="00490CD9"/>
    <w:rsid w:val="00492C50"/>
    <w:rsid w:val="00494DFA"/>
    <w:rsid w:val="0049563C"/>
    <w:rsid w:val="00495E66"/>
    <w:rsid w:val="004976BA"/>
    <w:rsid w:val="004A0AF0"/>
    <w:rsid w:val="004A0C72"/>
    <w:rsid w:val="004A275C"/>
    <w:rsid w:val="004A295D"/>
    <w:rsid w:val="004A3AE6"/>
    <w:rsid w:val="004A74CC"/>
    <w:rsid w:val="004B4676"/>
    <w:rsid w:val="004B5166"/>
    <w:rsid w:val="004B6140"/>
    <w:rsid w:val="004B6D20"/>
    <w:rsid w:val="004B7DB7"/>
    <w:rsid w:val="004C13EB"/>
    <w:rsid w:val="004C48CC"/>
    <w:rsid w:val="004C5105"/>
    <w:rsid w:val="004C56D2"/>
    <w:rsid w:val="004C5822"/>
    <w:rsid w:val="004C6F2C"/>
    <w:rsid w:val="004C7D34"/>
    <w:rsid w:val="004D1250"/>
    <w:rsid w:val="004D1778"/>
    <w:rsid w:val="004D46CE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75E1"/>
    <w:rsid w:val="00531F13"/>
    <w:rsid w:val="0053227B"/>
    <w:rsid w:val="00532693"/>
    <w:rsid w:val="005326A1"/>
    <w:rsid w:val="00535ED0"/>
    <w:rsid w:val="005367FF"/>
    <w:rsid w:val="00536843"/>
    <w:rsid w:val="0053743C"/>
    <w:rsid w:val="00542A34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FF2"/>
    <w:rsid w:val="00562235"/>
    <w:rsid w:val="00563189"/>
    <w:rsid w:val="0056402E"/>
    <w:rsid w:val="00565685"/>
    <w:rsid w:val="00567B37"/>
    <w:rsid w:val="00571971"/>
    <w:rsid w:val="005720F6"/>
    <w:rsid w:val="00573349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6F7"/>
    <w:rsid w:val="00585EAA"/>
    <w:rsid w:val="00593649"/>
    <w:rsid w:val="00593B4F"/>
    <w:rsid w:val="0059476C"/>
    <w:rsid w:val="005962AD"/>
    <w:rsid w:val="00596C90"/>
    <w:rsid w:val="005A0CCB"/>
    <w:rsid w:val="005A1F96"/>
    <w:rsid w:val="005A4ED4"/>
    <w:rsid w:val="005A71B1"/>
    <w:rsid w:val="005B2C4E"/>
    <w:rsid w:val="005B36B8"/>
    <w:rsid w:val="005B5302"/>
    <w:rsid w:val="005B67C0"/>
    <w:rsid w:val="005C23C4"/>
    <w:rsid w:val="005C33AA"/>
    <w:rsid w:val="005C33D3"/>
    <w:rsid w:val="005C64A4"/>
    <w:rsid w:val="005D0CF3"/>
    <w:rsid w:val="005D1882"/>
    <w:rsid w:val="005D1C50"/>
    <w:rsid w:val="005D5659"/>
    <w:rsid w:val="005D7D47"/>
    <w:rsid w:val="005D7F8D"/>
    <w:rsid w:val="005E09FF"/>
    <w:rsid w:val="005E0F7E"/>
    <w:rsid w:val="005E11D5"/>
    <w:rsid w:val="005E2116"/>
    <w:rsid w:val="005E344F"/>
    <w:rsid w:val="005E36FB"/>
    <w:rsid w:val="005E4E76"/>
    <w:rsid w:val="005E5C7E"/>
    <w:rsid w:val="005E670C"/>
    <w:rsid w:val="005F1C21"/>
    <w:rsid w:val="005F3BFA"/>
    <w:rsid w:val="005F5870"/>
    <w:rsid w:val="0060118D"/>
    <w:rsid w:val="00603182"/>
    <w:rsid w:val="00603F47"/>
    <w:rsid w:val="006056E2"/>
    <w:rsid w:val="00610E08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0714"/>
    <w:rsid w:val="00621564"/>
    <w:rsid w:val="0063665D"/>
    <w:rsid w:val="006366A3"/>
    <w:rsid w:val="00640A82"/>
    <w:rsid w:val="00641674"/>
    <w:rsid w:val="00642297"/>
    <w:rsid w:val="006431B3"/>
    <w:rsid w:val="00645353"/>
    <w:rsid w:val="00645777"/>
    <w:rsid w:val="00645B06"/>
    <w:rsid w:val="00645E51"/>
    <w:rsid w:val="00647081"/>
    <w:rsid w:val="00652E0E"/>
    <w:rsid w:val="00654E79"/>
    <w:rsid w:val="00657EFD"/>
    <w:rsid w:val="00663EAB"/>
    <w:rsid w:val="006646E1"/>
    <w:rsid w:val="00670F2B"/>
    <w:rsid w:val="0067409C"/>
    <w:rsid w:val="006743B4"/>
    <w:rsid w:val="00674509"/>
    <w:rsid w:val="00676C0B"/>
    <w:rsid w:val="0067778F"/>
    <w:rsid w:val="00680703"/>
    <w:rsid w:val="00681F46"/>
    <w:rsid w:val="00684B42"/>
    <w:rsid w:val="00685685"/>
    <w:rsid w:val="00686B6D"/>
    <w:rsid w:val="00686E01"/>
    <w:rsid w:val="006877B6"/>
    <w:rsid w:val="00687CF4"/>
    <w:rsid w:val="006931DD"/>
    <w:rsid w:val="00696611"/>
    <w:rsid w:val="006A049C"/>
    <w:rsid w:val="006A623F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5D28"/>
    <w:rsid w:val="006E6550"/>
    <w:rsid w:val="006E7957"/>
    <w:rsid w:val="006E7D50"/>
    <w:rsid w:val="006F0C22"/>
    <w:rsid w:val="006F1E18"/>
    <w:rsid w:val="006F2048"/>
    <w:rsid w:val="006F29F7"/>
    <w:rsid w:val="006F34EB"/>
    <w:rsid w:val="006F506E"/>
    <w:rsid w:val="006F5C83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119AA"/>
    <w:rsid w:val="00715E01"/>
    <w:rsid w:val="0072305F"/>
    <w:rsid w:val="0072324B"/>
    <w:rsid w:val="00725182"/>
    <w:rsid w:val="007259E5"/>
    <w:rsid w:val="00725A17"/>
    <w:rsid w:val="00726720"/>
    <w:rsid w:val="00726D5F"/>
    <w:rsid w:val="00726DC7"/>
    <w:rsid w:val="00730EBD"/>
    <w:rsid w:val="00733A21"/>
    <w:rsid w:val="00735F1C"/>
    <w:rsid w:val="00740D80"/>
    <w:rsid w:val="007416A4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4DF0"/>
    <w:rsid w:val="00755AF2"/>
    <w:rsid w:val="00756D9F"/>
    <w:rsid w:val="00760558"/>
    <w:rsid w:val="00760981"/>
    <w:rsid w:val="00761074"/>
    <w:rsid w:val="007618D8"/>
    <w:rsid w:val="0076287C"/>
    <w:rsid w:val="00762A65"/>
    <w:rsid w:val="007639C4"/>
    <w:rsid w:val="0076511C"/>
    <w:rsid w:val="00765FCC"/>
    <w:rsid w:val="007724A1"/>
    <w:rsid w:val="007733A3"/>
    <w:rsid w:val="00775D5D"/>
    <w:rsid w:val="00780D26"/>
    <w:rsid w:val="00781E95"/>
    <w:rsid w:val="00782302"/>
    <w:rsid w:val="00786313"/>
    <w:rsid w:val="00786BAB"/>
    <w:rsid w:val="00787C13"/>
    <w:rsid w:val="00790973"/>
    <w:rsid w:val="00790BA2"/>
    <w:rsid w:val="0079229D"/>
    <w:rsid w:val="00792903"/>
    <w:rsid w:val="007944E6"/>
    <w:rsid w:val="00796954"/>
    <w:rsid w:val="00796BBD"/>
    <w:rsid w:val="007A1DC9"/>
    <w:rsid w:val="007A63A8"/>
    <w:rsid w:val="007A74C2"/>
    <w:rsid w:val="007B0741"/>
    <w:rsid w:val="007B0CE1"/>
    <w:rsid w:val="007B100E"/>
    <w:rsid w:val="007B183E"/>
    <w:rsid w:val="007B20FC"/>
    <w:rsid w:val="007B4AC0"/>
    <w:rsid w:val="007B4BD2"/>
    <w:rsid w:val="007B5613"/>
    <w:rsid w:val="007B6712"/>
    <w:rsid w:val="007B791D"/>
    <w:rsid w:val="007C27A7"/>
    <w:rsid w:val="007C2DB1"/>
    <w:rsid w:val="007C3DB2"/>
    <w:rsid w:val="007C4109"/>
    <w:rsid w:val="007C60ED"/>
    <w:rsid w:val="007C637F"/>
    <w:rsid w:val="007C77F4"/>
    <w:rsid w:val="007D1C9B"/>
    <w:rsid w:val="007D415A"/>
    <w:rsid w:val="007D71C0"/>
    <w:rsid w:val="007E0F0A"/>
    <w:rsid w:val="007E1EB5"/>
    <w:rsid w:val="007E394E"/>
    <w:rsid w:val="007E63B9"/>
    <w:rsid w:val="007F2E40"/>
    <w:rsid w:val="007F4DE7"/>
    <w:rsid w:val="007F74D2"/>
    <w:rsid w:val="00800596"/>
    <w:rsid w:val="00801151"/>
    <w:rsid w:val="00806F1F"/>
    <w:rsid w:val="00810681"/>
    <w:rsid w:val="008118B2"/>
    <w:rsid w:val="00814C53"/>
    <w:rsid w:val="008156EE"/>
    <w:rsid w:val="00821AA3"/>
    <w:rsid w:val="00821F23"/>
    <w:rsid w:val="008259C0"/>
    <w:rsid w:val="0082631E"/>
    <w:rsid w:val="00826671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5168B"/>
    <w:rsid w:val="008517BF"/>
    <w:rsid w:val="00851C86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2FF3"/>
    <w:rsid w:val="00874FB2"/>
    <w:rsid w:val="008755E3"/>
    <w:rsid w:val="008758DB"/>
    <w:rsid w:val="00876019"/>
    <w:rsid w:val="00876F94"/>
    <w:rsid w:val="00877746"/>
    <w:rsid w:val="00877B56"/>
    <w:rsid w:val="00881A07"/>
    <w:rsid w:val="008823A6"/>
    <w:rsid w:val="008823EA"/>
    <w:rsid w:val="00885719"/>
    <w:rsid w:val="008879EB"/>
    <w:rsid w:val="00887FF9"/>
    <w:rsid w:val="0089191C"/>
    <w:rsid w:val="00891A31"/>
    <w:rsid w:val="00892A4E"/>
    <w:rsid w:val="00892F21"/>
    <w:rsid w:val="00896324"/>
    <w:rsid w:val="00897894"/>
    <w:rsid w:val="008A2ACE"/>
    <w:rsid w:val="008A3B73"/>
    <w:rsid w:val="008A423C"/>
    <w:rsid w:val="008A561B"/>
    <w:rsid w:val="008A58A0"/>
    <w:rsid w:val="008A6C45"/>
    <w:rsid w:val="008A7A88"/>
    <w:rsid w:val="008A7FEC"/>
    <w:rsid w:val="008B2264"/>
    <w:rsid w:val="008B27A1"/>
    <w:rsid w:val="008B6DDA"/>
    <w:rsid w:val="008C21F9"/>
    <w:rsid w:val="008C33FC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3928"/>
    <w:rsid w:val="008E5572"/>
    <w:rsid w:val="008E56C6"/>
    <w:rsid w:val="008E761A"/>
    <w:rsid w:val="008E7BFD"/>
    <w:rsid w:val="008F003D"/>
    <w:rsid w:val="008F0B18"/>
    <w:rsid w:val="008F21C6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45B6"/>
    <w:rsid w:val="00920DF1"/>
    <w:rsid w:val="00921D47"/>
    <w:rsid w:val="00921E0B"/>
    <w:rsid w:val="00923867"/>
    <w:rsid w:val="00926836"/>
    <w:rsid w:val="009272F9"/>
    <w:rsid w:val="00927565"/>
    <w:rsid w:val="009332A4"/>
    <w:rsid w:val="009333FE"/>
    <w:rsid w:val="009419C3"/>
    <w:rsid w:val="009458A7"/>
    <w:rsid w:val="009458CE"/>
    <w:rsid w:val="00946056"/>
    <w:rsid w:val="0094618E"/>
    <w:rsid w:val="00947BF5"/>
    <w:rsid w:val="0095051F"/>
    <w:rsid w:val="009506A8"/>
    <w:rsid w:val="00960D64"/>
    <w:rsid w:val="00961DAF"/>
    <w:rsid w:val="00961F2D"/>
    <w:rsid w:val="00963B4C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3A2C"/>
    <w:rsid w:val="009861F5"/>
    <w:rsid w:val="009914E8"/>
    <w:rsid w:val="00992744"/>
    <w:rsid w:val="00994495"/>
    <w:rsid w:val="009A2641"/>
    <w:rsid w:val="009A26E4"/>
    <w:rsid w:val="009A5850"/>
    <w:rsid w:val="009A635D"/>
    <w:rsid w:val="009A6CE7"/>
    <w:rsid w:val="009A7E41"/>
    <w:rsid w:val="009B1264"/>
    <w:rsid w:val="009B16AE"/>
    <w:rsid w:val="009B35FC"/>
    <w:rsid w:val="009B470A"/>
    <w:rsid w:val="009B5890"/>
    <w:rsid w:val="009B622D"/>
    <w:rsid w:val="009B6E06"/>
    <w:rsid w:val="009C0F0E"/>
    <w:rsid w:val="009C1E94"/>
    <w:rsid w:val="009C2924"/>
    <w:rsid w:val="009C29C9"/>
    <w:rsid w:val="009C7E3D"/>
    <w:rsid w:val="009D1AB8"/>
    <w:rsid w:val="009D2FF9"/>
    <w:rsid w:val="009D3624"/>
    <w:rsid w:val="009D385F"/>
    <w:rsid w:val="009D4305"/>
    <w:rsid w:val="009D5459"/>
    <w:rsid w:val="009D68BA"/>
    <w:rsid w:val="009D6A33"/>
    <w:rsid w:val="009D78DB"/>
    <w:rsid w:val="009E27FB"/>
    <w:rsid w:val="009E3490"/>
    <w:rsid w:val="009E5A18"/>
    <w:rsid w:val="009F119F"/>
    <w:rsid w:val="009F1390"/>
    <w:rsid w:val="009F3067"/>
    <w:rsid w:val="009F4EAA"/>
    <w:rsid w:val="009F748A"/>
    <w:rsid w:val="009F78A1"/>
    <w:rsid w:val="00A01454"/>
    <w:rsid w:val="00A025FE"/>
    <w:rsid w:val="00A029B5"/>
    <w:rsid w:val="00A05F0C"/>
    <w:rsid w:val="00A06013"/>
    <w:rsid w:val="00A115CD"/>
    <w:rsid w:val="00A11890"/>
    <w:rsid w:val="00A11E73"/>
    <w:rsid w:val="00A1456A"/>
    <w:rsid w:val="00A14C14"/>
    <w:rsid w:val="00A1569A"/>
    <w:rsid w:val="00A16568"/>
    <w:rsid w:val="00A168EC"/>
    <w:rsid w:val="00A209EA"/>
    <w:rsid w:val="00A2150B"/>
    <w:rsid w:val="00A22259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686B"/>
    <w:rsid w:val="00A50841"/>
    <w:rsid w:val="00A515F2"/>
    <w:rsid w:val="00A51BED"/>
    <w:rsid w:val="00A52AB9"/>
    <w:rsid w:val="00A53CD1"/>
    <w:rsid w:val="00A53FD2"/>
    <w:rsid w:val="00A63469"/>
    <w:rsid w:val="00A6434E"/>
    <w:rsid w:val="00A64576"/>
    <w:rsid w:val="00A65AD1"/>
    <w:rsid w:val="00A65CAA"/>
    <w:rsid w:val="00A71B6D"/>
    <w:rsid w:val="00A753DB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1116"/>
    <w:rsid w:val="00A91CD3"/>
    <w:rsid w:val="00AA0C01"/>
    <w:rsid w:val="00AA198F"/>
    <w:rsid w:val="00AA2932"/>
    <w:rsid w:val="00AA5F95"/>
    <w:rsid w:val="00AA6341"/>
    <w:rsid w:val="00AA6D6C"/>
    <w:rsid w:val="00AA7586"/>
    <w:rsid w:val="00AB02D6"/>
    <w:rsid w:val="00AB15F9"/>
    <w:rsid w:val="00AB2600"/>
    <w:rsid w:val="00AB3186"/>
    <w:rsid w:val="00AB44D2"/>
    <w:rsid w:val="00AC0EF9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63E9"/>
    <w:rsid w:val="00AD6A29"/>
    <w:rsid w:val="00AE0A30"/>
    <w:rsid w:val="00AE1123"/>
    <w:rsid w:val="00AE1AC4"/>
    <w:rsid w:val="00AE284F"/>
    <w:rsid w:val="00AE5576"/>
    <w:rsid w:val="00AF3967"/>
    <w:rsid w:val="00AF408C"/>
    <w:rsid w:val="00AF4878"/>
    <w:rsid w:val="00AF4C8D"/>
    <w:rsid w:val="00AF7FBC"/>
    <w:rsid w:val="00B00ACB"/>
    <w:rsid w:val="00B01532"/>
    <w:rsid w:val="00B016CD"/>
    <w:rsid w:val="00B03D80"/>
    <w:rsid w:val="00B115E9"/>
    <w:rsid w:val="00B11A45"/>
    <w:rsid w:val="00B11ED2"/>
    <w:rsid w:val="00B122A8"/>
    <w:rsid w:val="00B12C1C"/>
    <w:rsid w:val="00B130F0"/>
    <w:rsid w:val="00B14537"/>
    <w:rsid w:val="00B16619"/>
    <w:rsid w:val="00B177CB"/>
    <w:rsid w:val="00B21F54"/>
    <w:rsid w:val="00B22405"/>
    <w:rsid w:val="00B224BE"/>
    <w:rsid w:val="00B23CD3"/>
    <w:rsid w:val="00B253E5"/>
    <w:rsid w:val="00B257B4"/>
    <w:rsid w:val="00B262CD"/>
    <w:rsid w:val="00B26D7B"/>
    <w:rsid w:val="00B27E75"/>
    <w:rsid w:val="00B33147"/>
    <w:rsid w:val="00B339AC"/>
    <w:rsid w:val="00B33AC5"/>
    <w:rsid w:val="00B3531C"/>
    <w:rsid w:val="00B35B0F"/>
    <w:rsid w:val="00B363A5"/>
    <w:rsid w:val="00B43AE3"/>
    <w:rsid w:val="00B44FCC"/>
    <w:rsid w:val="00B4601C"/>
    <w:rsid w:val="00B51787"/>
    <w:rsid w:val="00B55C75"/>
    <w:rsid w:val="00B55E3A"/>
    <w:rsid w:val="00B62973"/>
    <w:rsid w:val="00B6364C"/>
    <w:rsid w:val="00B65B71"/>
    <w:rsid w:val="00B6657F"/>
    <w:rsid w:val="00B67B62"/>
    <w:rsid w:val="00B70F94"/>
    <w:rsid w:val="00B7205D"/>
    <w:rsid w:val="00B7299C"/>
    <w:rsid w:val="00B72D6E"/>
    <w:rsid w:val="00B77A08"/>
    <w:rsid w:val="00B820FA"/>
    <w:rsid w:val="00B82CEB"/>
    <w:rsid w:val="00B82F39"/>
    <w:rsid w:val="00B8462C"/>
    <w:rsid w:val="00B84705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009"/>
    <w:rsid w:val="00BA2E27"/>
    <w:rsid w:val="00BB06F1"/>
    <w:rsid w:val="00BB0B61"/>
    <w:rsid w:val="00BB2CB3"/>
    <w:rsid w:val="00BB3D20"/>
    <w:rsid w:val="00BB43FF"/>
    <w:rsid w:val="00BB44DD"/>
    <w:rsid w:val="00BB49A0"/>
    <w:rsid w:val="00BB6F00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6700"/>
    <w:rsid w:val="00BC7D0B"/>
    <w:rsid w:val="00BD17B8"/>
    <w:rsid w:val="00BD2326"/>
    <w:rsid w:val="00BD5370"/>
    <w:rsid w:val="00BD6839"/>
    <w:rsid w:val="00BE0101"/>
    <w:rsid w:val="00BE2693"/>
    <w:rsid w:val="00BE2AFA"/>
    <w:rsid w:val="00BE2DA2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407C"/>
    <w:rsid w:val="00C04847"/>
    <w:rsid w:val="00C063FE"/>
    <w:rsid w:val="00C06655"/>
    <w:rsid w:val="00C1092B"/>
    <w:rsid w:val="00C114BD"/>
    <w:rsid w:val="00C11BA9"/>
    <w:rsid w:val="00C14D64"/>
    <w:rsid w:val="00C17875"/>
    <w:rsid w:val="00C23B08"/>
    <w:rsid w:val="00C24F82"/>
    <w:rsid w:val="00C27735"/>
    <w:rsid w:val="00C27AEB"/>
    <w:rsid w:val="00C27C15"/>
    <w:rsid w:val="00C319F2"/>
    <w:rsid w:val="00C31DD9"/>
    <w:rsid w:val="00C32F28"/>
    <w:rsid w:val="00C33131"/>
    <w:rsid w:val="00C336CD"/>
    <w:rsid w:val="00C34700"/>
    <w:rsid w:val="00C351E3"/>
    <w:rsid w:val="00C40482"/>
    <w:rsid w:val="00C420F0"/>
    <w:rsid w:val="00C46301"/>
    <w:rsid w:val="00C50A9E"/>
    <w:rsid w:val="00C50E25"/>
    <w:rsid w:val="00C52F23"/>
    <w:rsid w:val="00C5324A"/>
    <w:rsid w:val="00C53812"/>
    <w:rsid w:val="00C60FD4"/>
    <w:rsid w:val="00C63603"/>
    <w:rsid w:val="00C70895"/>
    <w:rsid w:val="00C720B7"/>
    <w:rsid w:val="00C72A60"/>
    <w:rsid w:val="00C7312D"/>
    <w:rsid w:val="00C734D5"/>
    <w:rsid w:val="00C766F3"/>
    <w:rsid w:val="00C80D42"/>
    <w:rsid w:val="00C8207A"/>
    <w:rsid w:val="00C82F3F"/>
    <w:rsid w:val="00C8395A"/>
    <w:rsid w:val="00C842A9"/>
    <w:rsid w:val="00C8724D"/>
    <w:rsid w:val="00C9120D"/>
    <w:rsid w:val="00C912F9"/>
    <w:rsid w:val="00C9255C"/>
    <w:rsid w:val="00C93D23"/>
    <w:rsid w:val="00C95FE4"/>
    <w:rsid w:val="00C97459"/>
    <w:rsid w:val="00C979EA"/>
    <w:rsid w:val="00C979FE"/>
    <w:rsid w:val="00CA1401"/>
    <w:rsid w:val="00CA1D8B"/>
    <w:rsid w:val="00CA3DF5"/>
    <w:rsid w:val="00CA3EC8"/>
    <w:rsid w:val="00CA5F10"/>
    <w:rsid w:val="00CA7AF2"/>
    <w:rsid w:val="00CB1495"/>
    <w:rsid w:val="00CB1ECB"/>
    <w:rsid w:val="00CB479F"/>
    <w:rsid w:val="00CB5618"/>
    <w:rsid w:val="00CB5C75"/>
    <w:rsid w:val="00CB65B6"/>
    <w:rsid w:val="00CB6D81"/>
    <w:rsid w:val="00CC41D5"/>
    <w:rsid w:val="00CC51A2"/>
    <w:rsid w:val="00CC6E3B"/>
    <w:rsid w:val="00CC78A4"/>
    <w:rsid w:val="00CC7989"/>
    <w:rsid w:val="00CD1822"/>
    <w:rsid w:val="00CD1DFB"/>
    <w:rsid w:val="00CD2312"/>
    <w:rsid w:val="00CD3AFE"/>
    <w:rsid w:val="00CD4B9F"/>
    <w:rsid w:val="00CD4BE4"/>
    <w:rsid w:val="00CD5226"/>
    <w:rsid w:val="00CD5B2C"/>
    <w:rsid w:val="00CD5D4F"/>
    <w:rsid w:val="00CD7A7E"/>
    <w:rsid w:val="00CE25F7"/>
    <w:rsid w:val="00CE35A4"/>
    <w:rsid w:val="00CE44EE"/>
    <w:rsid w:val="00CE4CBD"/>
    <w:rsid w:val="00CF1658"/>
    <w:rsid w:val="00CF5024"/>
    <w:rsid w:val="00CF5F3F"/>
    <w:rsid w:val="00CF7906"/>
    <w:rsid w:val="00D00328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C77"/>
    <w:rsid w:val="00D15364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30B6"/>
    <w:rsid w:val="00D432E5"/>
    <w:rsid w:val="00D434B4"/>
    <w:rsid w:val="00D44089"/>
    <w:rsid w:val="00D47527"/>
    <w:rsid w:val="00D504D7"/>
    <w:rsid w:val="00D50A3A"/>
    <w:rsid w:val="00D510BF"/>
    <w:rsid w:val="00D51D14"/>
    <w:rsid w:val="00D532AC"/>
    <w:rsid w:val="00D54289"/>
    <w:rsid w:val="00D57E17"/>
    <w:rsid w:val="00D615FC"/>
    <w:rsid w:val="00D63C48"/>
    <w:rsid w:val="00D63FE1"/>
    <w:rsid w:val="00D64CFC"/>
    <w:rsid w:val="00D66255"/>
    <w:rsid w:val="00D6789F"/>
    <w:rsid w:val="00D71448"/>
    <w:rsid w:val="00D71CED"/>
    <w:rsid w:val="00D7267D"/>
    <w:rsid w:val="00D740A3"/>
    <w:rsid w:val="00D747AB"/>
    <w:rsid w:val="00D76C2C"/>
    <w:rsid w:val="00D776FF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961"/>
    <w:rsid w:val="00DA1198"/>
    <w:rsid w:val="00DA2078"/>
    <w:rsid w:val="00DA4804"/>
    <w:rsid w:val="00DA540C"/>
    <w:rsid w:val="00DA5C6D"/>
    <w:rsid w:val="00DB0EE4"/>
    <w:rsid w:val="00DB2121"/>
    <w:rsid w:val="00DB3F4C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D0BD3"/>
    <w:rsid w:val="00DD59E1"/>
    <w:rsid w:val="00DD7130"/>
    <w:rsid w:val="00DE08B9"/>
    <w:rsid w:val="00DE0EE6"/>
    <w:rsid w:val="00DE1F1D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5CC5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314DC"/>
    <w:rsid w:val="00E326F3"/>
    <w:rsid w:val="00E32CFE"/>
    <w:rsid w:val="00E33A1C"/>
    <w:rsid w:val="00E3553D"/>
    <w:rsid w:val="00E36A35"/>
    <w:rsid w:val="00E40627"/>
    <w:rsid w:val="00E41ED2"/>
    <w:rsid w:val="00E43949"/>
    <w:rsid w:val="00E445B8"/>
    <w:rsid w:val="00E46000"/>
    <w:rsid w:val="00E503B5"/>
    <w:rsid w:val="00E50C78"/>
    <w:rsid w:val="00E51353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4FE9"/>
    <w:rsid w:val="00E774FF"/>
    <w:rsid w:val="00E8137D"/>
    <w:rsid w:val="00E825B8"/>
    <w:rsid w:val="00E8688F"/>
    <w:rsid w:val="00E86BD4"/>
    <w:rsid w:val="00E870F5"/>
    <w:rsid w:val="00E87E0D"/>
    <w:rsid w:val="00E91844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3AA0"/>
    <w:rsid w:val="00EB43F7"/>
    <w:rsid w:val="00EB658B"/>
    <w:rsid w:val="00EB7F0D"/>
    <w:rsid w:val="00EC2054"/>
    <w:rsid w:val="00EC561F"/>
    <w:rsid w:val="00EC57DC"/>
    <w:rsid w:val="00EC628A"/>
    <w:rsid w:val="00ED01C3"/>
    <w:rsid w:val="00ED3320"/>
    <w:rsid w:val="00ED3873"/>
    <w:rsid w:val="00ED72B4"/>
    <w:rsid w:val="00EE28BA"/>
    <w:rsid w:val="00EE38B7"/>
    <w:rsid w:val="00EE662C"/>
    <w:rsid w:val="00EF1001"/>
    <w:rsid w:val="00EF6013"/>
    <w:rsid w:val="00EF6826"/>
    <w:rsid w:val="00EF740A"/>
    <w:rsid w:val="00EF7F40"/>
    <w:rsid w:val="00F04298"/>
    <w:rsid w:val="00F04C55"/>
    <w:rsid w:val="00F04D3E"/>
    <w:rsid w:val="00F055CD"/>
    <w:rsid w:val="00F10B2C"/>
    <w:rsid w:val="00F10D5B"/>
    <w:rsid w:val="00F11EDB"/>
    <w:rsid w:val="00F133A3"/>
    <w:rsid w:val="00F14194"/>
    <w:rsid w:val="00F1475C"/>
    <w:rsid w:val="00F14F50"/>
    <w:rsid w:val="00F23422"/>
    <w:rsid w:val="00F24A43"/>
    <w:rsid w:val="00F25432"/>
    <w:rsid w:val="00F25A6E"/>
    <w:rsid w:val="00F27BB0"/>
    <w:rsid w:val="00F30AD4"/>
    <w:rsid w:val="00F3141F"/>
    <w:rsid w:val="00F3173C"/>
    <w:rsid w:val="00F344C7"/>
    <w:rsid w:val="00F36D02"/>
    <w:rsid w:val="00F40C89"/>
    <w:rsid w:val="00F42389"/>
    <w:rsid w:val="00F42979"/>
    <w:rsid w:val="00F432C0"/>
    <w:rsid w:val="00F43D62"/>
    <w:rsid w:val="00F457DD"/>
    <w:rsid w:val="00F47FC9"/>
    <w:rsid w:val="00F50EA4"/>
    <w:rsid w:val="00F5129A"/>
    <w:rsid w:val="00F52404"/>
    <w:rsid w:val="00F5356A"/>
    <w:rsid w:val="00F61D79"/>
    <w:rsid w:val="00F62B8D"/>
    <w:rsid w:val="00F63BEE"/>
    <w:rsid w:val="00F671F7"/>
    <w:rsid w:val="00F67341"/>
    <w:rsid w:val="00F676C8"/>
    <w:rsid w:val="00F702BF"/>
    <w:rsid w:val="00F717ED"/>
    <w:rsid w:val="00F736DF"/>
    <w:rsid w:val="00F7413D"/>
    <w:rsid w:val="00F744EB"/>
    <w:rsid w:val="00F753F1"/>
    <w:rsid w:val="00F75765"/>
    <w:rsid w:val="00F761A0"/>
    <w:rsid w:val="00F76F35"/>
    <w:rsid w:val="00F774D1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D34"/>
    <w:rsid w:val="00FA429E"/>
    <w:rsid w:val="00FB748C"/>
    <w:rsid w:val="00FC1FBB"/>
    <w:rsid w:val="00FC75C5"/>
    <w:rsid w:val="00FD1E91"/>
    <w:rsid w:val="00FD2074"/>
    <w:rsid w:val="00FD3183"/>
    <w:rsid w:val="00FD52AB"/>
    <w:rsid w:val="00FD5926"/>
    <w:rsid w:val="00FD5C0C"/>
    <w:rsid w:val="00FD6A78"/>
    <w:rsid w:val="00FE24E8"/>
    <w:rsid w:val="00FE28D3"/>
    <w:rsid w:val="00FE32B4"/>
    <w:rsid w:val="00FE331E"/>
    <w:rsid w:val="00FF1941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76"/>
    <w:pPr>
      <w:keepNext/>
      <w:keepLines/>
      <w:spacing w:before="160" w:after="80" w:line="278" w:lineRule="auto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4"/>
    </w:pPr>
    <w:rPr>
      <w:rFonts w:ascii="Aptos" w:eastAsia="Times New Roman" w:hAnsi="Aptos" w:cs="Times New Roman"/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76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76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 w:themeColor="followedHyperlink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aliases w:val="Footnote Reference Superscript,Footnote symbol,Footnote Reference Number,Footnote Reference_LVL6,Footnote Reference_LVL61,Footnote Reference_LVL62,Footnote Reference_LVL63,Footnote Reference_LVL64,fr,SUPERS,EN Footnote Reference"/>
    <w:basedOn w:val="DefaultParagraphFont"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uiPriority w:val="10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uiPriority w:val="10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uiPriority w:val="11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uiPriority w:val="11"/>
    <w:rsid w:val="000F40AF"/>
    <w:rPr>
      <w:rFonts w:ascii="Calibri" w:eastAsia="Times New Roman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E6F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76"/>
    <w:rPr>
      <w:rFonts w:ascii="Aptos" w:eastAsia="Times New Roman" w:hAnsi="Aptos" w:cs="Times New Roman"/>
      <w:color w:val="0F4761"/>
      <w:kern w:val="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76"/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76"/>
    <w:rPr>
      <w:rFonts w:ascii="Aptos" w:eastAsia="Times New Roman" w:hAnsi="Aptos" w:cs="Times New Roman"/>
      <w:color w:val="0F4761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76"/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76"/>
    <w:rPr>
      <w:rFonts w:ascii="Aptos" w:eastAsia="Times New Roman" w:hAnsi="Aptos" w:cs="Times New Roman"/>
      <w:color w:val="595959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76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76"/>
    <w:rPr>
      <w:rFonts w:ascii="Aptos" w:eastAsia="Times New Roman" w:hAnsi="Aptos" w:cs="Times New Roman"/>
      <w:color w:val="272727"/>
      <w:kern w:val="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E4E76"/>
    <w:pPr>
      <w:spacing w:before="160" w:after="160" w:line="278" w:lineRule="auto"/>
      <w:jc w:val="center"/>
    </w:pPr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76"/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styleId="IntenseEmphasis">
    <w:name w:val="Intense Emphasis"/>
    <w:uiPriority w:val="21"/>
    <w:qFormat/>
    <w:rsid w:val="005E4E7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7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76"/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styleId="IntenseReference">
    <w:name w:val="Intense Reference"/>
    <w:uiPriority w:val="32"/>
    <w:qFormat/>
    <w:rsid w:val="005E4E76"/>
    <w:rPr>
      <w:b/>
      <w:bCs/>
      <w:smallCaps/>
      <w:color w:val="0F4761"/>
      <w:spacing w:val="5"/>
    </w:rPr>
  </w:style>
  <w:style w:type="paragraph" w:customStyle="1" w:styleId="xxmsonormal">
    <w:name w:val="x_xmsonormal"/>
    <w:basedOn w:val="Normal"/>
    <w:uiPriority w:val="99"/>
    <w:rsid w:val="00BA2009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2B306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DD0BD3"/>
    <w:pPr>
      <w:spacing w:after="120" w:line="480" w:lineRule="auto"/>
      <w:ind w:left="-57" w:hanging="1"/>
      <w:jc w:val="both"/>
    </w:pPr>
    <w:rPr>
      <w:rFonts w:ascii="Times New Roman" w:eastAsia="Times New Roman" w:hAnsi="Times New Roman" w:cs="David"/>
      <w:szCs w:val="24"/>
      <w:lang w:eastAsia="he-I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7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A6%D7%A8%D7%A4%D7%99%D7%9D-%D7%94%D7%A0%D7%9B%D7%A1%D7%99%D7%9D-%D7%95%D7%94%D7%90%D7%A9%D7%A8%D7%90%D7%99/%D7%94%D7%97%D7%95%D7%91-%D7%95%D7%94%D7%90%D7%A9%D7%A8%D7%90%D7%99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yperlink" Target="https://www.boi.org.il/%D7%94%D7%AA%D7%A4%D7%A7%D7%99%D7%93%D7%99%D7%9D-%D7%94%D7%9B%D7%9C%D7%9B%D7%9C%D7%99%D7%99%D7%9D/%D7%A1%D7%98%D7%98%D7%99%D7%A1%D7%98%D7%99%D7%A7%D7%94/%D7%91%D7%A0%D7%A7%D7%99%D7%9D/%D7%90%D7%A9%D7%A8%D7%90%D7%99/%D7%91%D7%99%D7%A6%D7%95%D7%A2%D7%99%D7%9D-%D7%95%D7%A8%D7%99%D7%91%D7%99%D7%95%D7%A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yperlink" Target="https://www.boi.org.il/%D7%94%D7%AA%D7%A4%D7%A7%D7%99%D7%93%D7%99%D7%9D-%D7%94%D7%9B%D7%9C%D7%9B%D7%9C%D7%99%D7%99%D7%9D/%D7%A1%D7%98%D7%98%D7%99%D7%A1%D7%98%D7%99%D7%A7%D7%94/%D7%91%D7%A0%D7%A7%D7%99%D7%9D/%D7%90%D7%A9%D7%A8%D7%90%D7%99-%D7%9C%D7%93%D7%99%D7%95%D7%A8/%D7%91%D7%99%D7%A6%D7%95%D7%A2%D7%99%D7%9D-%D7%95%D7%A8%D7%99%D7%91%D7%99%D7%95%D7%A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i.org.il/publications/regularpublications/statistic_bulletin/bulletin2024/" TargetMode="External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hebankofisrael" TargetMode="External"/><Relationship Id="rId3" Type="http://schemas.openxmlformats.org/officeDocument/2006/relationships/image" Target="media/image1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boi.org.il/" TargetMode="External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hyperlink" Target="https://did.li/spotify-third-side-of-coin" TargetMode="External"/><Relationship Id="rId11" Type="http://schemas.openxmlformats.org/officeDocument/2006/relationships/hyperlink" Target="https://www.boi.org.il/" TargetMode="External"/><Relationship Id="rId5" Type="http://schemas.openxmlformats.org/officeDocument/2006/relationships/hyperlink" Target="https://did.li/spotify-third-side-of-coin" TargetMode="External"/><Relationship Id="rId10" Type="http://schemas.openxmlformats.org/officeDocument/2006/relationships/hyperlink" Target="https://www.facebook.com/bankisraelvc" TargetMode="External"/><Relationship Id="rId4" Type="http://schemas.openxmlformats.org/officeDocument/2006/relationships/image" Target="media/image13.png"/><Relationship Id="rId9" Type="http://schemas.openxmlformats.org/officeDocument/2006/relationships/hyperlink" Target="https://www.facebook.com/bankisraelvc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F63F5-B0DF-43E9-AE7A-FB26612A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1069</Words>
  <Characters>5487</Characters>
  <Application>Microsoft Office Word</Application>
  <DocSecurity>4</DocSecurity>
  <Lines>342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2025-04-09T08:42:00Z</dcterms:created>
  <dcterms:modified xsi:type="dcterms:W3CDTF">2025-04-09T08:42:00Z</dcterms:modified>
</cp:coreProperties>
</file>