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991"/>
        <w:bidiVisual/>
        <w:tblW w:w="0" w:type="auto"/>
        <w:tblLayout w:type="fixed"/>
        <w:tblLook w:val="0000" w:firstRow="0" w:lastRow="0" w:firstColumn="0" w:lastColumn="0" w:noHBand="0" w:noVBand="0"/>
      </w:tblPr>
      <w:tblGrid>
        <w:gridCol w:w="2840"/>
        <w:gridCol w:w="2596"/>
        <w:gridCol w:w="3084"/>
      </w:tblGrid>
      <w:tr w:rsidR="00392EC0" w:rsidRPr="0068064A" w:rsidTr="00E42614">
        <w:trPr>
          <w:tblHeader/>
        </w:trPr>
        <w:tc>
          <w:tcPr>
            <w:tcW w:w="2840" w:type="dxa"/>
            <w:tcBorders>
              <w:top w:val="nil"/>
              <w:left w:val="nil"/>
              <w:bottom w:val="nil"/>
              <w:right w:val="nil"/>
            </w:tcBorders>
            <w:vAlign w:val="center"/>
          </w:tcPr>
          <w:p w:rsidR="00392EC0" w:rsidRPr="0068064A" w:rsidRDefault="00392EC0" w:rsidP="00E42614">
            <w:pPr>
              <w:bidi w:val="0"/>
              <w:jc w:val="right"/>
              <w:rPr>
                <w:b/>
                <w:bCs/>
                <w:sz w:val="28"/>
                <w:szCs w:val="28"/>
              </w:rPr>
            </w:pPr>
            <w:r w:rsidRPr="0068064A">
              <w:rPr>
                <w:rFonts w:hint="cs"/>
                <w:b/>
                <w:bCs/>
                <w:sz w:val="28"/>
                <w:szCs w:val="28"/>
                <w:rtl/>
              </w:rPr>
              <w:t>ב</w:t>
            </w:r>
            <w:r w:rsidRPr="0068064A">
              <w:rPr>
                <w:b/>
                <w:bCs/>
                <w:sz w:val="28"/>
                <w:szCs w:val="28"/>
                <w:rtl/>
              </w:rPr>
              <w:t>נ</w:t>
            </w:r>
            <w:r w:rsidRPr="0068064A">
              <w:rPr>
                <w:rFonts w:hint="cs"/>
                <w:b/>
                <w:bCs/>
                <w:sz w:val="28"/>
                <w:szCs w:val="28"/>
                <w:rtl/>
              </w:rPr>
              <w:t xml:space="preserve">ק </w:t>
            </w:r>
            <w:r w:rsidRPr="0068064A">
              <w:rPr>
                <w:b/>
                <w:bCs/>
                <w:sz w:val="28"/>
                <w:szCs w:val="28"/>
                <w:rtl/>
              </w:rPr>
              <w:t>יש</w:t>
            </w:r>
            <w:r w:rsidRPr="0068064A">
              <w:rPr>
                <w:rFonts w:hint="cs"/>
                <w:b/>
                <w:bCs/>
                <w:sz w:val="28"/>
                <w:szCs w:val="28"/>
                <w:rtl/>
              </w:rPr>
              <w:t>ראל</w:t>
            </w:r>
          </w:p>
          <w:p w:rsidR="00392EC0" w:rsidRPr="0068064A" w:rsidRDefault="00392EC0" w:rsidP="00E42614">
            <w:pPr>
              <w:bidi w:val="0"/>
              <w:ind w:right="-101"/>
              <w:jc w:val="right"/>
            </w:pPr>
            <w:r w:rsidRPr="0068064A">
              <w:rPr>
                <w:rtl/>
              </w:rPr>
              <w:t>דו</w:t>
            </w:r>
            <w:r w:rsidRPr="0068064A">
              <w:rPr>
                <w:rFonts w:hint="cs"/>
                <w:rtl/>
              </w:rPr>
              <w:t>בר</w:t>
            </w:r>
            <w:r w:rsidRPr="0068064A">
              <w:rPr>
                <w:rtl/>
              </w:rPr>
              <w:t>ות</w:t>
            </w:r>
            <w:r w:rsidRPr="0068064A">
              <w:rPr>
                <w:rFonts w:hint="cs"/>
                <w:rtl/>
              </w:rPr>
              <w:t xml:space="preserve"> והסברה כלכלית</w:t>
            </w:r>
          </w:p>
        </w:tc>
        <w:tc>
          <w:tcPr>
            <w:tcW w:w="2596" w:type="dxa"/>
            <w:tcBorders>
              <w:top w:val="nil"/>
              <w:left w:val="nil"/>
              <w:bottom w:val="nil"/>
              <w:right w:val="nil"/>
            </w:tcBorders>
          </w:tcPr>
          <w:p w:rsidR="00392EC0" w:rsidRPr="0068064A" w:rsidRDefault="00392EC0" w:rsidP="00E42614">
            <w:pPr>
              <w:bidi w:val="0"/>
              <w:jc w:val="center"/>
            </w:pPr>
            <w:r>
              <w:rPr>
                <w:noProof/>
                <w:lang w:eastAsia="en-US"/>
              </w:rPr>
              <w:drawing>
                <wp:inline distT="0" distB="0" distL="0" distR="0" wp14:anchorId="75C2102A" wp14:editId="30F31C96">
                  <wp:extent cx="769501" cy="771525"/>
                  <wp:effectExtent l="0" t="0" r="0" b="9525"/>
                  <wp:docPr id="3" name="תמונה 3" descr="K:\Dover\תפעול לשכת הדובר\כלים\לוגו\boi_logo.jpg" title="לוגו של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3" descr="K:\Dover\תפעול לשכת הדובר\כלים\לוגו\boi_logo.jpg" title="לוגו של בנק ישראל"/>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8985" cy="771525"/>
                          </a:xfrm>
                          <a:prstGeom prst="rect">
                            <a:avLst/>
                          </a:prstGeom>
                          <a:noFill/>
                          <a:ln>
                            <a:noFill/>
                          </a:ln>
                        </pic:spPr>
                      </pic:pic>
                    </a:graphicData>
                  </a:graphic>
                </wp:inline>
              </w:drawing>
            </w:r>
          </w:p>
        </w:tc>
        <w:tc>
          <w:tcPr>
            <w:tcW w:w="3084" w:type="dxa"/>
            <w:tcBorders>
              <w:top w:val="nil"/>
              <w:left w:val="nil"/>
              <w:bottom w:val="nil"/>
              <w:right w:val="nil"/>
            </w:tcBorders>
            <w:vAlign w:val="center"/>
          </w:tcPr>
          <w:p w:rsidR="00392EC0" w:rsidRPr="0068064A" w:rsidRDefault="00392EC0" w:rsidP="00E42614">
            <w:pPr>
              <w:bidi w:val="0"/>
            </w:pPr>
            <w:r w:rsidRPr="0068064A">
              <w:rPr>
                <w:rFonts w:hint="eastAsia"/>
                <w:rtl/>
              </w:rPr>
              <w:t>‏</w:t>
            </w:r>
            <w:r w:rsidRPr="0068064A">
              <w:rPr>
                <w:rFonts w:hint="cs"/>
                <w:rtl/>
              </w:rPr>
              <w:t xml:space="preserve">ירושלים, </w:t>
            </w:r>
            <w:r>
              <w:rPr>
                <w:rFonts w:hint="cs"/>
                <w:rtl/>
              </w:rPr>
              <w:t>ד</w:t>
            </w:r>
            <w:r w:rsidRPr="0068064A">
              <w:rPr>
                <w:rFonts w:hint="cs"/>
                <w:rtl/>
              </w:rPr>
              <w:t>' בכסלו</w:t>
            </w:r>
            <w:r w:rsidRPr="0068064A">
              <w:rPr>
                <w:rtl/>
              </w:rPr>
              <w:t>, תשע"</w:t>
            </w:r>
            <w:r w:rsidRPr="0068064A">
              <w:rPr>
                <w:rFonts w:hint="cs"/>
                <w:rtl/>
              </w:rPr>
              <w:t>ח</w:t>
            </w:r>
          </w:p>
          <w:p w:rsidR="00392EC0" w:rsidRPr="0068064A" w:rsidRDefault="00392EC0" w:rsidP="00E42614">
            <w:pPr>
              <w:bidi w:val="0"/>
            </w:pPr>
            <w:r w:rsidRPr="0068064A">
              <w:rPr>
                <w:rFonts w:hint="eastAsia"/>
                <w:rtl/>
              </w:rPr>
              <w:t>‏‏</w:t>
            </w:r>
            <w:r w:rsidRPr="0068064A">
              <w:rPr>
                <w:rFonts w:hint="cs"/>
                <w:rtl/>
              </w:rPr>
              <w:t>2</w:t>
            </w:r>
            <w:r>
              <w:rPr>
                <w:rFonts w:hint="cs"/>
                <w:rtl/>
              </w:rPr>
              <w:t>2</w:t>
            </w:r>
            <w:r w:rsidRPr="0068064A">
              <w:rPr>
                <w:rFonts w:hint="cs"/>
                <w:rtl/>
              </w:rPr>
              <w:t xml:space="preserve"> בנובמבר 2017</w:t>
            </w:r>
          </w:p>
        </w:tc>
      </w:tr>
    </w:tbl>
    <w:p w:rsidR="00392EC0" w:rsidRDefault="00392EC0" w:rsidP="00392EC0">
      <w:pPr>
        <w:rPr>
          <w:rtl/>
        </w:rPr>
      </w:pPr>
    </w:p>
    <w:p w:rsidR="00392EC0" w:rsidRDefault="00392EC0" w:rsidP="00392EC0">
      <w:pPr>
        <w:rPr>
          <w:rtl/>
        </w:rPr>
      </w:pPr>
      <w:r w:rsidRPr="0068064A">
        <w:rPr>
          <w:rFonts w:hint="cs"/>
          <w:rtl/>
        </w:rPr>
        <w:t>הודעה לעיתונות:</w:t>
      </w:r>
    </w:p>
    <w:p w:rsidR="00392EC0" w:rsidRPr="00392EC0" w:rsidRDefault="00392EC0" w:rsidP="00392EC0">
      <w:pPr>
        <w:spacing w:before="100" w:beforeAutospacing="1" w:after="72" w:line="276" w:lineRule="auto"/>
        <w:jc w:val="center"/>
        <w:rPr>
          <w:sz w:val="12"/>
          <w:szCs w:val="14"/>
        </w:rPr>
      </w:pPr>
      <w:r w:rsidRPr="00392EC0">
        <w:rPr>
          <w:rFonts w:ascii="Arial" w:hAnsi="Arial" w:hint="cs"/>
          <w:b/>
          <w:bCs/>
          <w:color w:val="333333"/>
          <w:sz w:val="28"/>
          <w:szCs w:val="28"/>
          <w:rtl/>
        </w:rPr>
        <w:t>ד</w:t>
      </w:r>
      <w:r w:rsidRPr="00392EC0">
        <w:rPr>
          <w:rFonts w:ascii="Arial" w:hAnsi="Arial"/>
          <w:b/>
          <w:bCs/>
          <w:color w:val="333333"/>
          <w:sz w:val="28"/>
          <w:szCs w:val="28"/>
          <w:rtl/>
        </w:rPr>
        <w:t>בר</w:t>
      </w:r>
      <w:r>
        <w:rPr>
          <w:rFonts w:ascii="Arial" w:hAnsi="Arial" w:hint="cs"/>
          <w:b/>
          <w:bCs/>
          <w:color w:val="333333"/>
          <w:sz w:val="28"/>
          <w:szCs w:val="28"/>
          <w:rtl/>
        </w:rPr>
        <w:t>י</w:t>
      </w:r>
      <w:r w:rsidRPr="00392EC0">
        <w:rPr>
          <w:rFonts w:ascii="Arial" w:hAnsi="Arial"/>
          <w:b/>
          <w:bCs/>
          <w:color w:val="333333"/>
          <w:sz w:val="28"/>
          <w:szCs w:val="28"/>
          <w:rtl/>
        </w:rPr>
        <w:t xml:space="preserve"> הנגידה </w:t>
      </w:r>
      <w:r w:rsidRPr="00392EC0">
        <w:rPr>
          <w:rFonts w:ascii="Arial" w:hAnsi="Arial" w:hint="cs"/>
          <w:b/>
          <w:bCs/>
          <w:color w:val="333333"/>
          <w:sz w:val="28"/>
          <w:szCs w:val="28"/>
          <w:rtl/>
        </w:rPr>
        <w:t xml:space="preserve">באירוע </w:t>
      </w:r>
      <w:r w:rsidRPr="00392EC0">
        <w:rPr>
          <w:rFonts w:ascii="Arial" w:hAnsi="Arial"/>
          <w:b/>
          <w:bCs/>
          <w:color w:val="333333"/>
          <w:sz w:val="28"/>
          <w:szCs w:val="28"/>
          <w:rtl/>
        </w:rPr>
        <w:t xml:space="preserve">השקת </w:t>
      </w:r>
      <w:r w:rsidRPr="00392EC0">
        <w:rPr>
          <w:rFonts w:ascii="Arial" w:hAnsi="Arial" w:hint="cs"/>
          <w:b/>
          <w:bCs/>
          <w:color w:val="333333"/>
          <w:sz w:val="28"/>
          <w:szCs w:val="28"/>
          <w:rtl/>
        </w:rPr>
        <w:t>ה</w:t>
      </w:r>
      <w:r w:rsidRPr="00392EC0">
        <w:rPr>
          <w:rFonts w:ascii="Arial" w:hAnsi="Arial"/>
          <w:b/>
          <w:bCs/>
          <w:color w:val="333333"/>
          <w:sz w:val="28"/>
          <w:szCs w:val="28"/>
          <w:rtl/>
        </w:rPr>
        <w:t>שטר</w:t>
      </w:r>
      <w:r w:rsidRPr="00392EC0">
        <w:rPr>
          <w:rFonts w:ascii="Arial" w:hAnsi="Arial" w:hint="cs"/>
          <w:b/>
          <w:bCs/>
          <w:color w:val="333333"/>
          <w:sz w:val="28"/>
          <w:szCs w:val="28"/>
          <w:rtl/>
        </w:rPr>
        <w:t>ות</w:t>
      </w:r>
      <w:r w:rsidRPr="00392EC0">
        <w:rPr>
          <w:rFonts w:ascii="Arial" w:hAnsi="Arial"/>
          <w:b/>
          <w:bCs/>
          <w:color w:val="333333"/>
          <w:sz w:val="28"/>
          <w:szCs w:val="28"/>
          <w:rtl/>
        </w:rPr>
        <w:t xml:space="preserve"> בעריך </w:t>
      </w:r>
      <w:r w:rsidRPr="00392EC0">
        <w:rPr>
          <w:rFonts w:ascii="Arial" w:hAnsi="Arial" w:hint="cs"/>
          <w:b/>
          <w:bCs/>
          <w:color w:val="333333"/>
          <w:sz w:val="28"/>
          <w:szCs w:val="28"/>
          <w:rtl/>
        </w:rPr>
        <w:t>2</w:t>
      </w:r>
      <w:r w:rsidRPr="00392EC0">
        <w:rPr>
          <w:rFonts w:ascii="Arial" w:hAnsi="Arial"/>
          <w:b/>
          <w:bCs/>
          <w:color w:val="333333"/>
          <w:sz w:val="28"/>
          <w:szCs w:val="28"/>
          <w:rtl/>
        </w:rPr>
        <w:t xml:space="preserve">0 </w:t>
      </w:r>
      <w:r w:rsidRPr="00392EC0">
        <w:rPr>
          <w:rFonts w:ascii="Arial" w:hAnsi="Arial" w:hint="cs"/>
          <w:b/>
          <w:bCs/>
          <w:color w:val="333333"/>
          <w:sz w:val="28"/>
          <w:szCs w:val="28"/>
          <w:rtl/>
        </w:rPr>
        <w:t>ש"ח ובעריך 100 ₪ בבית נשיא המדינה</w:t>
      </w:r>
    </w:p>
    <w:p w:rsidR="00392EC0" w:rsidRPr="00392EC0" w:rsidRDefault="00392EC0" w:rsidP="00392EC0">
      <w:pPr>
        <w:spacing w:before="100" w:beforeAutospacing="1" w:after="100" w:afterAutospacing="1"/>
        <w:rPr>
          <w:color w:val="333333"/>
          <w:sz w:val="24"/>
          <w:rtl/>
        </w:rPr>
      </w:pPr>
      <w:r w:rsidRPr="00392EC0">
        <w:rPr>
          <w:rFonts w:hint="cs"/>
          <w:color w:val="333333"/>
          <w:sz w:val="24"/>
          <w:rtl/>
        </w:rPr>
        <w:t>אדוני, כבוד נשיא המדינה,</w:t>
      </w:r>
    </w:p>
    <w:p w:rsidR="00392EC0" w:rsidRPr="00392EC0" w:rsidRDefault="00392EC0" w:rsidP="00682291">
      <w:pPr>
        <w:spacing w:before="100" w:beforeAutospacing="1" w:after="100" w:afterAutospacing="1"/>
        <w:rPr>
          <w:color w:val="333333"/>
          <w:sz w:val="24"/>
          <w:rtl/>
        </w:rPr>
      </w:pPr>
      <w:r w:rsidRPr="00392EC0">
        <w:rPr>
          <w:rFonts w:hint="cs"/>
          <w:color w:val="333333"/>
          <w:sz w:val="24"/>
          <w:rtl/>
        </w:rPr>
        <w:t xml:space="preserve">מחר, יום חמישי ה' בכסלו </w:t>
      </w:r>
      <w:proofErr w:type="spellStart"/>
      <w:r w:rsidRPr="00392EC0">
        <w:rPr>
          <w:rFonts w:hint="cs"/>
          <w:color w:val="333333"/>
          <w:sz w:val="24"/>
          <w:rtl/>
        </w:rPr>
        <w:t>התשע"ח</w:t>
      </w:r>
      <w:proofErr w:type="spellEnd"/>
      <w:r w:rsidRPr="00392EC0">
        <w:rPr>
          <w:rFonts w:hint="cs"/>
          <w:color w:val="333333"/>
          <w:sz w:val="24"/>
          <w:rtl/>
        </w:rPr>
        <w:t xml:space="preserve"> ה- 23.11.17, תושלם השקת סדרת השטרות החדשים של ישראל, עת ייכנסו למחזור שני השטרות הבאים: שטר בעריך של 20 שקלים חדשים, הנושא את דיוקנה של המשוררת רחל, ושטר בעריך של 100 שקלים חדשים, הנושא את דיוקנה של המשוררת לאה גולדברג. שטרות אלו, מצטרפים לשטר בעריך של 50 שקלים חדשים, הנושא את דיוקנו של המשורר שאול טשרניחובסקי, ולשטר בעריך של 200 שקלים חדשים, הנושא את דיוקנו של המשורר נתן אלתרמן, שכבר מצויים במחזור. אני גאה ושמחה להדגיש כי לראשונה בסדרת השטרות של ישראל יהיה ייצוג שווה של גברים ונשים. גם בנושא ז</w:t>
      </w:r>
      <w:r w:rsidR="00682291">
        <w:rPr>
          <w:rFonts w:hint="cs"/>
          <w:color w:val="333333"/>
          <w:sz w:val="24"/>
          <w:rtl/>
        </w:rPr>
        <w:t>ה</w:t>
      </w:r>
      <w:bookmarkStart w:id="0" w:name="_GoBack"/>
      <w:bookmarkEnd w:id="0"/>
      <w:r w:rsidRPr="00392EC0">
        <w:rPr>
          <w:rFonts w:hint="cs"/>
          <w:color w:val="333333"/>
          <w:sz w:val="24"/>
          <w:rtl/>
        </w:rPr>
        <w:t xml:space="preserve"> אנו מצויים בחזית, ומקדימים מדינות רבות בעולם. </w:t>
      </w:r>
    </w:p>
    <w:p w:rsidR="00392EC0" w:rsidRPr="00392EC0" w:rsidRDefault="00392EC0" w:rsidP="00392EC0">
      <w:pPr>
        <w:spacing w:after="240"/>
        <w:rPr>
          <w:color w:val="333333"/>
          <w:sz w:val="24"/>
          <w:rtl/>
        </w:rPr>
      </w:pPr>
      <w:r w:rsidRPr="00392EC0">
        <w:rPr>
          <w:color w:val="333333"/>
          <w:sz w:val="24"/>
          <w:rtl/>
        </w:rPr>
        <w:t xml:space="preserve">השלמת פרויקט הנפקת סדרת השטרות החדשה </w:t>
      </w:r>
      <w:r w:rsidRPr="00392EC0">
        <w:rPr>
          <w:rFonts w:hint="cs"/>
          <w:color w:val="333333"/>
          <w:sz w:val="24"/>
          <w:rtl/>
        </w:rPr>
        <w:t>הוא</w:t>
      </w:r>
      <w:r w:rsidRPr="00392EC0">
        <w:rPr>
          <w:color w:val="333333"/>
          <w:sz w:val="24"/>
          <w:rtl/>
        </w:rPr>
        <w:t xml:space="preserve"> אירוע מיוחד</w:t>
      </w:r>
      <w:r w:rsidRPr="00392EC0">
        <w:rPr>
          <w:rFonts w:hint="cs"/>
          <w:color w:val="333333"/>
          <w:sz w:val="24"/>
          <w:rtl/>
        </w:rPr>
        <w:t xml:space="preserve"> </w:t>
      </w:r>
      <w:r w:rsidRPr="00392EC0">
        <w:rPr>
          <w:color w:val="333333"/>
          <w:sz w:val="24"/>
          <w:rtl/>
        </w:rPr>
        <w:t>ורב חשיבות עבור בנק ישראל, המדינה והציבור</w:t>
      </w:r>
      <w:r w:rsidRPr="00392EC0">
        <w:rPr>
          <w:rFonts w:hint="cs"/>
          <w:color w:val="333333"/>
          <w:sz w:val="24"/>
          <w:rtl/>
        </w:rPr>
        <w:t xml:space="preserve"> הרחב. הטכנולוגיה מביאה עמה אמצעי תשלום מתקדמים, ו</w:t>
      </w:r>
      <w:r w:rsidRPr="00392EC0">
        <w:rPr>
          <w:color w:val="333333"/>
          <w:sz w:val="24"/>
          <w:rtl/>
        </w:rPr>
        <w:t>בנק ישראל מעודד ומקדם את התפתחותם</w:t>
      </w:r>
      <w:r w:rsidRPr="00392EC0">
        <w:rPr>
          <w:rFonts w:hint="cs"/>
          <w:color w:val="333333"/>
          <w:sz w:val="24"/>
          <w:rtl/>
        </w:rPr>
        <w:t xml:space="preserve">. במקביל, </w:t>
      </w:r>
      <w:r w:rsidRPr="00392EC0">
        <w:rPr>
          <w:color w:val="333333"/>
          <w:sz w:val="24"/>
          <w:rtl/>
        </w:rPr>
        <w:t xml:space="preserve">השטרות והמטבעות </w:t>
      </w:r>
      <w:r w:rsidRPr="00392EC0">
        <w:rPr>
          <w:rFonts w:hint="cs"/>
          <w:color w:val="333333"/>
          <w:sz w:val="24"/>
          <w:rtl/>
        </w:rPr>
        <w:t xml:space="preserve">ממשיכים לשמש </w:t>
      </w:r>
      <w:r w:rsidRPr="00392EC0">
        <w:rPr>
          <w:color w:val="333333"/>
          <w:sz w:val="24"/>
          <w:rtl/>
        </w:rPr>
        <w:t>כאחד מאמצעי התשלום המרכזיים שבידי הציבור</w:t>
      </w:r>
      <w:r w:rsidRPr="00392EC0">
        <w:rPr>
          <w:rFonts w:hint="cs"/>
          <w:color w:val="333333"/>
          <w:sz w:val="24"/>
          <w:rtl/>
        </w:rPr>
        <w:t>, ו</w:t>
      </w:r>
      <w:r w:rsidRPr="00392EC0">
        <w:rPr>
          <w:color w:val="333333"/>
          <w:sz w:val="24"/>
          <w:rtl/>
        </w:rPr>
        <w:t>להוות נדבך מרכזי בפעילות הכלכלית והמסחרית</w:t>
      </w:r>
      <w:r w:rsidRPr="00392EC0">
        <w:rPr>
          <w:rFonts w:hint="cs"/>
          <w:color w:val="333333"/>
          <w:sz w:val="24"/>
          <w:rtl/>
        </w:rPr>
        <w:t xml:space="preserve">, </w:t>
      </w:r>
      <w:r w:rsidRPr="00392EC0">
        <w:rPr>
          <w:color w:val="333333"/>
          <w:sz w:val="24"/>
          <w:rtl/>
        </w:rPr>
        <w:t xml:space="preserve"> בישראל</w:t>
      </w:r>
      <w:r w:rsidRPr="00392EC0">
        <w:rPr>
          <w:rFonts w:hint="cs"/>
          <w:color w:val="333333"/>
          <w:sz w:val="24"/>
          <w:rtl/>
        </w:rPr>
        <w:t xml:space="preserve"> ובעולם.</w:t>
      </w:r>
      <w:r w:rsidRPr="00392EC0">
        <w:rPr>
          <w:color w:val="333333"/>
          <w:sz w:val="24"/>
          <w:rtl/>
        </w:rPr>
        <w:t xml:space="preserve"> </w:t>
      </w:r>
    </w:p>
    <w:p w:rsidR="00392EC0" w:rsidRPr="00392EC0" w:rsidRDefault="00392EC0" w:rsidP="00392EC0">
      <w:pPr>
        <w:spacing w:after="240"/>
        <w:rPr>
          <w:color w:val="333333"/>
          <w:sz w:val="24"/>
          <w:rtl/>
        </w:rPr>
      </w:pPr>
      <w:r w:rsidRPr="00392EC0">
        <w:rPr>
          <w:rFonts w:hint="cs"/>
          <w:color w:val="333333"/>
          <w:sz w:val="24"/>
          <w:rtl/>
        </w:rPr>
        <w:t xml:space="preserve">מדינות רבות בעולם, בדומה לישראל, הנפיקו </w:t>
      </w:r>
      <w:r w:rsidRPr="00392EC0">
        <w:rPr>
          <w:color w:val="333333"/>
          <w:sz w:val="24"/>
          <w:rtl/>
        </w:rPr>
        <w:t>בשנים האחרונות סדרות כסף חדשות ומתקדמות</w:t>
      </w:r>
      <w:r w:rsidRPr="00392EC0">
        <w:rPr>
          <w:rFonts w:hint="cs"/>
          <w:color w:val="333333"/>
          <w:sz w:val="24"/>
          <w:rtl/>
        </w:rPr>
        <w:t xml:space="preserve">, במטרה להתמודד עם התיישנותם של סימני הביטחון בשטרות, ולהקשות על זיופי מטבע. עלינו </w:t>
      </w:r>
      <w:r w:rsidRPr="00392EC0">
        <w:rPr>
          <w:color w:val="333333"/>
          <w:sz w:val="24"/>
          <w:rtl/>
        </w:rPr>
        <w:t xml:space="preserve">בבנק ישראל </w:t>
      </w:r>
      <w:r w:rsidRPr="00392EC0">
        <w:rPr>
          <w:rFonts w:hint="cs"/>
          <w:color w:val="333333"/>
          <w:sz w:val="24"/>
          <w:rtl/>
        </w:rPr>
        <w:t xml:space="preserve">מוטלת </w:t>
      </w:r>
      <w:r w:rsidRPr="00392EC0">
        <w:rPr>
          <w:color w:val="333333"/>
          <w:sz w:val="24"/>
          <w:rtl/>
        </w:rPr>
        <w:t>האחריות להבטיח כי השטרות המונפקים על ידנו יישארו מתקדמים, עמידים ובטוחים לשימוש בהווה ובעתיד</w:t>
      </w:r>
      <w:r w:rsidRPr="00392EC0">
        <w:rPr>
          <w:rFonts w:hint="cs"/>
          <w:color w:val="333333"/>
          <w:sz w:val="24"/>
          <w:rtl/>
        </w:rPr>
        <w:t xml:space="preserve"> </w:t>
      </w:r>
      <w:r w:rsidRPr="00392EC0">
        <w:rPr>
          <w:color w:val="333333"/>
          <w:sz w:val="24"/>
          <w:rtl/>
        </w:rPr>
        <w:t xml:space="preserve">. </w:t>
      </w:r>
      <w:r w:rsidRPr="00392EC0">
        <w:rPr>
          <w:rFonts w:hint="cs"/>
          <w:color w:val="333333"/>
          <w:sz w:val="24"/>
          <w:rtl/>
        </w:rPr>
        <w:t>זו משימה מורכבת ורגישה, עליה מופקדת מחלקת המטבע בבנק ישראל.</w:t>
      </w:r>
      <w:r w:rsidRPr="00392EC0">
        <w:rPr>
          <w:color w:val="333333"/>
          <w:sz w:val="24"/>
          <w:rtl/>
        </w:rPr>
        <w:t xml:space="preserve"> מידת הביטחון והאמון שנותן הציבור בשטרות איננה דבר מובן מאליו</w:t>
      </w:r>
      <w:r w:rsidRPr="00392EC0">
        <w:rPr>
          <w:rFonts w:hint="cs"/>
          <w:color w:val="333333"/>
          <w:sz w:val="24"/>
          <w:rtl/>
        </w:rPr>
        <w:t>. כבנק מרכזי, מוטלת עלינו האחריות לוודא, שהביטחון שיש לתושבי ישראל בכך שהשטרות שבידיהם אמינים, נשמר. במסגרת זו נדרש לתכנן, לעצב ולהנפיק שטרי כסף שימושיים, עמידים ובטוחים שקשה לזייפם.</w:t>
      </w:r>
    </w:p>
    <w:p w:rsidR="00392EC0" w:rsidRPr="00392EC0" w:rsidRDefault="00392EC0" w:rsidP="00392EC0">
      <w:pPr>
        <w:spacing w:before="100" w:beforeAutospacing="1" w:after="100" w:afterAutospacing="1"/>
        <w:rPr>
          <w:color w:val="333333"/>
          <w:sz w:val="24"/>
          <w:rtl/>
        </w:rPr>
      </w:pPr>
      <w:r w:rsidRPr="00392EC0">
        <w:rPr>
          <w:rFonts w:hint="cs"/>
          <w:color w:val="333333"/>
          <w:sz w:val="24"/>
          <w:rtl/>
        </w:rPr>
        <w:t>ה</w:t>
      </w:r>
      <w:r w:rsidRPr="00392EC0">
        <w:rPr>
          <w:color w:val="333333"/>
          <w:sz w:val="24"/>
          <w:rtl/>
        </w:rPr>
        <w:t>שטרות החדש</w:t>
      </w:r>
      <w:r w:rsidRPr="00392EC0">
        <w:rPr>
          <w:rFonts w:hint="cs"/>
          <w:color w:val="333333"/>
          <w:sz w:val="24"/>
          <w:rtl/>
        </w:rPr>
        <w:t xml:space="preserve">ים של ישראל </w:t>
      </w:r>
      <w:r w:rsidRPr="00392EC0">
        <w:rPr>
          <w:color w:val="333333"/>
          <w:sz w:val="24"/>
          <w:rtl/>
        </w:rPr>
        <w:t>מציג</w:t>
      </w:r>
      <w:r w:rsidRPr="00392EC0">
        <w:rPr>
          <w:rFonts w:hint="cs"/>
          <w:color w:val="333333"/>
          <w:sz w:val="24"/>
          <w:rtl/>
        </w:rPr>
        <w:t>ים</w:t>
      </w:r>
      <w:r w:rsidRPr="00392EC0">
        <w:rPr>
          <w:color w:val="333333"/>
          <w:sz w:val="24"/>
          <w:rtl/>
        </w:rPr>
        <w:t xml:space="preserve"> סטנדרטים </w:t>
      </w:r>
      <w:r w:rsidRPr="00392EC0">
        <w:rPr>
          <w:rFonts w:hint="cs"/>
          <w:color w:val="333333"/>
          <w:sz w:val="24"/>
          <w:rtl/>
        </w:rPr>
        <w:t xml:space="preserve">מתקדמים </w:t>
      </w:r>
      <w:r w:rsidRPr="00392EC0">
        <w:rPr>
          <w:color w:val="333333"/>
          <w:sz w:val="24"/>
          <w:rtl/>
        </w:rPr>
        <w:t>של ביטחון, חדשנות ונגישות. השטרות</w:t>
      </w:r>
      <w:r w:rsidRPr="00392EC0">
        <w:rPr>
          <w:rFonts w:hint="cs"/>
          <w:color w:val="333333"/>
          <w:sz w:val="24"/>
          <w:rtl/>
        </w:rPr>
        <w:t xml:space="preserve"> עצמם</w:t>
      </w:r>
      <w:r w:rsidRPr="00392EC0">
        <w:rPr>
          <w:color w:val="333333"/>
          <w:sz w:val="24"/>
          <w:rtl/>
        </w:rPr>
        <w:t>, על סימני הביטחון המשולבים בהם, תוכננו ויועדו ל</w:t>
      </w:r>
      <w:r w:rsidRPr="00392EC0">
        <w:rPr>
          <w:rFonts w:hint="cs"/>
          <w:color w:val="333333"/>
          <w:sz w:val="24"/>
          <w:rtl/>
        </w:rPr>
        <w:t>שימוש ה</w:t>
      </w:r>
      <w:r w:rsidRPr="00392EC0">
        <w:rPr>
          <w:color w:val="333333"/>
          <w:sz w:val="24"/>
          <w:rtl/>
        </w:rPr>
        <w:t>ציבור הרחב ולטובתו</w:t>
      </w:r>
      <w:r w:rsidRPr="00392EC0">
        <w:rPr>
          <w:rFonts w:hint="cs"/>
          <w:color w:val="333333"/>
          <w:sz w:val="24"/>
          <w:rtl/>
        </w:rPr>
        <w:t>,</w:t>
      </w:r>
      <w:r w:rsidRPr="00392EC0">
        <w:rPr>
          <w:color w:val="333333"/>
          <w:sz w:val="24"/>
          <w:rtl/>
        </w:rPr>
        <w:t xml:space="preserve"> </w:t>
      </w:r>
      <w:r w:rsidRPr="00392EC0">
        <w:rPr>
          <w:rFonts w:hint="cs"/>
          <w:color w:val="333333"/>
          <w:sz w:val="24"/>
          <w:rtl/>
        </w:rPr>
        <w:t>ו</w:t>
      </w:r>
      <w:r w:rsidRPr="00392EC0">
        <w:rPr>
          <w:color w:val="333333"/>
          <w:sz w:val="24"/>
          <w:rtl/>
        </w:rPr>
        <w:t>כדאי ומומלץ ל</w:t>
      </w:r>
      <w:r w:rsidRPr="00392EC0">
        <w:rPr>
          <w:rFonts w:hint="cs"/>
          <w:color w:val="333333"/>
          <w:sz w:val="24"/>
          <w:rtl/>
        </w:rPr>
        <w:t>למוד אותם ואת ס</w:t>
      </w:r>
      <w:r w:rsidRPr="00392EC0">
        <w:rPr>
          <w:color w:val="333333"/>
          <w:sz w:val="24"/>
          <w:rtl/>
        </w:rPr>
        <w:t>ימני הביטחון המשולבים בהם</w:t>
      </w:r>
      <w:r w:rsidRPr="00392EC0">
        <w:rPr>
          <w:rFonts w:hint="cs"/>
          <w:color w:val="333333"/>
          <w:sz w:val="24"/>
          <w:rtl/>
        </w:rPr>
        <w:t xml:space="preserve"> </w:t>
      </w:r>
      <w:r w:rsidRPr="00392EC0">
        <w:rPr>
          <w:color w:val="333333"/>
          <w:sz w:val="24"/>
          <w:rtl/>
        </w:rPr>
        <w:t>–</w:t>
      </w:r>
      <w:r w:rsidRPr="00392EC0">
        <w:rPr>
          <w:rFonts w:hint="cs"/>
          <w:color w:val="333333"/>
          <w:sz w:val="24"/>
          <w:rtl/>
        </w:rPr>
        <w:t xml:space="preserve"> "פשוט לבדוק שזה בטוח".</w:t>
      </w:r>
    </w:p>
    <w:p w:rsidR="00392EC0" w:rsidRPr="00392EC0" w:rsidRDefault="00392EC0" w:rsidP="00392EC0">
      <w:pPr>
        <w:rPr>
          <w:sz w:val="24"/>
          <w:rtl/>
        </w:rPr>
      </w:pPr>
      <w:r w:rsidRPr="00392EC0">
        <w:rPr>
          <w:rFonts w:hint="cs"/>
          <w:color w:val="333333"/>
          <w:sz w:val="24"/>
          <w:rtl/>
        </w:rPr>
        <w:lastRenderedPageBreak/>
        <w:t xml:space="preserve">אנו גם עושים מאמצים ניכרים שהשטרות והמעות בישראל יותאמו לשימושם של כלל האזרחים, לרבות ציבור העיוורים ובעלי לקויות ראייה. גם בתחום זה עשינו כברת דרך משמעותית. השטרות החדשים של ישראל נגישים יותר, הם נבדלים זה מזה באורכם, צבעם בולט, ומשולבים בהם סימנים </w:t>
      </w:r>
      <w:proofErr w:type="spellStart"/>
      <w:r w:rsidRPr="00392EC0">
        <w:rPr>
          <w:rFonts w:hint="cs"/>
          <w:color w:val="333333"/>
          <w:sz w:val="24"/>
          <w:rtl/>
        </w:rPr>
        <w:t>יעודיים</w:t>
      </w:r>
      <w:proofErr w:type="spellEnd"/>
      <w:r w:rsidRPr="00392EC0">
        <w:rPr>
          <w:rFonts w:hint="cs"/>
          <w:color w:val="333333"/>
          <w:sz w:val="24"/>
          <w:rtl/>
        </w:rPr>
        <w:t xml:space="preserve"> אשר מקלים על ההבחנה ביניהם.  </w:t>
      </w:r>
    </w:p>
    <w:p w:rsidR="00392EC0" w:rsidRPr="00392EC0" w:rsidRDefault="00392EC0" w:rsidP="00392EC0">
      <w:pPr>
        <w:spacing w:before="100" w:beforeAutospacing="1" w:after="100" w:afterAutospacing="1"/>
        <w:rPr>
          <w:color w:val="333333"/>
          <w:sz w:val="24"/>
          <w:rtl/>
        </w:rPr>
      </w:pPr>
      <w:r w:rsidRPr="00392EC0">
        <w:rPr>
          <w:rFonts w:hint="cs"/>
          <w:color w:val="333333"/>
          <w:sz w:val="24"/>
          <w:rtl/>
        </w:rPr>
        <w:t xml:space="preserve">לבסוף, ברצוני להודות לכבוד השופט </w:t>
      </w:r>
      <w:proofErr w:type="spellStart"/>
      <w:r w:rsidRPr="00392EC0">
        <w:rPr>
          <w:rFonts w:hint="cs"/>
          <w:color w:val="333333"/>
          <w:sz w:val="24"/>
          <w:rtl/>
        </w:rPr>
        <w:t>טירקל</w:t>
      </w:r>
      <w:proofErr w:type="spellEnd"/>
      <w:r w:rsidRPr="00392EC0">
        <w:rPr>
          <w:rFonts w:hint="cs"/>
          <w:color w:val="333333"/>
          <w:sz w:val="24"/>
          <w:rtl/>
        </w:rPr>
        <w:t xml:space="preserve"> העומד בראש הוועדה לתכנון שטרי כסף, מעות ומטבעות זיכרון, למעצבת השטרות אסנת אשל, ולכל השותפים לעשייה. תודה מיוחדת למנכ"ל בנק ישראל, מר חזי כאלו, ולמחלקת המטבע על הובלת הפרויקט</w:t>
      </w:r>
      <w:r w:rsidRPr="00392EC0">
        <w:rPr>
          <w:color w:val="333333"/>
          <w:sz w:val="24"/>
        </w:rPr>
        <w:t>.</w:t>
      </w:r>
    </w:p>
    <w:p w:rsidR="003D4440" w:rsidRDefault="00F402E6"/>
    <w:sectPr w:rsidR="003D4440" w:rsidSect="002E122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EC0"/>
    <w:rsid w:val="002E1226"/>
    <w:rsid w:val="00392EC0"/>
    <w:rsid w:val="00682291"/>
    <w:rsid w:val="00995D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Normal"/>
    <w:qFormat/>
    <w:rsid w:val="00392EC0"/>
    <w:pPr>
      <w:tabs>
        <w:tab w:val="left" w:pos="567"/>
        <w:tab w:val="left" w:pos="1134"/>
        <w:tab w:val="left" w:pos="1814"/>
        <w:tab w:val="left" w:pos="2665"/>
      </w:tabs>
      <w:bidi/>
      <w:spacing w:before="120" w:after="0" w:line="360" w:lineRule="auto"/>
      <w:jc w:val="both"/>
    </w:pPr>
    <w:rPr>
      <w:rFonts w:ascii="Times New Roman" w:eastAsia="Times New Roman" w:hAnsi="Times New Roman" w:cs="David"/>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2EC0"/>
    <w:pPr>
      <w:spacing w:before="0" w:line="240" w:lineRule="auto"/>
    </w:pPr>
    <w:rPr>
      <w:rFonts w:ascii="Tahoma" w:hAnsi="Tahoma" w:cs="Tahoma"/>
      <w:sz w:val="16"/>
      <w:szCs w:val="16"/>
    </w:rPr>
  </w:style>
  <w:style w:type="character" w:customStyle="1" w:styleId="a4">
    <w:name w:val="טקסט בלונים תו"/>
    <w:basedOn w:val="a0"/>
    <w:link w:val="a3"/>
    <w:uiPriority w:val="99"/>
    <w:semiHidden/>
    <w:rsid w:val="00392EC0"/>
    <w:rPr>
      <w:rFonts w:ascii="Tahoma" w:eastAsia="Times New Roman" w:hAnsi="Tahoma" w:cs="Tahoma"/>
      <w:sz w:val="16"/>
      <w:szCs w:val="16"/>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Normal"/>
    <w:qFormat/>
    <w:rsid w:val="00392EC0"/>
    <w:pPr>
      <w:tabs>
        <w:tab w:val="left" w:pos="567"/>
        <w:tab w:val="left" w:pos="1134"/>
        <w:tab w:val="left" w:pos="1814"/>
        <w:tab w:val="left" w:pos="2665"/>
      </w:tabs>
      <w:bidi/>
      <w:spacing w:before="120" w:after="0" w:line="360" w:lineRule="auto"/>
      <w:jc w:val="both"/>
    </w:pPr>
    <w:rPr>
      <w:rFonts w:ascii="Times New Roman" w:eastAsia="Times New Roman" w:hAnsi="Times New Roman" w:cs="David"/>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2EC0"/>
    <w:pPr>
      <w:spacing w:before="0" w:line="240" w:lineRule="auto"/>
    </w:pPr>
    <w:rPr>
      <w:rFonts w:ascii="Tahoma" w:hAnsi="Tahoma" w:cs="Tahoma"/>
      <w:sz w:val="16"/>
      <w:szCs w:val="16"/>
    </w:rPr>
  </w:style>
  <w:style w:type="character" w:customStyle="1" w:styleId="a4">
    <w:name w:val="טקסט בלונים תו"/>
    <w:basedOn w:val="a0"/>
    <w:link w:val="a3"/>
    <w:uiPriority w:val="99"/>
    <w:semiHidden/>
    <w:rsid w:val="00392EC0"/>
    <w:rPr>
      <w:rFonts w:ascii="Tahoma" w:eastAsia="Times New Roman" w:hAnsi="Tahoma" w:cs="Tahoma"/>
      <w:sz w:val="16"/>
      <w:szCs w:val="1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4C150E-5A98-4A05-850C-F45E8D622D0D}"/>
</file>

<file path=customXml/itemProps2.xml><?xml version="1.0" encoding="utf-8"?>
<ds:datastoreItem xmlns:ds="http://schemas.openxmlformats.org/officeDocument/2006/customXml" ds:itemID="{A5193197-A7BE-4B1A-9B97-E2123B46E609}"/>
</file>

<file path=customXml/itemProps3.xml><?xml version="1.0" encoding="utf-8"?>
<ds:datastoreItem xmlns:ds="http://schemas.openxmlformats.org/officeDocument/2006/customXml" ds:itemID="{DDFFD6EB-A36B-4DC7-97DF-7D46072712F7}"/>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2011</Characters>
  <Application>Microsoft Office Word</Application>
  <DocSecurity>0</DocSecurity>
  <Lines>16</Lines>
  <Paragraphs>4</Paragraphs>
  <ScaleCrop>false</ScaleCrop>
  <Company>BOI</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מיטל רפאלי</dc:creator>
  <cp:lastModifiedBy>Rickey Achdut Dovrut BOI</cp:lastModifiedBy>
  <cp:revision>3</cp:revision>
  <dcterms:created xsi:type="dcterms:W3CDTF">2017-11-22T07:29:00Z</dcterms:created>
  <dcterms:modified xsi:type="dcterms:W3CDTF">2017-11-22T10:39:00Z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