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15B" w:rsidRPr="006F18D3" w:rsidRDefault="006A415B" w:rsidP="00C2592B">
      <w:pPr>
        <w:pStyle w:val="1"/>
        <w:numPr>
          <w:ilvl w:val="0"/>
          <w:numId w:val="0"/>
        </w:numPr>
        <w:tabs>
          <w:tab w:val="left" w:pos="180"/>
        </w:tabs>
        <w:bidi w:val="0"/>
        <w:spacing w:line="240" w:lineRule="auto"/>
        <w:ind w:right="32"/>
        <w:rPr>
          <w:rFonts w:hint="cs"/>
          <w:rtl/>
          <w:lang w:eastAsia="en-US"/>
        </w:rPr>
      </w:pPr>
    </w:p>
    <w:p w:rsidR="006A415B" w:rsidRPr="00E1583C" w:rsidRDefault="00221F10" w:rsidP="00A541E1">
      <w:pPr>
        <w:pStyle w:val="aa"/>
        <w:bidi w:val="0"/>
        <w:spacing w:line="240" w:lineRule="auto"/>
        <w:jc w:val="right"/>
        <w:rPr>
          <w:rFonts w:ascii="Segoe UI" w:hAnsi="Segoe UI" w:cs="Segoe UI"/>
          <w:sz w:val="22"/>
          <w:szCs w:val="22"/>
        </w:rPr>
      </w:pPr>
      <w:r>
        <w:rPr>
          <w:rFonts w:ascii="Segoe UI" w:hAnsi="Segoe UI" w:cs="Segoe UI"/>
          <w:sz w:val="22"/>
          <w:szCs w:val="22"/>
        </w:rPr>
        <w:t>March 30,</w:t>
      </w:r>
      <w:r w:rsidR="00A40585">
        <w:rPr>
          <w:rFonts w:ascii="Segoe UI" w:hAnsi="Segoe UI" w:cs="Segoe UI"/>
          <w:sz w:val="22"/>
          <w:szCs w:val="22"/>
        </w:rPr>
        <w:t xml:space="preserve"> 2026</w:t>
      </w:r>
    </w:p>
    <w:p w:rsidR="006A415B" w:rsidRPr="00E1583C" w:rsidRDefault="006A415B" w:rsidP="00C2592B">
      <w:pPr>
        <w:jc w:val="center"/>
        <w:rPr>
          <w:rFonts w:ascii="Segoe UI" w:hAnsi="Segoe UI" w:cs="Segoe UI"/>
          <w:b/>
          <w:bCs/>
          <w:sz w:val="22"/>
          <w:szCs w:val="22"/>
          <w:rtl/>
        </w:rPr>
      </w:pPr>
    </w:p>
    <w:p w:rsidR="00B06E18" w:rsidRPr="00E1583C" w:rsidRDefault="00B06E18" w:rsidP="00A541E1">
      <w:pPr>
        <w:jc w:val="center"/>
        <w:rPr>
          <w:rFonts w:ascii="Segoe UI" w:hAnsi="Segoe UI" w:cs="Segoe UI"/>
          <w:b/>
          <w:bCs/>
          <w:sz w:val="22"/>
          <w:szCs w:val="22"/>
          <w:rtl/>
        </w:rPr>
      </w:pPr>
    </w:p>
    <w:p w:rsidR="006A415B" w:rsidRPr="00E1583C" w:rsidRDefault="00221F10" w:rsidP="00A40585">
      <w:pPr>
        <w:jc w:val="center"/>
        <w:rPr>
          <w:rFonts w:ascii="Segoe UI" w:hAnsi="Segoe UI" w:cs="Segoe UI"/>
          <w:b/>
          <w:bCs/>
          <w:sz w:val="22"/>
          <w:szCs w:val="22"/>
        </w:rPr>
      </w:pPr>
      <w:r w:rsidRPr="00E1583C">
        <w:rPr>
          <w:rFonts w:ascii="Segoe UI" w:hAnsi="Segoe UI" w:cs="Segoe UI"/>
          <w:b/>
          <w:bCs/>
          <w:sz w:val="22"/>
          <w:szCs w:val="22"/>
        </w:rPr>
        <w:t xml:space="preserve">The Monetary Committee decides on </w:t>
      </w:r>
      <w:r w:rsidR="00D57771">
        <w:rPr>
          <w:rFonts w:ascii="Segoe UI" w:hAnsi="Segoe UI" w:cs="Segoe UI"/>
          <w:b/>
          <w:bCs/>
          <w:sz w:val="22"/>
          <w:szCs w:val="22"/>
        </w:rPr>
        <w:t>March 30</w:t>
      </w:r>
      <w:r w:rsidR="00A40585">
        <w:rPr>
          <w:rFonts w:ascii="Segoe UI" w:hAnsi="Segoe UI" w:cs="Segoe UI"/>
          <w:b/>
          <w:bCs/>
          <w:sz w:val="22"/>
          <w:szCs w:val="22"/>
        </w:rPr>
        <w:t>, 2026</w:t>
      </w:r>
      <w:r w:rsidRPr="00E1583C">
        <w:rPr>
          <w:rFonts w:ascii="Segoe UI" w:hAnsi="Segoe UI" w:cs="Segoe UI"/>
          <w:b/>
          <w:bCs/>
          <w:sz w:val="22"/>
          <w:szCs w:val="22"/>
        </w:rPr>
        <w:t xml:space="preserve"> </w:t>
      </w:r>
    </w:p>
    <w:p w:rsidR="006A415B" w:rsidRPr="00E1583C" w:rsidRDefault="00221F10" w:rsidP="00A40585">
      <w:pPr>
        <w:jc w:val="center"/>
        <w:rPr>
          <w:rFonts w:ascii="Segoe UI" w:hAnsi="Segoe UI" w:cs="Segoe UI"/>
          <w:b/>
          <w:bCs/>
          <w:sz w:val="22"/>
          <w:szCs w:val="22"/>
        </w:rPr>
      </w:pPr>
      <w:proofErr w:type="gramStart"/>
      <w:r w:rsidRPr="00D57771">
        <w:rPr>
          <w:rFonts w:ascii="Segoe UI" w:hAnsi="Segoe UI" w:cs="Segoe UI"/>
          <w:b/>
          <w:bCs/>
          <w:sz w:val="22"/>
          <w:szCs w:val="22"/>
        </w:rPr>
        <w:t>to</w:t>
      </w:r>
      <w:proofErr w:type="gramEnd"/>
      <w:r w:rsidRPr="00D57771">
        <w:rPr>
          <w:rFonts w:ascii="Segoe UI" w:hAnsi="Segoe UI" w:cs="Segoe UI"/>
          <w:b/>
          <w:bCs/>
          <w:sz w:val="22"/>
          <w:szCs w:val="22"/>
        </w:rPr>
        <w:t xml:space="preserve"> </w:t>
      </w:r>
      <w:r w:rsidR="00A40585" w:rsidRPr="00D57771">
        <w:rPr>
          <w:rFonts w:ascii="Segoe UI" w:hAnsi="Segoe UI" w:cs="Segoe UI"/>
          <w:b/>
          <w:bCs/>
          <w:sz w:val="22"/>
          <w:szCs w:val="22"/>
        </w:rPr>
        <w:t>leave</w:t>
      </w:r>
      <w:r w:rsidR="00BE5BD6" w:rsidRPr="00D57771">
        <w:rPr>
          <w:rFonts w:ascii="Segoe UI" w:hAnsi="Segoe UI" w:cs="Segoe UI"/>
          <w:b/>
          <w:bCs/>
          <w:sz w:val="22"/>
          <w:szCs w:val="22"/>
        </w:rPr>
        <w:t xml:space="preserve"> the interest rate </w:t>
      </w:r>
      <w:r w:rsidR="00A40585" w:rsidRPr="00D57771">
        <w:rPr>
          <w:rFonts w:ascii="Segoe UI" w:hAnsi="Segoe UI" w:cs="Segoe UI"/>
          <w:b/>
          <w:bCs/>
          <w:sz w:val="22"/>
          <w:szCs w:val="22"/>
        </w:rPr>
        <w:t>unchanged at</w:t>
      </w:r>
      <w:r w:rsidR="00BE5BD6" w:rsidRPr="00D57771">
        <w:rPr>
          <w:rFonts w:ascii="Segoe UI" w:hAnsi="Segoe UI" w:cs="Segoe UI"/>
          <w:b/>
          <w:bCs/>
          <w:sz w:val="22"/>
          <w:szCs w:val="22"/>
        </w:rPr>
        <w:t xml:space="preserve"> 4</w:t>
      </w:r>
      <w:r w:rsidR="00D57771">
        <w:rPr>
          <w:rFonts w:ascii="Segoe UI" w:hAnsi="Segoe UI" w:cs="Segoe UI"/>
          <w:b/>
          <w:bCs/>
          <w:sz w:val="22"/>
          <w:szCs w:val="22"/>
        </w:rPr>
        <w:t>.00</w:t>
      </w:r>
      <w:r w:rsidR="00BE5BD6" w:rsidRPr="00D57771">
        <w:rPr>
          <w:rFonts w:ascii="Segoe UI" w:hAnsi="Segoe UI" w:cs="Segoe UI"/>
          <w:b/>
          <w:bCs/>
          <w:sz w:val="22"/>
          <w:szCs w:val="22"/>
        </w:rPr>
        <w:t xml:space="preserve"> percent.</w:t>
      </w:r>
    </w:p>
    <w:p w:rsidR="000512B0" w:rsidRPr="00E1583C" w:rsidRDefault="000512B0" w:rsidP="00C2592B">
      <w:pPr>
        <w:jc w:val="both"/>
        <w:rPr>
          <w:rFonts w:ascii="Segoe UI" w:hAnsi="Segoe UI" w:cs="Segoe UI"/>
          <w:sz w:val="22"/>
          <w:szCs w:val="22"/>
        </w:rPr>
      </w:pPr>
    </w:p>
    <w:p w:rsidR="00A40585" w:rsidRDefault="00A40585" w:rsidP="00A40585">
      <w:pPr>
        <w:pStyle w:val="NormalWeb"/>
        <w:shd w:val="clear" w:color="auto" w:fill="FFFFFF"/>
        <w:spacing w:before="0" w:beforeAutospacing="0" w:after="0" w:afterAutospacing="0"/>
        <w:jc w:val="both"/>
        <w:rPr>
          <w:rFonts w:ascii="Segoe UI" w:hAnsi="Segoe UI" w:cs="Segoe UI"/>
          <w:b/>
          <w:bCs/>
          <w:color w:val="242424"/>
          <w:sz w:val="22"/>
          <w:szCs w:val="22"/>
        </w:rPr>
      </w:pPr>
    </w:p>
    <w:p w:rsidR="00BD6626" w:rsidRPr="00E72F36" w:rsidRDefault="00BD6626" w:rsidP="00BD6626">
      <w:pPr>
        <w:pStyle w:val="NormalWeb"/>
        <w:numPr>
          <w:ilvl w:val="0"/>
          <w:numId w:val="14"/>
        </w:numPr>
        <w:shd w:val="clear" w:color="auto" w:fill="FFFFFF"/>
        <w:spacing w:before="0" w:beforeAutospacing="0" w:after="0" w:afterAutospacing="0"/>
        <w:ind w:left="350" w:hanging="357"/>
        <w:jc w:val="both"/>
        <w:rPr>
          <w:rFonts w:ascii="Segoe UI" w:hAnsi="Segoe UI" w:cs="Segoe UI"/>
          <w:color w:val="242424"/>
          <w:sz w:val="22"/>
          <w:szCs w:val="22"/>
        </w:rPr>
      </w:pPr>
      <w:r w:rsidRPr="00E72F36">
        <w:rPr>
          <w:rFonts w:ascii="Segoe UI" w:hAnsi="Segoe UI" w:cs="Segoe UI"/>
          <w:color w:val="242424"/>
          <w:sz w:val="22"/>
          <w:szCs w:val="22"/>
        </w:rPr>
        <w:t xml:space="preserve">Since the beginning of Operation “Roaring Lion”, </w:t>
      </w:r>
      <w:r w:rsidRPr="00E72F36">
        <w:rPr>
          <w:rFonts w:ascii="Segoe UI" w:hAnsi="Segoe UI" w:cs="Segoe UI"/>
          <w:sz w:val="22"/>
          <w:szCs w:val="22"/>
        </w:rPr>
        <w:t xml:space="preserve">geopolitical uncertainty has grown both domestically and globally, particularly with regard to the expected duration and intensity of </w:t>
      </w:r>
      <w:proofErr w:type="gramStart"/>
      <w:r w:rsidRPr="00E72F36">
        <w:rPr>
          <w:rFonts w:ascii="Segoe UI" w:hAnsi="Segoe UI" w:cs="Segoe UI"/>
          <w:sz w:val="22"/>
          <w:szCs w:val="22"/>
        </w:rPr>
        <w:t>the fighting</w:t>
      </w:r>
      <w:r w:rsidR="00DB784F" w:rsidRPr="00E72F36">
        <w:rPr>
          <w:rFonts w:ascii="Segoe UI" w:hAnsi="Segoe UI" w:cs="Segoe UI"/>
          <w:sz w:val="22"/>
          <w:szCs w:val="22"/>
        </w:rPr>
        <w:t xml:space="preserve"> and how it will end</w:t>
      </w:r>
      <w:proofErr w:type="gramEnd"/>
      <w:r w:rsidRPr="00E72F36">
        <w:rPr>
          <w:rFonts w:ascii="Segoe UI" w:hAnsi="Segoe UI" w:cs="Segoe UI"/>
          <w:sz w:val="22"/>
          <w:szCs w:val="22"/>
        </w:rPr>
        <w:t>.</w:t>
      </w:r>
    </w:p>
    <w:p w:rsidR="00BD6626" w:rsidRPr="00E72F36" w:rsidRDefault="00BD6626" w:rsidP="00BD6626">
      <w:pPr>
        <w:pStyle w:val="NormalWeb"/>
        <w:numPr>
          <w:ilvl w:val="0"/>
          <w:numId w:val="14"/>
        </w:numPr>
        <w:shd w:val="clear" w:color="auto" w:fill="FFFFFF"/>
        <w:spacing w:before="0" w:beforeAutospacing="0" w:after="0" w:afterAutospacing="0"/>
        <w:ind w:left="350" w:hanging="357"/>
        <w:jc w:val="both"/>
        <w:rPr>
          <w:rFonts w:ascii="Segoe UI" w:hAnsi="Segoe UI" w:cs="Segoe UI"/>
          <w:color w:val="242424"/>
          <w:sz w:val="22"/>
          <w:szCs w:val="22"/>
        </w:rPr>
      </w:pPr>
      <w:r w:rsidRPr="00E72F36">
        <w:rPr>
          <w:rFonts w:ascii="Segoe UI" w:hAnsi="Segoe UI" w:cs="Segoe UI"/>
          <w:color w:val="242424"/>
          <w:sz w:val="22"/>
          <w:szCs w:val="22"/>
        </w:rPr>
        <w:t>Since the previous interest rate decision, there has been an increase in the inflation environment, mainly due to a marked increase in global energy prices.</w:t>
      </w:r>
    </w:p>
    <w:p w:rsidR="00BD6626" w:rsidRPr="00E72F36" w:rsidRDefault="00BD6626" w:rsidP="00BD6626">
      <w:pPr>
        <w:pStyle w:val="NormalWeb"/>
        <w:numPr>
          <w:ilvl w:val="0"/>
          <w:numId w:val="14"/>
        </w:numPr>
        <w:shd w:val="clear" w:color="auto" w:fill="FFFFFF"/>
        <w:spacing w:before="0" w:beforeAutospacing="0" w:after="0" w:afterAutospacing="0"/>
        <w:ind w:left="350" w:hanging="357"/>
        <w:jc w:val="both"/>
        <w:rPr>
          <w:rFonts w:ascii="Segoe UI" w:hAnsi="Segoe UI" w:cs="Segoe UI"/>
          <w:color w:val="242424"/>
          <w:sz w:val="22"/>
          <w:szCs w:val="22"/>
        </w:rPr>
      </w:pPr>
      <w:r w:rsidRPr="00E72F36">
        <w:rPr>
          <w:rFonts w:ascii="Segoe UI" w:hAnsi="Segoe UI" w:cs="Segoe UI"/>
          <w:sz w:val="22"/>
          <w:szCs w:val="22"/>
        </w:rPr>
        <w:t xml:space="preserve">The response of the financial variables, including the risk premium, the exchange rate, and equity prices, </w:t>
      </w:r>
      <w:r w:rsidR="003A79E8">
        <w:rPr>
          <w:rFonts w:ascii="Segoe UI" w:hAnsi="Segoe UI" w:cs="Segoe UI"/>
          <w:sz w:val="22"/>
          <w:szCs w:val="22"/>
        </w:rPr>
        <w:t xml:space="preserve">to the conflict </w:t>
      </w:r>
      <w:r w:rsidRPr="00E72F36">
        <w:rPr>
          <w:rFonts w:ascii="Segoe UI" w:hAnsi="Segoe UI" w:cs="Segoe UI"/>
          <w:sz w:val="22"/>
          <w:szCs w:val="22"/>
        </w:rPr>
        <w:t>has so far been relatively moderate.  Over the reviewed period, the shekel weakened by 0.8 percent against the US dollar and strengthened by 1.4 percent against the euro.</w:t>
      </w:r>
    </w:p>
    <w:p w:rsidR="00BD6626" w:rsidRPr="00E72F36" w:rsidRDefault="00BD6626" w:rsidP="003A79E8">
      <w:pPr>
        <w:pStyle w:val="NormalWeb"/>
        <w:numPr>
          <w:ilvl w:val="0"/>
          <w:numId w:val="14"/>
        </w:numPr>
        <w:shd w:val="clear" w:color="auto" w:fill="FFFFFF"/>
        <w:spacing w:before="0" w:beforeAutospacing="0" w:after="0" w:afterAutospacing="0"/>
        <w:ind w:left="350" w:hanging="357"/>
        <w:jc w:val="both"/>
        <w:rPr>
          <w:rFonts w:ascii="Segoe UI" w:hAnsi="Segoe UI" w:cs="Segoe UI"/>
          <w:color w:val="242424"/>
          <w:sz w:val="22"/>
          <w:szCs w:val="22"/>
        </w:rPr>
      </w:pPr>
      <w:r w:rsidRPr="00E72F36">
        <w:rPr>
          <w:rFonts w:ascii="Segoe UI" w:hAnsi="Segoe UI" w:cs="Segoe UI"/>
          <w:sz w:val="22"/>
          <w:szCs w:val="22"/>
        </w:rPr>
        <w:t>The military operation has broad economic implications for real economic activity.  Credit card purchase data in current prices indicate that, similar to the previous campaign against Iran, there was a sharp decline of about 20 percent in a</w:t>
      </w:r>
      <w:bookmarkStart w:id="0" w:name="_GoBack"/>
      <w:bookmarkEnd w:id="0"/>
      <w:r w:rsidRPr="00E72F36">
        <w:rPr>
          <w:rFonts w:ascii="Segoe UI" w:hAnsi="Segoe UI" w:cs="Segoe UI"/>
          <w:sz w:val="22"/>
          <w:szCs w:val="22"/>
        </w:rPr>
        <w:t xml:space="preserve">ctivity at the beginning of the campaign. The data show a partial recovery </w:t>
      </w:r>
      <w:r w:rsidR="003A79E8">
        <w:rPr>
          <w:rFonts w:ascii="Segoe UI" w:hAnsi="Segoe UI" w:cs="Segoe UI"/>
          <w:sz w:val="22"/>
          <w:szCs w:val="22"/>
        </w:rPr>
        <w:t>after</w:t>
      </w:r>
      <w:r w:rsidR="003A79E8" w:rsidRPr="00E72F36">
        <w:rPr>
          <w:rFonts w:ascii="Segoe UI" w:hAnsi="Segoe UI" w:cs="Segoe UI"/>
          <w:sz w:val="22"/>
          <w:szCs w:val="22"/>
        </w:rPr>
        <w:t xml:space="preserve"> </w:t>
      </w:r>
      <w:r w:rsidRPr="00E72F36">
        <w:rPr>
          <w:rFonts w:ascii="Segoe UI" w:hAnsi="Segoe UI" w:cs="Segoe UI"/>
          <w:sz w:val="22"/>
          <w:szCs w:val="22"/>
        </w:rPr>
        <w:t>the first two weeks of the campaign.</w:t>
      </w:r>
    </w:p>
    <w:p w:rsidR="000258A8" w:rsidRPr="00E72F36" w:rsidRDefault="00221F10" w:rsidP="00DB784F">
      <w:pPr>
        <w:pStyle w:val="NormalWeb"/>
        <w:numPr>
          <w:ilvl w:val="0"/>
          <w:numId w:val="14"/>
        </w:numPr>
        <w:shd w:val="clear" w:color="auto" w:fill="FFFFFF"/>
        <w:spacing w:before="0" w:beforeAutospacing="0" w:after="0" w:afterAutospacing="0"/>
        <w:ind w:left="350" w:hanging="357"/>
        <w:jc w:val="both"/>
        <w:rPr>
          <w:rFonts w:ascii="Segoe UI" w:hAnsi="Segoe UI" w:cs="Segoe UI"/>
          <w:color w:val="242424"/>
          <w:sz w:val="22"/>
          <w:szCs w:val="22"/>
        </w:rPr>
      </w:pPr>
      <w:r w:rsidRPr="00E72F36">
        <w:rPr>
          <w:rFonts w:ascii="Segoe UI" w:hAnsi="Segoe UI" w:cs="Segoe UI"/>
          <w:color w:val="242424"/>
          <w:sz w:val="22"/>
          <w:szCs w:val="22"/>
        </w:rPr>
        <w:t>The labor market remains tight</w:t>
      </w:r>
      <w:r w:rsidR="00BD6626" w:rsidRPr="00E72F36">
        <w:rPr>
          <w:rFonts w:ascii="Segoe UI" w:hAnsi="Segoe UI" w:cs="Segoe UI"/>
          <w:color w:val="242424"/>
          <w:sz w:val="22"/>
          <w:szCs w:val="22"/>
        </w:rPr>
        <w:t xml:space="preserve"> and the</w:t>
      </w:r>
      <w:r w:rsidR="00DB784F" w:rsidRPr="00E72F36">
        <w:rPr>
          <w:rFonts w:ascii="Segoe UI" w:hAnsi="Segoe UI" w:cs="Segoe UI"/>
          <w:color w:val="242424"/>
          <w:sz w:val="22"/>
          <w:szCs w:val="22"/>
        </w:rPr>
        <w:t xml:space="preserve"> pace of wage increases in the business sector rose to 4.7 percent in November–January.</w:t>
      </w:r>
    </w:p>
    <w:p w:rsidR="0001331B" w:rsidRPr="00E72F36" w:rsidRDefault="00221F10" w:rsidP="008470C0">
      <w:pPr>
        <w:pStyle w:val="ac"/>
        <w:numPr>
          <w:ilvl w:val="0"/>
          <w:numId w:val="14"/>
        </w:numPr>
        <w:bidi w:val="0"/>
        <w:spacing w:line="240" w:lineRule="auto"/>
        <w:ind w:left="336"/>
        <w:rPr>
          <w:rFonts w:ascii="Segoe UI" w:hAnsi="Segoe UI" w:cs="Segoe UI"/>
          <w:sz w:val="22"/>
          <w:szCs w:val="22"/>
        </w:rPr>
      </w:pPr>
      <w:r w:rsidRPr="00E72F36">
        <w:rPr>
          <w:rFonts w:ascii="Segoe UI" w:hAnsi="Segoe UI" w:cs="Segoe UI"/>
          <w:color w:val="242424"/>
          <w:sz w:val="22"/>
          <w:szCs w:val="22"/>
        </w:rPr>
        <w:t xml:space="preserve">According to the Research Department forecast, which </w:t>
      </w:r>
      <w:proofErr w:type="gramStart"/>
      <w:r w:rsidRPr="00E72F36">
        <w:rPr>
          <w:rFonts w:ascii="Segoe UI" w:hAnsi="Segoe UI" w:cs="Segoe UI"/>
          <w:color w:val="242424"/>
          <w:sz w:val="22"/>
          <w:szCs w:val="22"/>
        </w:rPr>
        <w:t>was formulated</w:t>
      </w:r>
      <w:proofErr w:type="gramEnd"/>
      <w:r w:rsidRPr="00E72F36">
        <w:rPr>
          <w:rFonts w:ascii="Segoe UI" w:hAnsi="Segoe UI" w:cs="Segoe UI"/>
          <w:color w:val="242424"/>
          <w:sz w:val="22"/>
          <w:szCs w:val="22"/>
        </w:rPr>
        <w:t xml:space="preserve"> under the assumption that </w:t>
      </w:r>
      <w:r w:rsidR="0001331B" w:rsidRPr="00E72F36">
        <w:rPr>
          <w:rFonts w:ascii="Segoe UI" w:hAnsi="Segoe UI" w:cs="Segoe UI"/>
          <w:color w:val="242424"/>
          <w:sz w:val="22"/>
          <w:szCs w:val="22"/>
        </w:rPr>
        <w:t>Operation Roaring Lion and the fighting in Lebanon</w:t>
      </w:r>
      <w:r w:rsidRPr="00E72F36">
        <w:rPr>
          <w:rFonts w:ascii="Segoe UI" w:hAnsi="Segoe UI" w:cs="Segoe UI"/>
          <w:color w:val="242424"/>
          <w:sz w:val="22"/>
          <w:szCs w:val="22"/>
        </w:rPr>
        <w:t xml:space="preserve"> will </w:t>
      </w:r>
      <w:r w:rsidR="008470C0" w:rsidRPr="00E72F36">
        <w:rPr>
          <w:rFonts w:ascii="Segoe UI" w:hAnsi="Segoe UI" w:cs="Segoe UI"/>
          <w:color w:val="242424"/>
          <w:sz w:val="22"/>
          <w:szCs w:val="22"/>
        </w:rPr>
        <w:t>end toward the end of</w:t>
      </w:r>
      <w:r w:rsidR="0001331B" w:rsidRPr="00E72F36">
        <w:rPr>
          <w:rFonts w:ascii="Segoe UI" w:hAnsi="Segoe UI" w:cs="Segoe UI"/>
          <w:color w:val="242424"/>
          <w:sz w:val="22"/>
          <w:szCs w:val="22"/>
        </w:rPr>
        <w:t xml:space="preserve"> April</w:t>
      </w:r>
      <w:r w:rsidRPr="00E72F36">
        <w:rPr>
          <w:rFonts w:ascii="Segoe UI" w:hAnsi="Segoe UI" w:cs="Segoe UI"/>
          <w:color w:val="242424"/>
          <w:sz w:val="22"/>
          <w:szCs w:val="22"/>
        </w:rPr>
        <w:t xml:space="preserve">, </w:t>
      </w:r>
      <w:r w:rsidR="0001331B" w:rsidRPr="00E72F36">
        <w:rPr>
          <w:rFonts w:ascii="Segoe UI" w:hAnsi="Segoe UI" w:cs="Segoe UI"/>
          <w:color w:val="242424"/>
          <w:sz w:val="22"/>
          <w:szCs w:val="22"/>
        </w:rPr>
        <w:t xml:space="preserve">GDP is expected to grow by 3.8 percent in 2026 and by 5.5 percent in 2027, compared with 5.2 percent and 4.3 percent, respectively, in the January forecast.  </w:t>
      </w:r>
      <w:r w:rsidR="0001331B" w:rsidRPr="00E72F36">
        <w:rPr>
          <w:rFonts w:ascii="Segoe UI" w:hAnsi="Segoe UI" w:cs="Segoe UI"/>
          <w:sz w:val="22"/>
          <w:szCs w:val="22"/>
        </w:rPr>
        <w:t xml:space="preserve">The budget deficit </w:t>
      </w:r>
      <w:proofErr w:type="gramStart"/>
      <w:r w:rsidR="0001331B" w:rsidRPr="00E72F36">
        <w:rPr>
          <w:rFonts w:ascii="Segoe UI" w:hAnsi="Segoe UI" w:cs="Segoe UI"/>
          <w:sz w:val="22"/>
          <w:szCs w:val="22"/>
        </w:rPr>
        <w:t>is expected</w:t>
      </w:r>
      <w:proofErr w:type="gramEnd"/>
      <w:r w:rsidR="0001331B" w:rsidRPr="00E72F36">
        <w:rPr>
          <w:rFonts w:ascii="Segoe UI" w:hAnsi="Segoe UI" w:cs="Segoe UI"/>
          <w:sz w:val="22"/>
          <w:szCs w:val="22"/>
        </w:rPr>
        <w:t xml:space="preserve"> to be 5.3 percent of GDP in 2026 and 4.4 percent of GDP in 2027, and the debt-to-GDP ratio is expected to be about 7</w:t>
      </w:r>
      <w:r w:rsidR="008470C0" w:rsidRPr="00E72F36">
        <w:rPr>
          <w:rFonts w:ascii="Segoe UI" w:hAnsi="Segoe UI" w:cs="Segoe UI"/>
          <w:sz w:val="22"/>
          <w:szCs w:val="22"/>
        </w:rPr>
        <w:t>0.5</w:t>
      </w:r>
      <w:r w:rsidR="0001331B" w:rsidRPr="00E72F36">
        <w:rPr>
          <w:rFonts w:ascii="Segoe UI" w:hAnsi="Segoe UI" w:cs="Segoe UI"/>
          <w:sz w:val="22"/>
          <w:szCs w:val="22"/>
        </w:rPr>
        <w:t xml:space="preserve"> percent of GDP in 2026 and </w:t>
      </w:r>
      <w:r w:rsidR="008470C0" w:rsidRPr="00E72F36">
        <w:rPr>
          <w:rFonts w:ascii="Segoe UI" w:hAnsi="Segoe UI" w:cs="Segoe UI"/>
          <w:sz w:val="22"/>
          <w:szCs w:val="22"/>
        </w:rPr>
        <w:t>at the end of</w:t>
      </w:r>
      <w:r w:rsidR="0001331B" w:rsidRPr="00E72F36">
        <w:rPr>
          <w:rFonts w:ascii="Segoe UI" w:hAnsi="Segoe UI" w:cs="Segoe UI"/>
          <w:sz w:val="22"/>
          <w:szCs w:val="22"/>
        </w:rPr>
        <w:t xml:space="preserve"> 2027.  </w:t>
      </w:r>
    </w:p>
    <w:p w:rsidR="00DB784F" w:rsidRPr="00E72F36" w:rsidRDefault="00DB784F" w:rsidP="00DB784F">
      <w:pPr>
        <w:pStyle w:val="NormalWeb"/>
        <w:numPr>
          <w:ilvl w:val="0"/>
          <w:numId w:val="14"/>
        </w:numPr>
        <w:shd w:val="clear" w:color="auto" w:fill="FFFFFF"/>
        <w:spacing w:before="0" w:beforeAutospacing="0" w:after="0" w:afterAutospacing="0"/>
        <w:ind w:left="336" w:hanging="357"/>
        <w:jc w:val="both"/>
        <w:rPr>
          <w:rFonts w:ascii="Segoe UI" w:hAnsi="Segoe UI" w:cs="Segoe UI"/>
          <w:color w:val="242424"/>
          <w:sz w:val="22"/>
          <w:szCs w:val="22"/>
        </w:rPr>
      </w:pPr>
      <w:r w:rsidRPr="00E72F36">
        <w:rPr>
          <w:rFonts w:ascii="Segoe UI" w:hAnsi="Segoe UI" w:cs="Segoe UI"/>
          <w:sz w:val="22"/>
          <w:szCs w:val="22"/>
        </w:rPr>
        <w:t xml:space="preserve">The housing component in the Consumer Price Index began increasing again during the reviewed period, rising to an annual rate of 4.2 percent in the February Index.  The annual rate of increase in the owner-occupied housing services component (rent in new and renewing contracts) rose by 4.5 percent in the February Index.  </w:t>
      </w:r>
    </w:p>
    <w:p w:rsidR="00DB784F" w:rsidRPr="0001331B" w:rsidRDefault="00DB784F" w:rsidP="00DB784F">
      <w:pPr>
        <w:pStyle w:val="ac"/>
        <w:bidi w:val="0"/>
        <w:spacing w:line="240" w:lineRule="auto"/>
        <w:ind w:left="336"/>
        <w:rPr>
          <w:rFonts w:ascii="Segoe UI" w:hAnsi="Segoe UI" w:cs="Segoe UI"/>
          <w:b/>
          <w:bCs/>
          <w:sz w:val="22"/>
          <w:szCs w:val="22"/>
        </w:rPr>
      </w:pPr>
    </w:p>
    <w:p w:rsidR="00514240" w:rsidRPr="00E1583C" w:rsidRDefault="00221F10" w:rsidP="002851F2">
      <w:pPr>
        <w:ind w:right="-1"/>
        <w:jc w:val="both"/>
        <w:rPr>
          <w:rFonts w:ascii="Segoe UI" w:hAnsi="Segoe UI" w:cs="Segoe UI"/>
          <w:b/>
          <w:bCs/>
          <w:sz w:val="22"/>
          <w:szCs w:val="22"/>
        </w:rPr>
      </w:pPr>
      <w:r w:rsidRPr="00E1583C">
        <w:rPr>
          <w:rFonts w:ascii="Segoe UI" w:hAnsi="Segoe UI" w:cs="Segoe UI"/>
          <w:b/>
          <w:bCs/>
          <w:sz w:val="22"/>
          <w:szCs w:val="22"/>
        </w:rPr>
        <w:t xml:space="preserve">The Monetary Committee’s policy is focusing on price stability, support for economic activity, and stability of the markets.  The interest rate path </w:t>
      </w:r>
      <w:r w:rsidR="003E2FB9" w:rsidRPr="00E1583C">
        <w:rPr>
          <w:rFonts w:ascii="Segoe UI" w:hAnsi="Segoe UI" w:cs="Segoe UI"/>
          <w:b/>
          <w:bCs/>
          <w:sz w:val="22"/>
          <w:szCs w:val="22"/>
        </w:rPr>
        <w:t>will be determined in accordance with</w:t>
      </w:r>
      <w:r w:rsidR="00560CDB" w:rsidRPr="00E1583C">
        <w:rPr>
          <w:rFonts w:ascii="Segoe UI" w:hAnsi="Segoe UI" w:cs="Segoe UI"/>
          <w:b/>
          <w:bCs/>
          <w:sz w:val="22"/>
          <w:szCs w:val="22"/>
        </w:rPr>
        <w:t xml:space="preserve"> the </w:t>
      </w:r>
      <w:r w:rsidR="001830D1" w:rsidRPr="00E1583C">
        <w:rPr>
          <w:rFonts w:ascii="Segoe UI" w:hAnsi="Segoe UI" w:cs="Segoe UI"/>
          <w:b/>
          <w:bCs/>
          <w:sz w:val="22"/>
          <w:szCs w:val="22"/>
        </w:rPr>
        <w:t>development</w:t>
      </w:r>
      <w:r w:rsidR="00560CDB" w:rsidRPr="00E1583C">
        <w:rPr>
          <w:rFonts w:ascii="Segoe UI" w:hAnsi="Segoe UI" w:cs="Segoe UI"/>
          <w:b/>
          <w:bCs/>
          <w:sz w:val="22"/>
          <w:szCs w:val="22"/>
        </w:rPr>
        <w:t xml:space="preserve"> of inflation, </w:t>
      </w:r>
      <w:r w:rsidR="008D5EB4" w:rsidRPr="00E1583C">
        <w:rPr>
          <w:rFonts w:ascii="Segoe UI" w:hAnsi="Segoe UI" w:cs="Segoe UI"/>
          <w:b/>
          <w:bCs/>
          <w:sz w:val="22"/>
          <w:szCs w:val="22"/>
        </w:rPr>
        <w:t>economic activity</w:t>
      </w:r>
      <w:r w:rsidR="00560CDB" w:rsidRPr="00E1583C">
        <w:rPr>
          <w:rFonts w:ascii="Segoe UI" w:hAnsi="Segoe UI" w:cs="Segoe UI"/>
          <w:b/>
          <w:bCs/>
          <w:sz w:val="22"/>
          <w:szCs w:val="22"/>
        </w:rPr>
        <w:t xml:space="preserve">, </w:t>
      </w:r>
      <w:r w:rsidRPr="00E1583C">
        <w:rPr>
          <w:rFonts w:ascii="Segoe UI" w:hAnsi="Segoe UI" w:cs="Segoe UI"/>
          <w:b/>
          <w:bCs/>
          <w:sz w:val="22"/>
          <w:szCs w:val="22"/>
        </w:rPr>
        <w:t xml:space="preserve">geopolitical uncertainty, </w:t>
      </w:r>
      <w:r w:rsidR="00560CDB" w:rsidRPr="00E1583C">
        <w:rPr>
          <w:rFonts w:ascii="Segoe UI" w:hAnsi="Segoe UI" w:cs="Segoe UI"/>
          <w:b/>
          <w:bCs/>
          <w:sz w:val="22"/>
          <w:szCs w:val="22"/>
        </w:rPr>
        <w:t xml:space="preserve">and fiscal </w:t>
      </w:r>
      <w:r w:rsidRPr="00E1583C">
        <w:rPr>
          <w:rFonts w:ascii="Segoe UI" w:hAnsi="Segoe UI" w:cs="Segoe UI"/>
          <w:b/>
          <w:bCs/>
          <w:sz w:val="22"/>
          <w:szCs w:val="22"/>
        </w:rPr>
        <w:t>developments</w:t>
      </w:r>
      <w:r w:rsidR="008D5EB4" w:rsidRPr="00E1583C">
        <w:rPr>
          <w:rFonts w:ascii="Segoe UI" w:hAnsi="Segoe UI" w:cs="Segoe UI"/>
          <w:b/>
          <w:bCs/>
          <w:sz w:val="22"/>
          <w:szCs w:val="22"/>
        </w:rPr>
        <w:t>.</w:t>
      </w:r>
    </w:p>
    <w:p w:rsidR="00982234" w:rsidRPr="00E1583C" w:rsidRDefault="00982234" w:rsidP="006075EE">
      <w:pPr>
        <w:ind w:right="265"/>
        <w:jc w:val="both"/>
        <w:rPr>
          <w:rFonts w:ascii="Segoe UI" w:hAnsi="Segoe UI" w:cs="Segoe UI"/>
          <w:b/>
          <w:bCs/>
          <w:sz w:val="22"/>
          <w:szCs w:val="22"/>
        </w:rPr>
      </w:pPr>
    </w:p>
    <w:p w:rsidR="001830D1" w:rsidRPr="00E1583C" w:rsidRDefault="001830D1" w:rsidP="006075EE">
      <w:pPr>
        <w:ind w:right="265"/>
        <w:jc w:val="both"/>
        <w:rPr>
          <w:rFonts w:ascii="Segoe UI" w:hAnsi="Segoe UI" w:cs="Segoe UI"/>
          <w:b/>
          <w:bCs/>
          <w:sz w:val="22"/>
          <w:szCs w:val="22"/>
        </w:rPr>
      </w:pPr>
    </w:p>
    <w:p w:rsidR="00982234" w:rsidRPr="00E1583C" w:rsidRDefault="00982234" w:rsidP="006075EE">
      <w:pPr>
        <w:ind w:right="265"/>
        <w:jc w:val="both"/>
        <w:rPr>
          <w:rFonts w:ascii="Segoe UI" w:hAnsi="Segoe UI" w:cs="Segoe UI"/>
          <w:b/>
          <w:bCs/>
          <w:sz w:val="22"/>
          <w:szCs w:val="22"/>
        </w:rPr>
      </w:pPr>
    </w:p>
    <w:p w:rsidR="007B5771" w:rsidRPr="00E1583C" w:rsidRDefault="00221F10" w:rsidP="006075EE">
      <w:pPr>
        <w:rPr>
          <w:rFonts w:ascii="Segoe UI" w:hAnsi="Segoe UI" w:cs="Segoe UI"/>
          <w:b/>
          <w:bCs/>
          <w:sz w:val="22"/>
          <w:szCs w:val="22"/>
        </w:rPr>
      </w:pPr>
      <w:r w:rsidRPr="00E1583C">
        <w:rPr>
          <w:rFonts w:ascii="Segoe UI" w:hAnsi="Segoe UI" w:cs="Segoe UI"/>
          <w:b/>
          <w:bCs/>
          <w:sz w:val="22"/>
          <w:szCs w:val="22"/>
        </w:rPr>
        <w:t>For the file of figures accompanying this notice, click here.</w:t>
      </w:r>
    </w:p>
    <w:p w:rsidR="002E392D" w:rsidRPr="00E1583C" w:rsidRDefault="002E392D" w:rsidP="006075EE">
      <w:pPr>
        <w:jc w:val="both"/>
        <w:rPr>
          <w:rFonts w:ascii="Segoe UI" w:hAnsi="Segoe UI" w:cs="Segoe UI"/>
          <w:sz w:val="22"/>
          <w:szCs w:val="22"/>
        </w:rPr>
      </w:pPr>
    </w:p>
    <w:p w:rsidR="00A34B91" w:rsidRPr="00E1583C" w:rsidRDefault="00A34B91" w:rsidP="00BD7538">
      <w:pPr>
        <w:ind w:right="-1"/>
        <w:jc w:val="both"/>
        <w:rPr>
          <w:rFonts w:ascii="Segoe UI" w:hAnsi="Segoe UI" w:cs="Segoe UI"/>
          <w:sz w:val="22"/>
          <w:szCs w:val="22"/>
        </w:rPr>
      </w:pPr>
    </w:p>
    <w:p w:rsidR="00A40585" w:rsidRDefault="00221F10" w:rsidP="00F929D5">
      <w:pPr>
        <w:ind w:right="-1"/>
        <w:jc w:val="both"/>
        <w:rPr>
          <w:rFonts w:ascii="Segoe UI" w:hAnsi="Segoe UI" w:cs="Segoe UI"/>
          <w:sz w:val="22"/>
          <w:szCs w:val="22"/>
        </w:rPr>
      </w:pPr>
      <w:r>
        <w:rPr>
          <w:rFonts w:ascii="Segoe UI" w:hAnsi="Segoe UI" w:cs="Segoe UI"/>
          <w:sz w:val="22"/>
          <w:szCs w:val="22"/>
        </w:rPr>
        <w:t xml:space="preserve">Since the beginning of Operation Roaring Lion, geopolitical uncertainty has grown both domestically and globally.  This is particularly true with regard to the expected duration and intensity of </w:t>
      </w:r>
      <w:proofErr w:type="gramStart"/>
      <w:r>
        <w:rPr>
          <w:rFonts w:ascii="Segoe UI" w:hAnsi="Segoe UI" w:cs="Segoe UI"/>
          <w:sz w:val="22"/>
          <w:szCs w:val="22"/>
        </w:rPr>
        <w:t>the fighting</w:t>
      </w:r>
      <w:r w:rsidR="008470C0">
        <w:rPr>
          <w:rFonts w:ascii="Segoe UI" w:hAnsi="Segoe UI" w:cs="Segoe UI"/>
          <w:sz w:val="22"/>
          <w:szCs w:val="22"/>
        </w:rPr>
        <w:t xml:space="preserve"> </w:t>
      </w:r>
      <w:r w:rsidR="003A79E8">
        <w:rPr>
          <w:rFonts w:ascii="Segoe UI" w:hAnsi="Segoe UI" w:cs="Segoe UI"/>
          <w:sz w:val="22"/>
          <w:szCs w:val="22"/>
        </w:rPr>
        <w:t xml:space="preserve">and </w:t>
      </w:r>
      <w:r w:rsidR="008470C0">
        <w:rPr>
          <w:rFonts w:ascii="Segoe UI" w:hAnsi="Segoe UI" w:cs="Segoe UI"/>
          <w:sz w:val="22"/>
          <w:szCs w:val="22"/>
        </w:rPr>
        <w:t>how it will end</w:t>
      </w:r>
      <w:proofErr w:type="gramEnd"/>
      <w:r>
        <w:rPr>
          <w:rFonts w:ascii="Segoe UI" w:hAnsi="Segoe UI" w:cs="Segoe UI"/>
          <w:sz w:val="22"/>
          <w:szCs w:val="22"/>
        </w:rPr>
        <w:t>.   The military operation has broad economic implications for real economic activity</w:t>
      </w:r>
      <w:r w:rsidR="00F929D5">
        <w:rPr>
          <w:rFonts w:ascii="Segoe UI" w:hAnsi="Segoe UI" w:cs="Segoe UI"/>
          <w:sz w:val="22"/>
          <w:szCs w:val="22"/>
        </w:rPr>
        <w:t xml:space="preserve">, and there was a marked decline in activity with the outbreak of the confrontation. Since the last interest rate decision, there has been an increase in the inflation environment, mainly due to the marked increase in global energy prices.  The response of the financial variables, including the risk premium, the exchange rate, and equity prices, has so far been relatively moderate. </w:t>
      </w:r>
    </w:p>
    <w:p w:rsidR="001830D1" w:rsidRPr="00E1583C" w:rsidRDefault="001830D1" w:rsidP="00D44977">
      <w:pPr>
        <w:ind w:right="-1"/>
        <w:jc w:val="both"/>
        <w:rPr>
          <w:rFonts w:ascii="Segoe UI" w:hAnsi="Segoe UI" w:cs="Segoe UI"/>
          <w:sz w:val="22"/>
          <w:szCs w:val="22"/>
        </w:rPr>
      </w:pPr>
    </w:p>
    <w:p w:rsidR="003555E7" w:rsidRPr="00E1583C" w:rsidRDefault="00221F10" w:rsidP="00611531">
      <w:pPr>
        <w:ind w:right="-1"/>
        <w:jc w:val="both"/>
        <w:rPr>
          <w:rFonts w:ascii="Segoe UI" w:hAnsi="Segoe UI" w:cs="Segoe UI"/>
          <w:b/>
          <w:bCs/>
          <w:sz w:val="22"/>
          <w:szCs w:val="22"/>
        </w:rPr>
      </w:pPr>
      <w:r w:rsidRPr="00E1583C">
        <w:rPr>
          <w:rFonts w:ascii="Segoe UI" w:hAnsi="Segoe UI" w:cs="Segoe UI"/>
          <w:sz w:val="22"/>
          <w:szCs w:val="22"/>
        </w:rPr>
        <w:t>The Consumer Price Index</w:t>
      </w:r>
      <w:r w:rsidR="00D44977" w:rsidRPr="00E1583C">
        <w:rPr>
          <w:rFonts w:ascii="Segoe UI" w:hAnsi="Segoe UI" w:cs="Segoe UI"/>
          <w:sz w:val="22"/>
          <w:szCs w:val="22"/>
        </w:rPr>
        <w:t xml:space="preserve"> </w:t>
      </w:r>
      <w:r w:rsidR="00F929D5">
        <w:rPr>
          <w:rFonts w:ascii="Segoe UI" w:hAnsi="Segoe UI" w:cs="Segoe UI"/>
          <w:sz w:val="22"/>
          <w:szCs w:val="22"/>
        </w:rPr>
        <w:t>increase</w:t>
      </w:r>
      <w:r w:rsidR="00A40585">
        <w:rPr>
          <w:rFonts w:ascii="Segoe UI" w:hAnsi="Segoe UI" w:cs="Segoe UI"/>
          <w:sz w:val="22"/>
          <w:szCs w:val="22"/>
        </w:rPr>
        <w:t>d</w:t>
      </w:r>
      <w:r w:rsidR="00D44977" w:rsidRPr="00E1583C">
        <w:rPr>
          <w:rFonts w:ascii="Segoe UI" w:hAnsi="Segoe UI" w:cs="Segoe UI"/>
          <w:sz w:val="22"/>
          <w:szCs w:val="22"/>
        </w:rPr>
        <w:t xml:space="preserve"> by 0.</w:t>
      </w:r>
      <w:r w:rsidR="00F929D5">
        <w:rPr>
          <w:rFonts w:ascii="Segoe UI" w:hAnsi="Segoe UI" w:cs="Segoe UI"/>
          <w:sz w:val="22"/>
          <w:szCs w:val="22"/>
        </w:rPr>
        <w:t xml:space="preserve">2 </w:t>
      </w:r>
      <w:r w:rsidR="006F21A7" w:rsidRPr="00E1583C">
        <w:rPr>
          <w:rFonts w:ascii="Segoe UI" w:hAnsi="Segoe UI" w:cs="Segoe UI"/>
          <w:sz w:val="22"/>
          <w:szCs w:val="22"/>
        </w:rPr>
        <w:t>percent</w:t>
      </w:r>
      <w:r w:rsidR="00A40585">
        <w:rPr>
          <w:rFonts w:ascii="Segoe UI" w:hAnsi="Segoe UI" w:cs="Segoe UI"/>
          <w:sz w:val="22"/>
          <w:szCs w:val="22"/>
        </w:rPr>
        <w:t xml:space="preserve"> </w:t>
      </w:r>
      <w:r w:rsidR="00A40585" w:rsidRPr="00E1583C">
        <w:rPr>
          <w:rFonts w:ascii="Segoe UI" w:hAnsi="Segoe UI" w:cs="Segoe UI"/>
          <w:sz w:val="22"/>
          <w:szCs w:val="22"/>
        </w:rPr>
        <w:t>in</w:t>
      </w:r>
      <w:r w:rsidR="00F929D5">
        <w:rPr>
          <w:rFonts w:ascii="Segoe UI" w:hAnsi="Segoe UI" w:cs="Segoe UI"/>
          <w:sz w:val="22"/>
          <w:szCs w:val="22"/>
        </w:rPr>
        <w:t xml:space="preserve"> </w:t>
      </w:r>
      <w:proofErr w:type="gramStart"/>
      <w:r w:rsidR="00F929D5">
        <w:rPr>
          <w:rFonts w:ascii="Segoe UI" w:hAnsi="Segoe UI" w:cs="Segoe UI"/>
          <w:sz w:val="22"/>
          <w:szCs w:val="22"/>
        </w:rPr>
        <w:t>February</w:t>
      </w:r>
      <w:r w:rsidR="00A40585">
        <w:rPr>
          <w:rFonts w:ascii="Segoe UI" w:hAnsi="Segoe UI" w:cs="Segoe UI"/>
          <w:sz w:val="22"/>
          <w:szCs w:val="22"/>
        </w:rPr>
        <w:t>,</w:t>
      </w:r>
      <w:proofErr w:type="gramEnd"/>
      <w:r w:rsidR="00A40585">
        <w:rPr>
          <w:rFonts w:ascii="Segoe UI" w:hAnsi="Segoe UI" w:cs="Segoe UI"/>
          <w:sz w:val="22"/>
          <w:szCs w:val="22"/>
        </w:rPr>
        <w:t xml:space="preserve"> </w:t>
      </w:r>
      <w:r w:rsidR="00F929D5">
        <w:rPr>
          <w:rFonts w:ascii="Segoe UI" w:hAnsi="Segoe UI" w:cs="Segoe UI"/>
          <w:sz w:val="22"/>
          <w:szCs w:val="22"/>
        </w:rPr>
        <w:t xml:space="preserve">and inflation in the past 12 months increased slightly, to 2.0 percent </w:t>
      </w:r>
      <w:r w:rsidR="00E31FBB" w:rsidRPr="00E1583C">
        <w:rPr>
          <w:rFonts w:ascii="Segoe UI" w:hAnsi="Segoe UI" w:cs="Segoe UI"/>
          <w:sz w:val="22"/>
          <w:szCs w:val="22"/>
        </w:rPr>
        <w:t>(</w:t>
      </w:r>
      <w:r w:rsidR="00E31FBB" w:rsidRPr="00E1583C">
        <w:rPr>
          <w:rFonts w:ascii="Segoe UI" w:hAnsi="Segoe UI" w:cs="Segoe UI"/>
          <w:b/>
          <w:bCs/>
          <w:sz w:val="22"/>
          <w:szCs w:val="22"/>
        </w:rPr>
        <w:t>Figure 1</w:t>
      </w:r>
      <w:r w:rsidR="00E31FBB" w:rsidRPr="00E1583C">
        <w:rPr>
          <w:rFonts w:ascii="Segoe UI" w:hAnsi="Segoe UI" w:cs="Segoe UI"/>
          <w:sz w:val="22"/>
          <w:szCs w:val="22"/>
        </w:rPr>
        <w:t xml:space="preserve">).  </w:t>
      </w:r>
      <w:r w:rsidR="003978C2" w:rsidRPr="00E1583C">
        <w:rPr>
          <w:rFonts w:ascii="Segoe UI" w:hAnsi="Segoe UI" w:cs="Segoe UI"/>
          <w:sz w:val="22"/>
          <w:szCs w:val="22"/>
        </w:rPr>
        <w:t xml:space="preserve">Net of </w:t>
      </w:r>
      <w:proofErr w:type="gramStart"/>
      <w:r w:rsidR="003978C2" w:rsidRPr="00E1583C">
        <w:rPr>
          <w:rFonts w:ascii="Segoe UI" w:hAnsi="Segoe UI" w:cs="Segoe UI"/>
          <w:sz w:val="22"/>
          <w:szCs w:val="22"/>
        </w:rPr>
        <w:t>energy and fruit</w:t>
      </w:r>
      <w:proofErr w:type="gramEnd"/>
      <w:r w:rsidR="003978C2" w:rsidRPr="00E1583C">
        <w:rPr>
          <w:rFonts w:ascii="Segoe UI" w:hAnsi="Segoe UI" w:cs="Segoe UI"/>
          <w:sz w:val="22"/>
          <w:szCs w:val="22"/>
        </w:rPr>
        <w:t xml:space="preserve"> and vegetables, </w:t>
      </w:r>
      <w:r w:rsidR="00E31FBB" w:rsidRPr="00E1583C">
        <w:rPr>
          <w:rFonts w:ascii="Segoe UI" w:hAnsi="Segoe UI" w:cs="Segoe UI"/>
          <w:sz w:val="22"/>
          <w:szCs w:val="22"/>
        </w:rPr>
        <w:t xml:space="preserve">the annual </w:t>
      </w:r>
      <w:r w:rsidR="003978C2" w:rsidRPr="00E1583C">
        <w:rPr>
          <w:rFonts w:ascii="Segoe UI" w:hAnsi="Segoe UI" w:cs="Segoe UI"/>
          <w:sz w:val="22"/>
          <w:szCs w:val="22"/>
        </w:rPr>
        <w:t xml:space="preserve">inflation </w:t>
      </w:r>
      <w:r w:rsidR="00E31FBB" w:rsidRPr="00E1583C">
        <w:rPr>
          <w:rFonts w:ascii="Segoe UI" w:hAnsi="Segoe UI" w:cs="Segoe UI"/>
          <w:sz w:val="22"/>
          <w:szCs w:val="22"/>
        </w:rPr>
        <w:t xml:space="preserve">rate </w:t>
      </w:r>
      <w:r w:rsidRPr="00E1583C">
        <w:rPr>
          <w:rFonts w:ascii="Segoe UI" w:hAnsi="Segoe UI" w:cs="Segoe UI"/>
          <w:sz w:val="22"/>
          <w:szCs w:val="22"/>
        </w:rPr>
        <w:t>i</w:t>
      </w:r>
      <w:r w:rsidR="00BE5BD6" w:rsidRPr="00E1583C">
        <w:rPr>
          <w:rFonts w:ascii="Segoe UI" w:hAnsi="Segoe UI" w:cs="Segoe UI"/>
          <w:sz w:val="22"/>
          <w:szCs w:val="22"/>
        </w:rPr>
        <w:t>s</w:t>
      </w:r>
      <w:r w:rsidR="00F557EC" w:rsidRPr="00E1583C">
        <w:rPr>
          <w:rFonts w:ascii="Segoe UI" w:hAnsi="Segoe UI" w:cs="Segoe UI"/>
          <w:sz w:val="22"/>
          <w:szCs w:val="22"/>
        </w:rPr>
        <w:t xml:space="preserve"> </w:t>
      </w:r>
      <w:r w:rsidRPr="00E1583C">
        <w:rPr>
          <w:rFonts w:ascii="Segoe UI" w:hAnsi="Segoe UI" w:cs="Segoe UI"/>
          <w:sz w:val="22"/>
          <w:szCs w:val="22"/>
        </w:rPr>
        <w:t>2.</w:t>
      </w:r>
      <w:r w:rsidR="00F167EB">
        <w:rPr>
          <w:rFonts w:ascii="Segoe UI" w:hAnsi="Segoe UI" w:cs="Segoe UI"/>
          <w:sz w:val="22"/>
          <w:szCs w:val="22"/>
        </w:rPr>
        <w:t>2</w:t>
      </w:r>
      <w:r w:rsidRPr="00E1583C">
        <w:rPr>
          <w:rFonts w:ascii="Segoe UI" w:hAnsi="Segoe UI" w:cs="Segoe UI"/>
          <w:sz w:val="22"/>
          <w:szCs w:val="22"/>
        </w:rPr>
        <w:t xml:space="preserve"> </w:t>
      </w:r>
      <w:r w:rsidR="003978C2" w:rsidRPr="00E1583C">
        <w:rPr>
          <w:rFonts w:ascii="Segoe UI" w:hAnsi="Segoe UI" w:cs="Segoe UI"/>
          <w:sz w:val="22"/>
          <w:szCs w:val="22"/>
        </w:rPr>
        <w:t>percent</w:t>
      </w:r>
      <w:r w:rsidR="009775A1" w:rsidRPr="00E1583C">
        <w:rPr>
          <w:rFonts w:ascii="Segoe UI" w:hAnsi="Segoe UI" w:cs="Segoe UI"/>
          <w:sz w:val="22"/>
          <w:szCs w:val="22"/>
        </w:rPr>
        <w:t xml:space="preserve"> </w:t>
      </w:r>
      <w:r w:rsidR="003978C2" w:rsidRPr="00E1583C">
        <w:rPr>
          <w:rFonts w:ascii="Segoe UI" w:hAnsi="Segoe UI" w:cs="Segoe UI"/>
          <w:sz w:val="22"/>
          <w:szCs w:val="22"/>
        </w:rPr>
        <w:t>(</w:t>
      </w:r>
      <w:r w:rsidR="003978C2" w:rsidRPr="00E1583C">
        <w:rPr>
          <w:rFonts w:ascii="Segoe UI" w:hAnsi="Segoe UI" w:cs="Segoe UI"/>
          <w:b/>
          <w:bCs/>
          <w:sz w:val="22"/>
          <w:szCs w:val="22"/>
        </w:rPr>
        <w:t>Figure 2</w:t>
      </w:r>
      <w:r w:rsidR="003978C2" w:rsidRPr="00E1583C">
        <w:rPr>
          <w:rFonts w:ascii="Segoe UI" w:hAnsi="Segoe UI" w:cs="Segoe UI"/>
          <w:sz w:val="22"/>
          <w:szCs w:val="22"/>
        </w:rPr>
        <w:t>).</w:t>
      </w:r>
      <w:r w:rsidR="0071424E" w:rsidRPr="00E1583C">
        <w:rPr>
          <w:rFonts w:ascii="Segoe UI" w:hAnsi="Segoe UI" w:cs="Segoe UI"/>
          <w:sz w:val="22"/>
          <w:szCs w:val="22"/>
        </w:rPr>
        <w:t xml:space="preserve"> </w:t>
      </w:r>
      <w:r w:rsidR="000F3CD2" w:rsidRPr="00E1583C">
        <w:rPr>
          <w:rFonts w:ascii="Segoe UI" w:hAnsi="Segoe UI" w:cs="Segoe UI"/>
          <w:sz w:val="22"/>
          <w:szCs w:val="22"/>
        </w:rPr>
        <w:t>The annual inflation rate</w:t>
      </w:r>
      <w:r w:rsidR="00E201C7" w:rsidRPr="00E1583C">
        <w:rPr>
          <w:rFonts w:ascii="Segoe UI" w:hAnsi="Segoe UI" w:cs="Segoe UI"/>
          <w:sz w:val="22"/>
          <w:szCs w:val="22"/>
        </w:rPr>
        <w:t xml:space="preserve"> of</w:t>
      </w:r>
      <w:r w:rsidR="000F3CD2" w:rsidRPr="00E1583C">
        <w:rPr>
          <w:rFonts w:ascii="Segoe UI" w:hAnsi="Segoe UI" w:cs="Segoe UI"/>
          <w:sz w:val="22"/>
          <w:szCs w:val="22"/>
        </w:rPr>
        <w:t xml:space="preserve"> nontradable components</w:t>
      </w:r>
      <w:r w:rsidR="00E201C7" w:rsidRPr="00E1583C">
        <w:rPr>
          <w:rFonts w:ascii="Segoe UI" w:hAnsi="Segoe UI" w:cs="Segoe UI"/>
          <w:sz w:val="22"/>
          <w:szCs w:val="22"/>
        </w:rPr>
        <w:t xml:space="preserve"> </w:t>
      </w:r>
      <w:r w:rsidR="00F167EB">
        <w:rPr>
          <w:rFonts w:ascii="Segoe UI" w:hAnsi="Segoe UI" w:cs="Segoe UI"/>
          <w:sz w:val="22"/>
          <w:szCs w:val="22"/>
        </w:rPr>
        <w:t>increased to</w:t>
      </w:r>
      <w:r w:rsidRPr="00E1583C">
        <w:rPr>
          <w:rFonts w:ascii="Segoe UI" w:hAnsi="Segoe UI" w:cs="Segoe UI"/>
          <w:sz w:val="22"/>
          <w:szCs w:val="22"/>
        </w:rPr>
        <w:t xml:space="preserve"> 3.</w:t>
      </w:r>
      <w:r w:rsidR="00F167EB">
        <w:rPr>
          <w:rFonts w:ascii="Segoe UI" w:hAnsi="Segoe UI" w:cs="Segoe UI"/>
          <w:sz w:val="22"/>
          <w:szCs w:val="22"/>
        </w:rPr>
        <w:t>1</w:t>
      </w:r>
      <w:r w:rsidR="00E201C7" w:rsidRPr="00E1583C">
        <w:rPr>
          <w:rFonts w:ascii="Segoe UI" w:hAnsi="Segoe UI" w:cs="Segoe UI"/>
          <w:sz w:val="22"/>
          <w:szCs w:val="22"/>
        </w:rPr>
        <w:t xml:space="preserve"> percent</w:t>
      </w:r>
      <w:r w:rsidR="006F21A7" w:rsidRPr="00E1583C">
        <w:rPr>
          <w:rFonts w:ascii="Segoe UI" w:hAnsi="Segoe UI" w:cs="Segoe UI"/>
          <w:sz w:val="22"/>
          <w:szCs w:val="22"/>
        </w:rPr>
        <w:t>,</w:t>
      </w:r>
      <w:r w:rsidR="00F167EB">
        <w:rPr>
          <w:rFonts w:ascii="Segoe UI" w:hAnsi="Segoe UI" w:cs="Segoe UI"/>
          <w:sz w:val="22"/>
          <w:szCs w:val="22"/>
        </w:rPr>
        <w:t xml:space="preserve"> compared with 2.9 percent in the previous month,</w:t>
      </w:r>
      <w:r w:rsidR="00E201C7" w:rsidRPr="00E1583C">
        <w:rPr>
          <w:rFonts w:ascii="Segoe UI" w:hAnsi="Segoe UI" w:cs="Segoe UI"/>
          <w:sz w:val="22"/>
          <w:szCs w:val="22"/>
        </w:rPr>
        <w:t xml:space="preserve"> </w:t>
      </w:r>
      <w:r w:rsidR="006F21A7" w:rsidRPr="00E1583C">
        <w:rPr>
          <w:rFonts w:ascii="Segoe UI" w:hAnsi="Segoe UI" w:cs="Segoe UI"/>
          <w:sz w:val="22"/>
          <w:szCs w:val="22"/>
        </w:rPr>
        <w:t>and</w:t>
      </w:r>
      <w:r w:rsidR="00E201C7" w:rsidRPr="00E1583C">
        <w:rPr>
          <w:rFonts w:ascii="Segoe UI" w:hAnsi="Segoe UI" w:cs="Segoe UI"/>
          <w:sz w:val="22"/>
          <w:szCs w:val="22"/>
        </w:rPr>
        <w:t xml:space="preserve"> </w:t>
      </w:r>
      <w:r w:rsidR="006F21A7" w:rsidRPr="00E1583C">
        <w:rPr>
          <w:rFonts w:ascii="Segoe UI" w:hAnsi="Segoe UI" w:cs="Segoe UI"/>
          <w:sz w:val="22"/>
          <w:szCs w:val="22"/>
        </w:rPr>
        <w:t>t</w:t>
      </w:r>
      <w:r w:rsidR="00E201C7" w:rsidRPr="00E1583C">
        <w:rPr>
          <w:rFonts w:ascii="Segoe UI" w:hAnsi="Segoe UI" w:cs="Segoe UI"/>
          <w:sz w:val="22"/>
          <w:szCs w:val="22"/>
        </w:rPr>
        <w:t xml:space="preserve">he annual pace of inflation of the tradable components </w:t>
      </w:r>
      <w:r w:rsidR="00DD34A2">
        <w:rPr>
          <w:rFonts w:ascii="Segoe UI" w:hAnsi="Segoe UI" w:cs="Segoe UI"/>
          <w:sz w:val="22"/>
          <w:szCs w:val="22"/>
        </w:rPr>
        <w:t>increased to -0.1</w:t>
      </w:r>
      <w:r w:rsidR="007E55D1" w:rsidRPr="00E1583C">
        <w:rPr>
          <w:rFonts w:ascii="Segoe UI" w:hAnsi="Segoe UI" w:cs="Segoe UI"/>
          <w:sz w:val="22"/>
          <w:szCs w:val="22"/>
        </w:rPr>
        <w:t xml:space="preserve"> percent</w:t>
      </w:r>
      <w:r w:rsidR="00651161" w:rsidRPr="00E1583C">
        <w:rPr>
          <w:rFonts w:ascii="Segoe UI" w:hAnsi="Segoe UI" w:cs="Segoe UI"/>
          <w:sz w:val="22"/>
          <w:szCs w:val="22"/>
        </w:rPr>
        <w:t xml:space="preserve"> (</w:t>
      </w:r>
      <w:r w:rsidR="00651161" w:rsidRPr="00E1583C">
        <w:rPr>
          <w:rFonts w:ascii="Segoe UI" w:hAnsi="Segoe UI" w:cs="Segoe UI"/>
          <w:b/>
          <w:bCs/>
          <w:sz w:val="22"/>
          <w:szCs w:val="22"/>
        </w:rPr>
        <w:t>Figure</w:t>
      </w:r>
      <w:r w:rsidR="00332016" w:rsidRPr="00E1583C">
        <w:rPr>
          <w:rFonts w:ascii="Segoe UI" w:hAnsi="Segoe UI" w:cs="Segoe UI"/>
          <w:b/>
          <w:bCs/>
          <w:sz w:val="22"/>
          <w:szCs w:val="22"/>
        </w:rPr>
        <w:t xml:space="preserve"> </w:t>
      </w:r>
      <w:r w:rsidR="00F557EC" w:rsidRPr="00E1583C">
        <w:rPr>
          <w:rFonts w:ascii="Segoe UI" w:hAnsi="Segoe UI" w:cs="Segoe UI"/>
          <w:b/>
          <w:bCs/>
          <w:sz w:val="22"/>
          <w:szCs w:val="22"/>
        </w:rPr>
        <w:t>3</w:t>
      </w:r>
      <w:r w:rsidR="00651161" w:rsidRPr="00E1583C">
        <w:rPr>
          <w:rFonts w:ascii="Segoe UI" w:hAnsi="Segoe UI" w:cs="Segoe UI"/>
          <w:sz w:val="22"/>
          <w:szCs w:val="22"/>
        </w:rPr>
        <w:t>).</w:t>
      </w:r>
      <w:r w:rsidR="00A34B91" w:rsidRPr="00E1583C">
        <w:rPr>
          <w:rFonts w:ascii="Segoe UI" w:hAnsi="Segoe UI" w:cs="Segoe UI"/>
          <w:sz w:val="22"/>
          <w:szCs w:val="22"/>
        </w:rPr>
        <w:t xml:space="preserve"> </w:t>
      </w:r>
      <w:r w:rsidR="00DD34A2">
        <w:rPr>
          <w:rFonts w:ascii="Segoe UI" w:hAnsi="Segoe UI" w:cs="Segoe UI"/>
          <w:sz w:val="22"/>
          <w:szCs w:val="22"/>
        </w:rPr>
        <w:t xml:space="preserve">Due to Operation Roaring Lion and the increase in global oil prices, </w:t>
      </w:r>
      <w:r w:rsidR="00611531">
        <w:rPr>
          <w:rFonts w:ascii="Segoe UI" w:hAnsi="Segoe UI" w:cs="Segoe UI"/>
          <w:sz w:val="22"/>
          <w:szCs w:val="22"/>
        </w:rPr>
        <w:t>forecasters raised their annual inflation projections for the coming months by about 0.5 percent</w:t>
      </w:r>
      <w:r w:rsidRPr="00E1583C">
        <w:rPr>
          <w:rFonts w:ascii="Segoe UI" w:hAnsi="Segoe UI" w:cs="Segoe UI"/>
          <w:sz w:val="22"/>
          <w:szCs w:val="22"/>
        </w:rPr>
        <w:t xml:space="preserve"> </w:t>
      </w:r>
      <w:r w:rsidR="00610A83" w:rsidRPr="00E1583C">
        <w:rPr>
          <w:rFonts w:ascii="Segoe UI" w:hAnsi="Segoe UI" w:cs="Segoe UI"/>
          <w:sz w:val="22"/>
          <w:szCs w:val="22"/>
        </w:rPr>
        <w:t>(</w:t>
      </w:r>
      <w:r w:rsidR="00610A83" w:rsidRPr="00E1583C">
        <w:rPr>
          <w:rFonts w:ascii="Segoe UI" w:hAnsi="Segoe UI" w:cs="Segoe UI"/>
          <w:b/>
          <w:bCs/>
          <w:sz w:val="22"/>
          <w:szCs w:val="22"/>
        </w:rPr>
        <w:t>Figure 5</w:t>
      </w:r>
      <w:r w:rsidR="00610A83" w:rsidRPr="00E1583C">
        <w:rPr>
          <w:rFonts w:ascii="Segoe UI" w:hAnsi="Segoe UI" w:cs="Segoe UI"/>
          <w:sz w:val="22"/>
          <w:szCs w:val="22"/>
        </w:rPr>
        <w:t>).</w:t>
      </w:r>
      <w:r w:rsidR="0054460C" w:rsidRPr="00E1583C">
        <w:rPr>
          <w:rFonts w:ascii="Segoe UI" w:hAnsi="Segoe UI" w:cs="Segoe UI"/>
          <w:sz w:val="22"/>
          <w:szCs w:val="22"/>
        </w:rPr>
        <w:t xml:space="preserve"> </w:t>
      </w:r>
      <w:proofErr w:type="gramStart"/>
      <w:r w:rsidR="00D44977" w:rsidRPr="00E1583C">
        <w:rPr>
          <w:rFonts w:ascii="Segoe UI" w:hAnsi="Segoe UI" w:cs="Segoe UI"/>
          <w:sz w:val="22"/>
          <w:szCs w:val="22"/>
        </w:rPr>
        <w:t>I</w:t>
      </w:r>
      <w:r w:rsidR="00CC1BEA" w:rsidRPr="00E1583C">
        <w:rPr>
          <w:rFonts w:ascii="Segoe UI" w:hAnsi="Segoe UI" w:cs="Segoe UI"/>
          <w:sz w:val="22"/>
          <w:szCs w:val="22"/>
        </w:rPr>
        <w:t xml:space="preserve">nflation expectations for </w:t>
      </w:r>
      <w:r w:rsidR="0007516C" w:rsidRPr="00E1583C">
        <w:rPr>
          <w:rFonts w:ascii="Segoe UI" w:hAnsi="Segoe UI" w:cs="Segoe UI"/>
          <w:sz w:val="22"/>
          <w:szCs w:val="22"/>
        </w:rPr>
        <w:t>one year forward</w:t>
      </w:r>
      <w:r w:rsidR="00CC1BEA" w:rsidRPr="00E1583C">
        <w:rPr>
          <w:rFonts w:ascii="Segoe UI" w:hAnsi="Segoe UI" w:cs="Segoe UI"/>
          <w:sz w:val="22"/>
          <w:szCs w:val="22"/>
        </w:rPr>
        <w:t xml:space="preserve"> </w:t>
      </w:r>
      <w:r w:rsidR="00D44977" w:rsidRPr="00E1583C">
        <w:rPr>
          <w:rFonts w:ascii="Segoe UI" w:hAnsi="Segoe UI" w:cs="Segoe UI"/>
          <w:sz w:val="22"/>
          <w:szCs w:val="22"/>
        </w:rPr>
        <w:t xml:space="preserve">from </w:t>
      </w:r>
      <w:r w:rsidRPr="00E1583C">
        <w:rPr>
          <w:rFonts w:ascii="Segoe UI" w:hAnsi="Segoe UI" w:cs="Segoe UI"/>
          <w:sz w:val="22"/>
          <w:szCs w:val="22"/>
        </w:rPr>
        <w:t xml:space="preserve">the </w:t>
      </w:r>
      <w:r w:rsidR="00D44977" w:rsidRPr="00E1583C">
        <w:rPr>
          <w:rFonts w:ascii="Segoe UI" w:hAnsi="Segoe UI" w:cs="Segoe UI"/>
          <w:sz w:val="22"/>
          <w:szCs w:val="22"/>
        </w:rPr>
        <w:t xml:space="preserve">various sources </w:t>
      </w:r>
      <w:r w:rsidR="00611531">
        <w:rPr>
          <w:rFonts w:ascii="Segoe UI" w:hAnsi="Segoe UI" w:cs="Segoe UI"/>
          <w:sz w:val="22"/>
          <w:szCs w:val="22"/>
        </w:rPr>
        <w:t xml:space="preserve">increased, and </w:t>
      </w:r>
      <w:r w:rsidR="0007516C" w:rsidRPr="00E1583C">
        <w:rPr>
          <w:rFonts w:ascii="Segoe UI" w:hAnsi="Segoe UI" w:cs="Segoe UI"/>
          <w:sz w:val="22"/>
          <w:szCs w:val="22"/>
        </w:rPr>
        <w:t>are</w:t>
      </w:r>
      <w:r w:rsidR="00D44977" w:rsidRPr="00E1583C">
        <w:rPr>
          <w:rFonts w:ascii="Segoe UI" w:hAnsi="Segoe UI" w:cs="Segoe UI"/>
          <w:sz w:val="22"/>
          <w:szCs w:val="22"/>
        </w:rPr>
        <w:t xml:space="preserve"> </w:t>
      </w:r>
      <w:r w:rsidR="00611531">
        <w:rPr>
          <w:rFonts w:ascii="Segoe UI" w:hAnsi="Segoe UI" w:cs="Segoe UI"/>
          <w:sz w:val="22"/>
          <w:szCs w:val="22"/>
        </w:rPr>
        <w:t>around</w:t>
      </w:r>
      <w:r w:rsidR="00D44977" w:rsidRPr="00E1583C">
        <w:rPr>
          <w:rFonts w:ascii="Segoe UI" w:hAnsi="Segoe UI" w:cs="Segoe UI"/>
          <w:sz w:val="22"/>
          <w:szCs w:val="22"/>
        </w:rPr>
        <w:t xml:space="preserve"> the midpoint of</w:t>
      </w:r>
      <w:r w:rsidR="00E31FBB" w:rsidRPr="00E1583C">
        <w:rPr>
          <w:rFonts w:ascii="Segoe UI" w:hAnsi="Segoe UI" w:cs="Segoe UI"/>
          <w:sz w:val="22"/>
          <w:szCs w:val="22"/>
        </w:rPr>
        <w:t xml:space="preserve"> </w:t>
      </w:r>
      <w:r w:rsidR="00CC1BEA" w:rsidRPr="00E1583C">
        <w:rPr>
          <w:rFonts w:ascii="Segoe UI" w:hAnsi="Segoe UI" w:cs="Segoe UI"/>
          <w:sz w:val="22"/>
          <w:szCs w:val="22"/>
        </w:rPr>
        <w:t>the target range (</w:t>
      </w:r>
      <w:r w:rsidR="00CC1BEA" w:rsidRPr="00E1583C">
        <w:rPr>
          <w:rFonts w:ascii="Segoe UI" w:hAnsi="Segoe UI" w:cs="Segoe UI"/>
          <w:b/>
          <w:bCs/>
          <w:sz w:val="22"/>
          <w:szCs w:val="22"/>
        </w:rPr>
        <w:t>Figure 6</w:t>
      </w:r>
      <w:r w:rsidR="00CC1BEA" w:rsidRPr="00E1583C">
        <w:rPr>
          <w:rFonts w:ascii="Segoe UI" w:hAnsi="Segoe UI" w:cs="Segoe UI"/>
          <w:sz w:val="22"/>
          <w:szCs w:val="22"/>
        </w:rPr>
        <w:t>).</w:t>
      </w:r>
      <w:proofErr w:type="gramEnd"/>
      <w:r w:rsidR="00CC1BEA" w:rsidRPr="00E1583C">
        <w:rPr>
          <w:rFonts w:ascii="Segoe UI" w:hAnsi="Segoe UI" w:cs="Segoe UI"/>
          <w:sz w:val="22"/>
          <w:szCs w:val="22"/>
        </w:rPr>
        <w:t xml:space="preserve">  </w:t>
      </w:r>
      <w:proofErr w:type="gramStart"/>
      <w:r w:rsidR="00CC1BEA" w:rsidRPr="00E1583C">
        <w:rPr>
          <w:rFonts w:ascii="Segoe UI" w:hAnsi="Segoe UI" w:cs="Segoe UI"/>
          <w:sz w:val="22"/>
          <w:szCs w:val="22"/>
        </w:rPr>
        <w:t xml:space="preserve">Expectations for the second year onward </w:t>
      </w:r>
      <w:r w:rsidR="008470C0">
        <w:rPr>
          <w:rFonts w:ascii="Segoe UI" w:hAnsi="Segoe UI" w:cs="Segoe UI"/>
          <w:sz w:val="22"/>
          <w:szCs w:val="22"/>
        </w:rPr>
        <w:t xml:space="preserve">also </w:t>
      </w:r>
      <w:r w:rsidR="00611531">
        <w:rPr>
          <w:rFonts w:ascii="Segoe UI" w:hAnsi="Segoe UI" w:cs="Segoe UI"/>
          <w:sz w:val="22"/>
          <w:szCs w:val="22"/>
        </w:rPr>
        <w:t xml:space="preserve">increased slightly, but remain </w:t>
      </w:r>
      <w:r w:rsidR="00075EFC" w:rsidRPr="00E1583C">
        <w:rPr>
          <w:rFonts w:ascii="Segoe UI" w:hAnsi="Segoe UI" w:cs="Segoe UI"/>
          <w:sz w:val="22"/>
          <w:szCs w:val="22"/>
        </w:rPr>
        <w:t>near the midpoint of the target range</w:t>
      </w:r>
      <w:r w:rsidRPr="00E1583C">
        <w:rPr>
          <w:rFonts w:ascii="Segoe UI" w:hAnsi="Segoe UI" w:cs="Segoe UI"/>
          <w:sz w:val="22"/>
          <w:szCs w:val="22"/>
        </w:rPr>
        <w:t xml:space="preserve"> </w:t>
      </w:r>
      <w:r w:rsidR="00CC1BEA" w:rsidRPr="00E1583C">
        <w:rPr>
          <w:rFonts w:ascii="Segoe UI" w:hAnsi="Segoe UI" w:cs="Segoe UI"/>
          <w:sz w:val="22"/>
          <w:szCs w:val="22"/>
        </w:rPr>
        <w:t>(</w:t>
      </w:r>
      <w:r w:rsidR="00CC1BEA" w:rsidRPr="00E1583C">
        <w:rPr>
          <w:rFonts w:ascii="Segoe UI" w:hAnsi="Segoe UI" w:cs="Segoe UI"/>
          <w:b/>
          <w:bCs/>
          <w:sz w:val="22"/>
          <w:szCs w:val="22"/>
        </w:rPr>
        <w:t>Figure 7</w:t>
      </w:r>
      <w:r w:rsidR="00CC1BEA" w:rsidRPr="00E1583C">
        <w:rPr>
          <w:rFonts w:ascii="Segoe UI" w:hAnsi="Segoe UI" w:cs="Segoe UI"/>
          <w:sz w:val="22"/>
          <w:szCs w:val="22"/>
        </w:rPr>
        <w:t>).</w:t>
      </w:r>
      <w:proofErr w:type="gramEnd"/>
      <w:r w:rsidR="00CC1BEA" w:rsidRPr="00E1583C">
        <w:rPr>
          <w:rFonts w:ascii="Segoe UI" w:hAnsi="Segoe UI" w:cs="Segoe UI"/>
          <w:sz w:val="22"/>
          <w:szCs w:val="22"/>
        </w:rPr>
        <w:t xml:space="preserve"> </w:t>
      </w:r>
      <w:r w:rsidR="00CC1BEA" w:rsidRPr="00E1583C">
        <w:rPr>
          <w:rFonts w:ascii="Segoe UI" w:hAnsi="Segoe UI" w:cs="Segoe UI"/>
          <w:b/>
          <w:bCs/>
          <w:sz w:val="22"/>
          <w:szCs w:val="22"/>
        </w:rPr>
        <w:t xml:space="preserve"> </w:t>
      </w:r>
    </w:p>
    <w:p w:rsidR="003555E7" w:rsidRPr="00E1583C" w:rsidRDefault="003555E7" w:rsidP="003555E7">
      <w:pPr>
        <w:ind w:right="-1"/>
        <w:jc w:val="both"/>
        <w:rPr>
          <w:rFonts w:ascii="Segoe UI" w:hAnsi="Segoe UI" w:cs="Segoe UI"/>
          <w:b/>
          <w:bCs/>
          <w:sz w:val="22"/>
          <w:szCs w:val="22"/>
        </w:rPr>
      </w:pPr>
    </w:p>
    <w:p w:rsidR="0054460C" w:rsidRPr="00E1583C" w:rsidRDefault="00221F10" w:rsidP="001830D1">
      <w:pPr>
        <w:ind w:right="-1"/>
        <w:jc w:val="both"/>
        <w:rPr>
          <w:rFonts w:ascii="Segoe UI" w:hAnsi="Segoe UI" w:cs="Segoe UI"/>
          <w:sz w:val="22"/>
          <w:szCs w:val="22"/>
        </w:rPr>
      </w:pPr>
      <w:r w:rsidRPr="00E1583C">
        <w:rPr>
          <w:rFonts w:ascii="Segoe UI" w:hAnsi="Segoe UI" w:cs="Segoe UI"/>
          <w:sz w:val="22"/>
          <w:szCs w:val="22"/>
        </w:rPr>
        <w:t xml:space="preserve">In the Committee’s assessment, the risks </w:t>
      </w:r>
      <w:r w:rsidR="006F21A7" w:rsidRPr="00E1583C">
        <w:rPr>
          <w:rFonts w:ascii="Segoe UI" w:hAnsi="Segoe UI" w:cs="Segoe UI"/>
          <w:sz w:val="22"/>
          <w:szCs w:val="22"/>
        </w:rPr>
        <w:t>of</w:t>
      </w:r>
      <w:r w:rsidRPr="00E1583C">
        <w:rPr>
          <w:rFonts w:ascii="Segoe UI" w:hAnsi="Segoe UI" w:cs="Segoe UI"/>
          <w:sz w:val="22"/>
          <w:szCs w:val="22"/>
        </w:rPr>
        <w:t xml:space="preserve"> </w:t>
      </w:r>
      <w:r w:rsidR="00611531">
        <w:rPr>
          <w:rFonts w:ascii="Segoe UI" w:hAnsi="Segoe UI" w:cs="Segoe UI"/>
          <w:sz w:val="22"/>
          <w:szCs w:val="22"/>
        </w:rPr>
        <w:t xml:space="preserve">a </w:t>
      </w:r>
      <w:r w:rsidR="001830D1" w:rsidRPr="00E1583C">
        <w:rPr>
          <w:rFonts w:ascii="Segoe UI" w:hAnsi="Segoe UI" w:cs="Segoe UI"/>
          <w:sz w:val="22"/>
          <w:szCs w:val="22"/>
        </w:rPr>
        <w:t>renewed</w:t>
      </w:r>
      <w:r w:rsidRPr="00E1583C">
        <w:rPr>
          <w:rFonts w:ascii="Segoe UI" w:hAnsi="Segoe UI" w:cs="Segoe UI"/>
          <w:sz w:val="22"/>
          <w:szCs w:val="22"/>
        </w:rPr>
        <w:t xml:space="preserve"> acceleration of inflation</w:t>
      </w:r>
      <w:r w:rsidR="003A79E8">
        <w:rPr>
          <w:rFonts w:ascii="Segoe UI" w:hAnsi="Segoe UI" w:cs="Segoe UI"/>
          <w:sz w:val="22"/>
          <w:szCs w:val="22"/>
        </w:rPr>
        <w:t xml:space="preserve"> include</w:t>
      </w:r>
      <w:r w:rsidRPr="00E1583C">
        <w:rPr>
          <w:rFonts w:ascii="Segoe UI" w:hAnsi="Segoe UI" w:cs="Segoe UI"/>
          <w:sz w:val="22"/>
          <w:szCs w:val="22"/>
        </w:rPr>
        <w:t xml:space="preserve"> geopolitical developments and their impact on economic activity</w:t>
      </w:r>
      <w:r w:rsidR="00611531">
        <w:rPr>
          <w:rFonts w:ascii="Segoe UI" w:hAnsi="Segoe UI" w:cs="Segoe UI"/>
          <w:sz w:val="22"/>
          <w:szCs w:val="22"/>
        </w:rPr>
        <w:t xml:space="preserve"> and on energy prices</w:t>
      </w:r>
      <w:r w:rsidRPr="00E1583C">
        <w:rPr>
          <w:rFonts w:ascii="Segoe UI" w:hAnsi="Segoe UI" w:cs="Segoe UI"/>
          <w:sz w:val="22"/>
          <w:szCs w:val="22"/>
        </w:rPr>
        <w:t xml:space="preserve">, </w:t>
      </w:r>
      <w:r w:rsidR="000F3CD2" w:rsidRPr="00E1583C">
        <w:rPr>
          <w:rFonts w:ascii="Segoe UI" w:hAnsi="Segoe UI" w:cs="Segoe UI"/>
          <w:sz w:val="22"/>
          <w:szCs w:val="22"/>
        </w:rPr>
        <w:t xml:space="preserve">an increase in demand alongside </w:t>
      </w:r>
      <w:r w:rsidRPr="00E1583C">
        <w:rPr>
          <w:rFonts w:ascii="Segoe UI" w:hAnsi="Segoe UI" w:cs="Segoe UI"/>
          <w:sz w:val="22"/>
          <w:szCs w:val="22"/>
        </w:rPr>
        <w:t xml:space="preserve">supply </w:t>
      </w:r>
      <w:r w:rsidR="004907D8" w:rsidRPr="00E1583C">
        <w:rPr>
          <w:rFonts w:ascii="Segoe UI" w:hAnsi="Segoe UI" w:cs="Segoe UI"/>
          <w:sz w:val="22"/>
          <w:szCs w:val="22"/>
        </w:rPr>
        <w:t>constraints</w:t>
      </w:r>
      <w:r w:rsidRPr="00E1583C">
        <w:rPr>
          <w:rFonts w:ascii="Segoe UI" w:hAnsi="Segoe UI" w:cs="Segoe UI"/>
          <w:sz w:val="22"/>
          <w:szCs w:val="22"/>
        </w:rPr>
        <w:t>,</w:t>
      </w:r>
      <w:r w:rsidR="00EC0B87" w:rsidRPr="00E1583C">
        <w:rPr>
          <w:rFonts w:ascii="Segoe UI" w:hAnsi="Segoe UI" w:cs="Segoe UI"/>
          <w:sz w:val="22"/>
          <w:szCs w:val="22"/>
        </w:rPr>
        <w:t xml:space="preserve"> </w:t>
      </w:r>
      <w:r w:rsidR="001830D1" w:rsidRPr="00E1583C">
        <w:rPr>
          <w:rFonts w:ascii="Segoe UI" w:hAnsi="Segoe UI" w:cs="Segoe UI"/>
          <w:sz w:val="22"/>
          <w:szCs w:val="22"/>
        </w:rPr>
        <w:t xml:space="preserve">and </w:t>
      </w:r>
      <w:r w:rsidR="009235C3" w:rsidRPr="00E1583C">
        <w:rPr>
          <w:rFonts w:ascii="Segoe UI" w:hAnsi="Segoe UI" w:cs="Segoe UI"/>
          <w:sz w:val="22"/>
          <w:szCs w:val="22"/>
        </w:rPr>
        <w:t>fiscal developments</w:t>
      </w:r>
      <w:r w:rsidRPr="00E1583C">
        <w:rPr>
          <w:rFonts w:ascii="Segoe UI" w:hAnsi="Segoe UI" w:cs="Segoe UI"/>
          <w:sz w:val="22"/>
          <w:szCs w:val="22"/>
        </w:rPr>
        <w:t>.</w:t>
      </w:r>
    </w:p>
    <w:p w:rsidR="00CC1BEA" w:rsidRPr="00E1583C" w:rsidRDefault="00CC1BEA" w:rsidP="00BD7538">
      <w:pPr>
        <w:pStyle w:val="ac"/>
        <w:bidi w:val="0"/>
        <w:spacing w:line="240" w:lineRule="auto"/>
        <w:ind w:left="0" w:right="-1"/>
        <w:rPr>
          <w:rFonts w:ascii="Segoe UI" w:hAnsi="Segoe UI" w:cs="Segoe UI"/>
          <w:sz w:val="22"/>
          <w:szCs w:val="22"/>
        </w:rPr>
      </w:pPr>
    </w:p>
    <w:p w:rsidR="00CC1BEA" w:rsidRDefault="00221F10" w:rsidP="000258A8">
      <w:pPr>
        <w:pStyle w:val="ac"/>
        <w:bidi w:val="0"/>
        <w:spacing w:line="240" w:lineRule="auto"/>
        <w:ind w:left="0"/>
        <w:rPr>
          <w:rFonts w:ascii="Segoe UI" w:hAnsi="Segoe UI" w:cs="Segoe UI"/>
          <w:color w:val="242424"/>
          <w:sz w:val="22"/>
          <w:szCs w:val="22"/>
        </w:rPr>
      </w:pPr>
      <w:r w:rsidRPr="00E1583C">
        <w:rPr>
          <w:rFonts w:ascii="Segoe UI" w:hAnsi="Segoe UI" w:cs="Segoe UI"/>
          <w:color w:val="242424"/>
          <w:sz w:val="22"/>
          <w:szCs w:val="22"/>
        </w:rPr>
        <w:t xml:space="preserve">Since the previous interest rate decision, the shekel has </w:t>
      </w:r>
      <w:r w:rsidR="00315216">
        <w:rPr>
          <w:rFonts w:ascii="Segoe UI" w:hAnsi="Segoe UI" w:cs="Segoe UI"/>
          <w:color w:val="242424"/>
          <w:sz w:val="22"/>
          <w:szCs w:val="22"/>
        </w:rPr>
        <w:t>weakened</w:t>
      </w:r>
      <w:r w:rsidRPr="00E1583C">
        <w:rPr>
          <w:rFonts w:ascii="Segoe UI" w:hAnsi="Segoe UI" w:cs="Segoe UI"/>
          <w:color w:val="242424"/>
          <w:sz w:val="22"/>
          <w:szCs w:val="22"/>
        </w:rPr>
        <w:t xml:space="preserve"> by </w:t>
      </w:r>
      <w:r w:rsidR="00315216">
        <w:rPr>
          <w:rFonts w:ascii="Segoe UI" w:hAnsi="Segoe UI" w:cs="Segoe UI"/>
          <w:color w:val="242424"/>
          <w:sz w:val="22"/>
          <w:szCs w:val="22"/>
        </w:rPr>
        <w:t>0.8</w:t>
      </w:r>
      <w:r w:rsidRPr="00E1583C">
        <w:rPr>
          <w:rFonts w:ascii="Segoe UI" w:hAnsi="Segoe UI" w:cs="Segoe UI"/>
          <w:color w:val="242424"/>
          <w:sz w:val="22"/>
          <w:szCs w:val="22"/>
        </w:rPr>
        <w:t xml:space="preserve"> percent against the US dollar</w:t>
      </w:r>
      <w:r w:rsidR="000258A8">
        <w:rPr>
          <w:rFonts w:ascii="Segoe UI" w:hAnsi="Segoe UI" w:cs="Segoe UI"/>
          <w:color w:val="242424"/>
          <w:sz w:val="22"/>
          <w:szCs w:val="22"/>
        </w:rPr>
        <w:t>,</w:t>
      </w:r>
      <w:r w:rsidR="00315216">
        <w:rPr>
          <w:rFonts w:ascii="Segoe UI" w:hAnsi="Segoe UI" w:cs="Segoe UI"/>
          <w:color w:val="242424"/>
          <w:sz w:val="22"/>
          <w:szCs w:val="22"/>
        </w:rPr>
        <w:t xml:space="preserve"> strengthened</w:t>
      </w:r>
      <w:r w:rsidR="000258A8">
        <w:rPr>
          <w:rFonts w:ascii="Segoe UI" w:hAnsi="Segoe UI" w:cs="Segoe UI"/>
          <w:color w:val="242424"/>
          <w:sz w:val="22"/>
          <w:szCs w:val="22"/>
        </w:rPr>
        <w:t xml:space="preserve"> </w:t>
      </w:r>
      <w:r w:rsidRPr="00E1583C">
        <w:rPr>
          <w:rFonts w:ascii="Segoe UI" w:hAnsi="Segoe UI" w:cs="Segoe UI"/>
          <w:color w:val="242424"/>
          <w:sz w:val="22"/>
          <w:szCs w:val="22"/>
        </w:rPr>
        <w:t xml:space="preserve">by </w:t>
      </w:r>
      <w:r w:rsidR="00A40585">
        <w:rPr>
          <w:rFonts w:ascii="Segoe UI" w:hAnsi="Segoe UI" w:cs="Segoe UI"/>
          <w:color w:val="242424"/>
          <w:sz w:val="22"/>
          <w:szCs w:val="22"/>
        </w:rPr>
        <w:t>1.</w:t>
      </w:r>
      <w:r w:rsidR="00315216">
        <w:rPr>
          <w:rFonts w:ascii="Segoe UI" w:hAnsi="Segoe UI" w:cs="Segoe UI"/>
          <w:color w:val="242424"/>
          <w:sz w:val="22"/>
          <w:szCs w:val="22"/>
        </w:rPr>
        <w:t>4</w:t>
      </w:r>
      <w:r w:rsidRPr="00E1583C">
        <w:rPr>
          <w:rFonts w:ascii="Segoe UI" w:hAnsi="Segoe UI" w:cs="Segoe UI"/>
          <w:color w:val="242424"/>
          <w:sz w:val="22"/>
          <w:szCs w:val="22"/>
        </w:rPr>
        <w:t xml:space="preserve"> percent against the euro</w:t>
      </w:r>
      <w:r w:rsidR="00315216">
        <w:rPr>
          <w:rFonts w:ascii="Segoe UI" w:hAnsi="Segoe UI" w:cs="Segoe UI"/>
          <w:color w:val="242424"/>
          <w:sz w:val="22"/>
          <w:szCs w:val="22"/>
        </w:rPr>
        <w:t>,</w:t>
      </w:r>
      <w:r w:rsidRPr="00E1583C">
        <w:rPr>
          <w:rFonts w:ascii="Segoe UI" w:hAnsi="Segoe UI" w:cs="Segoe UI"/>
          <w:color w:val="242424"/>
          <w:sz w:val="22"/>
          <w:szCs w:val="22"/>
        </w:rPr>
        <w:t xml:space="preserve"> and </w:t>
      </w:r>
      <w:r w:rsidR="00315216">
        <w:rPr>
          <w:rFonts w:ascii="Segoe UI" w:hAnsi="Segoe UI" w:cs="Segoe UI"/>
          <w:color w:val="242424"/>
          <w:sz w:val="22"/>
          <w:szCs w:val="22"/>
        </w:rPr>
        <w:t xml:space="preserve">strengthened </w:t>
      </w:r>
      <w:r w:rsidRPr="00E1583C">
        <w:rPr>
          <w:rFonts w:ascii="Segoe UI" w:hAnsi="Segoe UI" w:cs="Segoe UI"/>
          <w:color w:val="242424"/>
          <w:sz w:val="22"/>
          <w:szCs w:val="22"/>
        </w:rPr>
        <w:t xml:space="preserve">by </w:t>
      </w:r>
      <w:r w:rsidR="00315216">
        <w:rPr>
          <w:rFonts w:ascii="Segoe UI" w:hAnsi="Segoe UI" w:cs="Segoe UI"/>
          <w:color w:val="242424"/>
          <w:sz w:val="22"/>
          <w:szCs w:val="22"/>
        </w:rPr>
        <w:t>0.5</w:t>
      </w:r>
      <w:r w:rsidRPr="00E1583C">
        <w:rPr>
          <w:rFonts w:ascii="Segoe UI" w:hAnsi="Segoe UI" w:cs="Segoe UI"/>
          <w:color w:val="242424"/>
          <w:sz w:val="22"/>
          <w:szCs w:val="22"/>
        </w:rPr>
        <w:t xml:space="preserve"> percent in terms of the nominal effective exchange rate.</w:t>
      </w:r>
      <w:r w:rsidR="000258A8">
        <w:rPr>
          <w:rFonts w:ascii="Segoe UI" w:hAnsi="Segoe UI" w:cs="Segoe UI"/>
          <w:color w:val="242424"/>
          <w:sz w:val="22"/>
          <w:szCs w:val="22"/>
        </w:rPr>
        <w:t xml:space="preserve"> </w:t>
      </w:r>
    </w:p>
    <w:p w:rsidR="00A40585" w:rsidRDefault="00A40585" w:rsidP="00A40585">
      <w:pPr>
        <w:pStyle w:val="ac"/>
        <w:bidi w:val="0"/>
        <w:spacing w:line="240" w:lineRule="auto"/>
        <w:ind w:left="0"/>
        <w:rPr>
          <w:rFonts w:ascii="Segoe UI" w:hAnsi="Segoe UI" w:cs="Segoe UI"/>
          <w:color w:val="242424"/>
          <w:sz w:val="22"/>
          <w:szCs w:val="22"/>
        </w:rPr>
      </w:pPr>
    </w:p>
    <w:p w:rsidR="00263132" w:rsidRDefault="00221F10" w:rsidP="008470C0">
      <w:pPr>
        <w:pStyle w:val="ac"/>
        <w:bidi w:val="0"/>
        <w:spacing w:line="240" w:lineRule="auto"/>
        <w:ind w:left="0"/>
        <w:rPr>
          <w:rFonts w:ascii="Segoe UI" w:hAnsi="Segoe UI" w:cs="Segoe UI"/>
          <w:color w:val="242424"/>
          <w:sz w:val="22"/>
          <w:szCs w:val="22"/>
          <w:rtl/>
        </w:rPr>
      </w:pPr>
      <w:r>
        <w:rPr>
          <w:rFonts w:ascii="Segoe UI" w:hAnsi="Segoe UI" w:cs="Segoe UI"/>
          <w:color w:val="242424"/>
          <w:sz w:val="22"/>
          <w:szCs w:val="22"/>
        </w:rPr>
        <w:t xml:space="preserve">The Bank of Israel Research Department revised its macroeconomic forecast.  The forecast’s baseline scenario </w:t>
      </w:r>
      <w:proofErr w:type="gramStart"/>
      <w:r>
        <w:rPr>
          <w:rFonts w:ascii="Segoe UI" w:hAnsi="Segoe UI" w:cs="Segoe UI"/>
          <w:color w:val="242424"/>
          <w:sz w:val="22"/>
          <w:szCs w:val="22"/>
        </w:rPr>
        <w:t>was formulated</w:t>
      </w:r>
      <w:proofErr w:type="gramEnd"/>
      <w:r>
        <w:rPr>
          <w:rFonts w:ascii="Segoe UI" w:hAnsi="Segoe UI" w:cs="Segoe UI"/>
          <w:color w:val="242424"/>
          <w:sz w:val="22"/>
          <w:szCs w:val="22"/>
        </w:rPr>
        <w:t xml:space="preserve"> under the working assumption that Operation Roaring Lion and the fighting in Lebanon will end </w:t>
      </w:r>
      <w:r w:rsidR="008470C0">
        <w:rPr>
          <w:rFonts w:ascii="Segoe UI" w:hAnsi="Segoe UI" w:cs="Segoe UI"/>
          <w:color w:val="242424"/>
          <w:sz w:val="22"/>
          <w:szCs w:val="22"/>
        </w:rPr>
        <w:t>toward the end of</w:t>
      </w:r>
      <w:r>
        <w:rPr>
          <w:rFonts w:ascii="Segoe UI" w:hAnsi="Segoe UI" w:cs="Segoe UI"/>
          <w:color w:val="242424"/>
          <w:sz w:val="22"/>
          <w:szCs w:val="22"/>
        </w:rPr>
        <w:t xml:space="preserve"> April, and the direct economic impact of the military operation will remain as long as the fighting continues. The forecast is characterized by a particularly high level of uncertainty, both with regard to the duration of the fighting and with regard to the level of geopolitical risk, as </w:t>
      </w:r>
      <w:r w:rsidR="001C4B01">
        <w:rPr>
          <w:rFonts w:ascii="Segoe UI" w:hAnsi="Segoe UI" w:cs="Segoe UI"/>
          <w:color w:val="242424"/>
          <w:sz w:val="22"/>
          <w:szCs w:val="22"/>
        </w:rPr>
        <w:t>will be reflected in part by the risk premium, the exchange rate, energy prices, and the ramifications of these on economic activity.</w:t>
      </w:r>
    </w:p>
    <w:p w:rsidR="00CE1532" w:rsidRDefault="00CE1532" w:rsidP="00CE1532">
      <w:pPr>
        <w:pStyle w:val="ac"/>
        <w:bidi w:val="0"/>
        <w:spacing w:line="240" w:lineRule="auto"/>
        <w:ind w:left="0"/>
        <w:rPr>
          <w:rFonts w:ascii="Segoe UI" w:hAnsi="Segoe UI" w:cs="Segoe UI"/>
          <w:color w:val="242424"/>
          <w:sz w:val="22"/>
          <w:szCs w:val="22"/>
          <w:rtl/>
        </w:rPr>
      </w:pPr>
    </w:p>
    <w:p w:rsidR="00AC4FFB" w:rsidRDefault="00221F10" w:rsidP="00221F10">
      <w:pPr>
        <w:pStyle w:val="ac"/>
        <w:bidi w:val="0"/>
        <w:spacing w:line="240" w:lineRule="auto"/>
        <w:ind w:left="0"/>
        <w:rPr>
          <w:rFonts w:ascii="Segoe UI" w:hAnsi="Segoe UI" w:cs="Segoe UI"/>
          <w:sz w:val="22"/>
          <w:szCs w:val="22"/>
        </w:rPr>
      </w:pPr>
      <w:r>
        <w:rPr>
          <w:rFonts w:ascii="Segoe UI" w:hAnsi="Segoe UI" w:cs="Segoe UI" w:hint="cs"/>
          <w:color w:val="242424"/>
          <w:sz w:val="22"/>
          <w:szCs w:val="22"/>
        </w:rPr>
        <w:t>A</w:t>
      </w:r>
      <w:r>
        <w:rPr>
          <w:rFonts w:ascii="Segoe UI" w:hAnsi="Segoe UI" w:cs="Segoe UI"/>
          <w:color w:val="242424"/>
          <w:sz w:val="22"/>
          <w:szCs w:val="22"/>
        </w:rPr>
        <w:t xml:space="preserve">ccording to the Research Department’s assessment </w:t>
      </w:r>
      <w:r w:rsidR="0001331B">
        <w:rPr>
          <w:rFonts w:ascii="Segoe UI" w:hAnsi="Segoe UI" w:cs="Segoe UI"/>
          <w:color w:val="242424"/>
          <w:sz w:val="22"/>
          <w:szCs w:val="22"/>
        </w:rPr>
        <w:t>in</w:t>
      </w:r>
      <w:r>
        <w:rPr>
          <w:rFonts w:ascii="Segoe UI" w:hAnsi="Segoe UI" w:cs="Segoe UI"/>
          <w:color w:val="242424"/>
          <w:sz w:val="22"/>
          <w:szCs w:val="22"/>
        </w:rPr>
        <w:t xml:space="preserve"> this scenario, GDP </w:t>
      </w:r>
      <w:proofErr w:type="gramStart"/>
      <w:r>
        <w:rPr>
          <w:rFonts w:ascii="Segoe UI" w:hAnsi="Segoe UI" w:cs="Segoe UI"/>
          <w:color w:val="242424"/>
          <w:sz w:val="22"/>
          <w:szCs w:val="22"/>
        </w:rPr>
        <w:t>is expected</w:t>
      </w:r>
      <w:proofErr w:type="gramEnd"/>
      <w:r>
        <w:rPr>
          <w:rFonts w:ascii="Segoe UI" w:hAnsi="Segoe UI" w:cs="Segoe UI"/>
          <w:color w:val="242424"/>
          <w:sz w:val="22"/>
          <w:szCs w:val="22"/>
        </w:rPr>
        <w:t xml:space="preserve"> to grow by 3.8 percent in 2026 and by 5.5 percent in 2027</w:t>
      </w:r>
      <w:r w:rsidR="00FF5010">
        <w:rPr>
          <w:rFonts w:ascii="Segoe UI" w:hAnsi="Segoe UI" w:cs="Segoe UI"/>
          <w:color w:val="242424"/>
          <w:sz w:val="22"/>
          <w:szCs w:val="22"/>
        </w:rPr>
        <w:t>, compared with 5.2 percent and 4.3 percent, respectively, in the January forecast (</w:t>
      </w:r>
      <w:r w:rsidR="00FF5010">
        <w:rPr>
          <w:rFonts w:ascii="Segoe UI" w:hAnsi="Segoe UI" w:cs="Segoe UI"/>
          <w:b/>
          <w:bCs/>
          <w:color w:val="242424"/>
          <w:sz w:val="22"/>
          <w:szCs w:val="22"/>
        </w:rPr>
        <w:t xml:space="preserve">Figure </w:t>
      </w:r>
      <w:r>
        <w:rPr>
          <w:rFonts w:ascii="Segoe UI" w:hAnsi="Segoe UI" w:cs="Segoe UI"/>
          <w:b/>
          <w:bCs/>
          <w:color w:val="242424"/>
          <w:sz w:val="22"/>
          <w:szCs w:val="22"/>
        </w:rPr>
        <w:t>10</w:t>
      </w:r>
      <w:r w:rsidR="00FF5010">
        <w:rPr>
          <w:rFonts w:ascii="Segoe UI" w:hAnsi="Segoe UI" w:cs="Segoe UI"/>
          <w:color w:val="242424"/>
          <w:sz w:val="22"/>
          <w:szCs w:val="22"/>
        </w:rPr>
        <w:t xml:space="preserve">).  </w:t>
      </w:r>
      <w:r>
        <w:rPr>
          <w:rFonts w:ascii="Segoe UI" w:hAnsi="Segoe UI" w:cs="Segoe UI"/>
          <w:sz w:val="22"/>
          <w:szCs w:val="22"/>
        </w:rPr>
        <w:t>The broad unemployment rate among the prime working ages (25</w:t>
      </w:r>
      <w:r>
        <w:rPr>
          <w:rFonts w:ascii="Segoe UI" w:hAnsi="Segoe UI" w:cs="Segoe UI"/>
          <w:sz w:val="22"/>
          <w:szCs w:val="22"/>
        </w:rPr>
        <w:softHyphen/>
        <w:t xml:space="preserve">–64) </w:t>
      </w:r>
      <w:proofErr w:type="gramStart"/>
      <w:r>
        <w:rPr>
          <w:rFonts w:ascii="Segoe UI" w:hAnsi="Segoe UI" w:cs="Segoe UI"/>
          <w:sz w:val="22"/>
          <w:szCs w:val="22"/>
        </w:rPr>
        <w:t>is expected</w:t>
      </w:r>
      <w:proofErr w:type="gramEnd"/>
      <w:r>
        <w:rPr>
          <w:rFonts w:ascii="Segoe UI" w:hAnsi="Segoe UI" w:cs="Segoe UI"/>
          <w:sz w:val="22"/>
          <w:szCs w:val="22"/>
        </w:rPr>
        <w:t xml:space="preserve"> to average </w:t>
      </w:r>
      <w:r w:rsidR="00FF5010">
        <w:rPr>
          <w:rFonts w:ascii="Segoe UI" w:hAnsi="Segoe UI" w:cs="Segoe UI"/>
          <w:sz w:val="22"/>
          <w:szCs w:val="22"/>
        </w:rPr>
        <w:t>4.5</w:t>
      </w:r>
      <w:r>
        <w:rPr>
          <w:rFonts w:ascii="Segoe UI" w:hAnsi="Segoe UI" w:cs="Segoe UI"/>
          <w:sz w:val="22"/>
          <w:szCs w:val="22"/>
        </w:rPr>
        <w:t xml:space="preserve"> percent in 2026 and 3.</w:t>
      </w:r>
      <w:r w:rsidR="00FF5010">
        <w:rPr>
          <w:rFonts w:ascii="Segoe UI" w:hAnsi="Segoe UI" w:cs="Segoe UI"/>
          <w:sz w:val="22"/>
          <w:szCs w:val="22"/>
        </w:rPr>
        <w:t>4</w:t>
      </w:r>
      <w:r>
        <w:rPr>
          <w:rFonts w:ascii="Segoe UI" w:hAnsi="Segoe UI" w:cs="Segoe UI"/>
          <w:sz w:val="22"/>
          <w:szCs w:val="22"/>
        </w:rPr>
        <w:t xml:space="preserve"> percent in 2027.  The inflation rate during 202</w:t>
      </w:r>
      <w:r w:rsidR="00FF5010">
        <w:rPr>
          <w:rFonts w:ascii="Segoe UI" w:hAnsi="Segoe UI" w:cs="Segoe UI"/>
          <w:sz w:val="22"/>
          <w:szCs w:val="22"/>
        </w:rPr>
        <w:t>6</w:t>
      </w:r>
      <w:r>
        <w:rPr>
          <w:rFonts w:ascii="Segoe UI" w:hAnsi="Segoe UI" w:cs="Segoe UI"/>
          <w:sz w:val="22"/>
          <w:szCs w:val="22"/>
        </w:rPr>
        <w:t xml:space="preserve"> </w:t>
      </w:r>
      <w:proofErr w:type="gramStart"/>
      <w:r>
        <w:rPr>
          <w:rFonts w:ascii="Segoe UI" w:hAnsi="Segoe UI" w:cs="Segoe UI"/>
          <w:sz w:val="22"/>
          <w:szCs w:val="22"/>
        </w:rPr>
        <w:t>is expected</w:t>
      </w:r>
      <w:proofErr w:type="gramEnd"/>
      <w:r>
        <w:rPr>
          <w:rFonts w:ascii="Segoe UI" w:hAnsi="Segoe UI" w:cs="Segoe UI"/>
          <w:sz w:val="22"/>
          <w:szCs w:val="22"/>
        </w:rPr>
        <w:t xml:space="preserve"> to be 2.</w:t>
      </w:r>
      <w:r w:rsidR="008470C0">
        <w:rPr>
          <w:rFonts w:ascii="Segoe UI" w:hAnsi="Segoe UI" w:cs="Segoe UI"/>
          <w:sz w:val="22"/>
          <w:szCs w:val="22"/>
        </w:rPr>
        <w:t>2</w:t>
      </w:r>
      <w:r>
        <w:rPr>
          <w:rFonts w:ascii="Segoe UI" w:hAnsi="Segoe UI" w:cs="Segoe UI"/>
          <w:sz w:val="22"/>
          <w:szCs w:val="22"/>
        </w:rPr>
        <w:t xml:space="preserve"> percent, and it is expected to be 1.</w:t>
      </w:r>
      <w:r w:rsidR="00FF5010">
        <w:rPr>
          <w:rFonts w:ascii="Segoe UI" w:hAnsi="Segoe UI" w:cs="Segoe UI"/>
          <w:sz w:val="22"/>
          <w:szCs w:val="22"/>
        </w:rPr>
        <w:t xml:space="preserve">8 </w:t>
      </w:r>
      <w:r>
        <w:rPr>
          <w:rFonts w:ascii="Segoe UI" w:hAnsi="Segoe UI" w:cs="Segoe UI"/>
          <w:sz w:val="22"/>
          <w:szCs w:val="22"/>
        </w:rPr>
        <w:t xml:space="preserve">percent in 2027.  </w:t>
      </w:r>
      <w:r w:rsidR="00FF5010">
        <w:rPr>
          <w:rFonts w:ascii="Segoe UI" w:hAnsi="Segoe UI" w:cs="Segoe UI"/>
          <w:sz w:val="22"/>
          <w:szCs w:val="22"/>
        </w:rPr>
        <w:t>In the Department’s estimation, t</w:t>
      </w:r>
      <w:r>
        <w:rPr>
          <w:rFonts w:ascii="Segoe UI" w:hAnsi="Segoe UI" w:cs="Segoe UI"/>
          <w:sz w:val="22"/>
          <w:szCs w:val="22"/>
        </w:rPr>
        <w:t xml:space="preserve">he budget deficit </w:t>
      </w:r>
      <w:proofErr w:type="gramStart"/>
      <w:r>
        <w:rPr>
          <w:rFonts w:ascii="Segoe UI" w:hAnsi="Segoe UI" w:cs="Segoe UI"/>
          <w:sz w:val="22"/>
          <w:szCs w:val="22"/>
        </w:rPr>
        <w:t>is expected</w:t>
      </w:r>
      <w:proofErr w:type="gramEnd"/>
      <w:r>
        <w:rPr>
          <w:rFonts w:ascii="Segoe UI" w:hAnsi="Segoe UI" w:cs="Segoe UI"/>
          <w:sz w:val="22"/>
          <w:szCs w:val="22"/>
        </w:rPr>
        <w:t xml:space="preserve"> to be </w:t>
      </w:r>
      <w:r w:rsidR="009A5263">
        <w:rPr>
          <w:rFonts w:ascii="Segoe UI" w:hAnsi="Segoe UI" w:cs="Segoe UI"/>
          <w:sz w:val="22"/>
          <w:szCs w:val="22"/>
        </w:rPr>
        <w:t>5.3</w:t>
      </w:r>
      <w:r>
        <w:rPr>
          <w:rFonts w:ascii="Segoe UI" w:hAnsi="Segoe UI" w:cs="Segoe UI"/>
          <w:sz w:val="22"/>
          <w:szCs w:val="22"/>
        </w:rPr>
        <w:t xml:space="preserve"> percent of GDP in 2026</w:t>
      </w:r>
      <w:r w:rsidR="009A5263">
        <w:rPr>
          <w:rFonts w:ascii="Segoe UI" w:hAnsi="Segoe UI" w:cs="Segoe UI"/>
          <w:sz w:val="22"/>
          <w:szCs w:val="22"/>
        </w:rPr>
        <w:t xml:space="preserve"> and 4.4 percent of GDP in 2027</w:t>
      </w:r>
      <w:r>
        <w:rPr>
          <w:rFonts w:ascii="Segoe UI" w:hAnsi="Segoe UI" w:cs="Segoe UI"/>
          <w:sz w:val="22"/>
          <w:szCs w:val="22"/>
        </w:rPr>
        <w:t xml:space="preserve">.  Public debt </w:t>
      </w:r>
      <w:proofErr w:type="gramStart"/>
      <w:r>
        <w:rPr>
          <w:rFonts w:ascii="Segoe UI" w:hAnsi="Segoe UI" w:cs="Segoe UI"/>
          <w:sz w:val="22"/>
          <w:szCs w:val="22"/>
        </w:rPr>
        <w:t>is expected</w:t>
      </w:r>
      <w:proofErr w:type="gramEnd"/>
      <w:r>
        <w:rPr>
          <w:rFonts w:ascii="Segoe UI" w:hAnsi="Segoe UI" w:cs="Segoe UI"/>
          <w:sz w:val="22"/>
          <w:szCs w:val="22"/>
        </w:rPr>
        <w:t xml:space="preserve"> to be about </w:t>
      </w:r>
      <w:r w:rsidR="009A5263">
        <w:rPr>
          <w:rFonts w:ascii="Segoe UI" w:hAnsi="Segoe UI" w:cs="Segoe UI"/>
          <w:sz w:val="22"/>
          <w:szCs w:val="22"/>
        </w:rPr>
        <w:t>7</w:t>
      </w:r>
      <w:r w:rsidR="008470C0">
        <w:rPr>
          <w:rFonts w:ascii="Segoe UI" w:hAnsi="Segoe UI" w:cs="Segoe UI"/>
          <w:sz w:val="22"/>
          <w:szCs w:val="22"/>
        </w:rPr>
        <w:t>0.5</w:t>
      </w:r>
      <w:r>
        <w:rPr>
          <w:rFonts w:ascii="Segoe UI" w:hAnsi="Segoe UI" w:cs="Segoe UI"/>
          <w:sz w:val="22"/>
          <w:szCs w:val="22"/>
        </w:rPr>
        <w:t xml:space="preserve"> percent of GDP in 2026 and </w:t>
      </w:r>
      <w:r w:rsidR="008470C0">
        <w:rPr>
          <w:rFonts w:ascii="Segoe UI" w:hAnsi="Segoe UI" w:cs="Segoe UI"/>
          <w:sz w:val="22"/>
          <w:szCs w:val="22"/>
        </w:rPr>
        <w:t>at the end of</w:t>
      </w:r>
      <w:r w:rsidR="009A5263">
        <w:rPr>
          <w:rFonts w:ascii="Segoe UI" w:hAnsi="Segoe UI" w:cs="Segoe UI"/>
          <w:sz w:val="22"/>
          <w:szCs w:val="22"/>
        </w:rPr>
        <w:t xml:space="preserve"> </w:t>
      </w:r>
      <w:r>
        <w:rPr>
          <w:rFonts w:ascii="Segoe UI" w:hAnsi="Segoe UI" w:cs="Segoe UI"/>
          <w:sz w:val="22"/>
          <w:szCs w:val="22"/>
        </w:rPr>
        <w:t xml:space="preserve">2027.  </w:t>
      </w:r>
    </w:p>
    <w:p w:rsidR="009A5263" w:rsidRDefault="009A5263" w:rsidP="009A5263">
      <w:pPr>
        <w:pStyle w:val="ac"/>
        <w:bidi w:val="0"/>
        <w:spacing w:line="240" w:lineRule="auto"/>
        <w:ind w:left="0"/>
        <w:rPr>
          <w:rFonts w:ascii="Segoe UI" w:hAnsi="Segoe UI" w:cs="Segoe UI"/>
          <w:sz w:val="22"/>
          <w:szCs w:val="22"/>
        </w:rPr>
      </w:pPr>
    </w:p>
    <w:p w:rsidR="009A5263" w:rsidRPr="00FF5010" w:rsidRDefault="00221F10" w:rsidP="003A79E8">
      <w:pPr>
        <w:pStyle w:val="ac"/>
        <w:bidi w:val="0"/>
        <w:spacing w:line="240" w:lineRule="auto"/>
        <w:ind w:left="0"/>
        <w:rPr>
          <w:rFonts w:ascii="Segoe UI" w:hAnsi="Segoe UI" w:cs="Segoe UI"/>
          <w:color w:val="242424"/>
          <w:sz w:val="22"/>
          <w:szCs w:val="22"/>
          <w:rtl/>
        </w:rPr>
      </w:pPr>
      <w:r>
        <w:rPr>
          <w:rFonts w:ascii="Segoe UI" w:hAnsi="Segoe UI" w:cs="Segoe UI"/>
          <w:sz w:val="22"/>
          <w:szCs w:val="22"/>
        </w:rPr>
        <w:t xml:space="preserve">In view of the </w:t>
      </w:r>
      <w:r w:rsidR="008470C0">
        <w:rPr>
          <w:rFonts w:ascii="Segoe UI" w:hAnsi="Segoe UI" w:cs="Segoe UI"/>
          <w:sz w:val="22"/>
          <w:szCs w:val="22"/>
        </w:rPr>
        <w:t xml:space="preserve">particularly </w:t>
      </w:r>
      <w:r>
        <w:rPr>
          <w:rFonts w:ascii="Segoe UI" w:hAnsi="Segoe UI" w:cs="Segoe UI"/>
          <w:sz w:val="22"/>
          <w:szCs w:val="22"/>
        </w:rPr>
        <w:t xml:space="preserve">high level of uncertainty, the Research Department also examined alternative scenarios in relation to the duration of </w:t>
      </w:r>
      <w:proofErr w:type="gramStart"/>
      <w:r>
        <w:rPr>
          <w:rFonts w:ascii="Segoe UI" w:hAnsi="Segoe UI" w:cs="Segoe UI"/>
          <w:sz w:val="22"/>
          <w:szCs w:val="22"/>
        </w:rPr>
        <w:t>the military campaign and how it will end</w:t>
      </w:r>
      <w:r w:rsidR="008470C0">
        <w:rPr>
          <w:rFonts w:ascii="Segoe UI" w:hAnsi="Segoe UI" w:cs="Segoe UI"/>
          <w:sz w:val="22"/>
          <w:szCs w:val="22"/>
        </w:rPr>
        <w:t xml:space="preserve"> and its </w:t>
      </w:r>
      <w:r w:rsidR="008470C0">
        <w:rPr>
          <w:rFonts w:ascii="Segoe UI" w:hAnsi="Segoe UI" w:cs="Segoe UI"/>
          <w:sz w:val="22"/>
          <w:szCs w:val="22"/>
        </w:rPr>
        <w:lastRenderedPageBreak/>
        <w:t>impacts on economic activity and inflation</w:t>
      </w:r>
      <w:proofErr w:type="gramEnd"/>
      <w:r>
        <w:rPr>
          <w:rFonts w:ascii="Segoe UI" w:hAnsi="Segoe UI" w:cs="Segoe UI"/>
          <w:sz w:val="22"/>
          <w:szCs w:val="22"/>
        </w:rPr>
        <w:t xml:space="preserve">. </w:t>
      </w:r>
      <w:r w:rsidR="00386D38">
        <w:rPr>
          <w:rFonts w:ascii="Segoe UI" w:hAnsi="Segoe UI" w:cs="Segoe UI"/>
          <w:sz w:val="22"/>
          <w:szCs w:val="22"/>
        </w:rPr>
        <w:t xml:space="preserve">The risks surrounding inflation </w:t>
      </w:r>
      <w:proofErr w:type="spellStart"/>
      <w:r w:rsidR="00386D38">
        <w:rPr>
          <w:rFonts w:ascii="Segoe UI" w:hAnsi="Segoe UI" w:cs="Segoe UI"/>
          <w:sz w:val="22"/>
          <w:szCs w:val="22"/>
        </w:rPr>
        <w:t>tend</w:t>
      </w:r>
      <w:proofErr w:type="spellEnd"/>
      <w:r w:rsidR="00386D38">
        <w:rPr>
          <w:rFonts w:ascii="Segoe UI" w:hAnsi="Segoe UI" w:cs="Segoe UI"/>
          <w:sz w:val="22"/>
          <w:szCs w:val="22"/>
        </w:rPr>
        <w:t xml:space="preserve"> upward. A continuation of the geopolitical uncertainty that </w:t>
      </w:r>
      <w:proofErr w:type="gramStart"/>
      <w:r w:rsidR="00386D38">
        <w:rPr>
          <w:rFonts w:ascii="Segoe UI" w:hAnsi="Segoe UI" w:cs="Segoe UI"/>
          <w:sz w:val="22"/>
          <w:szCs w:val="22"/>
        </w:rPr>
        <w:t>is reflected</w:t>
      </w:r>
      <w:proofErr w:type="gramEnd"/>
      <w:r w:rsidR="00386D38">
        <w:rPr>
          <w:rFonts w:ascii="Segoe UI" w:hAnsi="Segoe UI" w:cs="Segoe UI"/>
          <w:sz w:val="22"/>
          <w:szCs w:val="22"/>
        </w:rPr>
        <w:t xml:space="preserve"> in </w:t>
      </w:r>
      <w:r w:rsidR="008470C0">
        <w:rPr>
          <w:rFonts w:ascii="Segoe UI" w:hAnsi="Segoe UI" w:cs="Segoe UI"/>
          <w:sz w:val="22"/>
          <w:szCs w:val="22"/>
        </w:rPr>
        <w:t>the</w:t>
      </w:r>
      <w:r w:rsidR="00386D38">
        <w:rPr>
          <w:rFonts w:ascii="Segoe UI" w:hAnsi="Segoe UI" w:cs="Segoe UI"/>
          <w:sz w:val="22"/>
          <w:szCs w:val="22"/>
        </w:rPr>
        <w:t xml:space="preserve"> risk premium, depreciation of the shekel, and energy prices that are higher than the assumptions underlying the forecast will lead to an increase in inflation.</w:t>
      </w:r>
      <w:r w:rsidR="00363666">
        <w:rPr>
          <w:rFonts w:ascii="Segoe UI" w:hAnsi="Segoe UI" w:cs="Segoe UI"/>
          <w:sz w:val="22"/>
          <w:szCs w:val="22"/>
        </w:rPr>
        <w:t xml:space="preserve">  In contrast, </w:t>
      </w:r>
      <w:proofErr w:type="gramStart"/>
      <w:r w:rsidR="00363666">
        <w:rPr>
          <w:rFonts w:ascii="Segoe UI" w:hAnsi="Segoe UI" w:cs="Segoe UI"/>
          <w:sz w:val="22"/>
          <w:szCs w:val="22"/>
        </w:rPr>
        <w:t>more positive geopolitical developments</w:t>
      </w:r>
      <w:proofErr w:type="gramEnd"/>
      <w:r w:rsidR="00363666">
        <w:rPr>
          <w:rFonts w:ascii="Segoe UI" w:hAnsi="Segoe UI" w:cs="Segoe UI"/>
          <w:sz w:val="22"/>
          <w:szCs w:val="22"/>
        </w:rPr>
        <w:t xml:space="preserve"> </w:t>
      </w:r>
      <w:r w:rsidR="003A79E8">
        <w:rPr>
          <w:rFonts w:ascii="Segoe UI" w:hAnsi="Segoe UI" w:cs="Segoe UI"/>
          <w:sz w:val="22"/>
          <w:szCs w:val="22"/>
        </w:rPr>
        <w:t>c</w:t>
      </w:r>
      <w:r w:rsidR="00363666">
        <w:rPr>
          <w:rFonts w:ascii="Segoe UI" w:hAnsi="Segoe UI" w:cs="Segoe UI"/>
          <w:sz w:val="22"/>
          <w:szCs w:val="22"/>
        </w:rPr>
        <w:t>ould support a more rapid recovery of activity and a decline of inflation, or alternatively, an increase in excess demand and a rise in inflation.</w:t>
      </w:r>
    </w:p>
    <w:p w:rsidR="00AC4FFB" w:rsidRDefault="00AC4FFB" w:rsidP="00AC4FFB">
      <w:pPr>
        <w:pStyle w:val="ac"/>
        <w:bidi w:val="0"/>
        <w:spacing w:line="240" w:lineRule="auto"/>
        <w:ind w:left="0"/>
        <w:rPr>
          <w:rFonts w:ascii="Segoe UI" w:hAnsi="Segoe UI" w:cs="Segoe UI"/>
          <w:sz w:val="22"/>
          <w:szCs w:val="22"/>
          <w:rtl/>
        </w:rPr>
      </w:pPr>
    </w:p>
    <w:p w:rsidR="00290FD9" w:rsidRDefault="00221F10" w:rsidP="00221F10">
      <w:pPr>
        <w:jc w:val="both"/>
        <w:rPr>
          <w:rFonts w:ascii="Segoe UI" w:hAnsi="Segoe UI" w:cs="Segoe UI"/>
          <w:sz w:val="22"/>
          <w:szCs w:val="22"/>
        </w:rPr>
      </w:pPr>
      <w:r w:rsidRPr="00E1583C">
        <w:rPr>
          <w:rFonts w:ascii="Segoe UI" w:hAnsi="Segoe UI" w:cs="Segoe UI"/>
          <w:sz w:val="22"/>
          <w:szCs w:val="22"/>
        </w:rPr>
        <w:t>Current indicators</w:t>
      </w:r>
      <w:r w:rsidR="00AC4FFB">
        <w:rPr>
          <w:rFonts w:ascii="Segoe UI" w:hAnsi="Segoe UI" w:cs="Segoe UI"/>
          <w:sz w:val="22"/>
          <w:szCs w:val="22"/>
        </w:rPr>
        <w:t xml:space="preserve"> of economic activity</w:t>
      </w:r>
      <w:r w:rsidRPr="00E1583C">
        <w:rPr>
          <w:rFonts w:ascii="Segoe UI" w:hAnsi="Segoe UI" w:cs="Segoe UI"/>
          <w:sz w:val="22"/>
          <w:szCs w:val="22"/>
        </w:rPr>
        <w:t xml:space="preserve"> </w:t>
      </w:r>
      <w:r w:rsidR="00363666">
        <w:rPr>
          <w:rFonts w:ascii="Segoe UI" w:hAnsi="Segoe UI" w:cs="Segoe UI"/>
          <w:sz w:val="22"/>
          <w:szCs w:val="22"/>
        </w:rPr>
        <w:t xml:space="preserve">include data from prior to Operation Roaring Lion, </w:t>
      </w:r>
      <w:r w:rsidR="0001331B">
        <w:rPr>
          <w:rFonts w:ascii="Segoe UI" w:hAnsi="Segoe UI" w:cs="Segoe UI"/>
          <w:sz w:val="22"/>
          <w:szCs w:val="22"/>
        </w:rPr>
        <w:t>as well as data that</w:t>
      </w:r>
      <w:r w:rsidR="00363666">
        <w:rPr>
          <w:rFonts w:ascii="Segoe UI" w:hAnsi="Segoe UI" w:cs="Segoe UI"/>
          <w:sz w:val="22"/>
          <w:szCs w:val="22"/>
        </w:rPr>
        <w:t xml:space="preserve"> already reflect the campaign’s effects on activity.  Credit card purchase data in current prices indicate that, similar to the previous campaign against Iran, there was a sharp decline of about 20 percent in activity at the beginning of the campaign</w:t>
      </w:r>
      <w:r w:rsidR="0001331B">
        <w:rPr>
          <w:rFonts w:ascii="Segoe UI" w:hAnsi="Segoe UI" w:cs="Segoe UI"/>
          <w:sz w:val="22"/>
          <w:szCs w:val="22"/>
        </w:rPr>
        <w:t>.</w:t>
      </w:r>
      <w:r w:rsidR="00363666">
        <w:rPr>
          <w:rFonts w:ascii="Segoe UI" w:hAnsi="Segoe UI" w:cs="Segoe UI"/>
          <w:sz w:val="22"/>
          <w:szCs w:val="22"/>
        </w:rPr>
        <w:t xml:space="preserve"> </w:t>
      </w:r>
      <w:r w:rsidR="0001331B">
        <w:rPr>
          <w:rFonts w:ascii="Segoe UI" w:hAnsi="Segoe UI" w:cs="Segoe UI"/>
          <w:sz w:val="22"/>
          <w:szCs w:val="22"/>
        </w:rPr>
        <w:t>The data show</w:t>
      </w:r>
      <w:r w:rsidR="00363666">
        <w:rPr>
          <w:rFonts w:ascii="Segoe UI" w:hAnsi="Segoe UI" w:cs="Segoe UI"/>
          <w:sz w:val="22"/>
          <w:szCs w:val="22"/>
        </w:rPr>
        <w:t xml:space="preserve"> a partial recovery </w:t>
      </w:r>
      <w:r>
        <w:rPr>
          <w:rFonts w:ascii="Segoe UI" w:hAnsi="Segoe UI" w:cs="Segoe UI"/>
          <w:sz w:val="22"/>
          <w:szCs w:val="22"/>
        </w:rPr>
        <w:t>following the first two weeks of the campaign</w:t>
      </w:r>
      <w:r w:rsidR="0001331B">
        <w:rPr>
          <w:rFonts w:ascii="Segoe UI" w:hAnsi="Segoe UI" w:cs="Segoe UI"/>
          <w:sz w:val="22"/>
          <w:szCs w:val="22"/>
        </w:rPr>
        <w:t>, and</w:t>
      </w:r>
      <w:r>
        <w:rPr>
          <w:rFonts w:ascii="Segoe UI" w:hAnsi="Segoe UI" w:cs="Segoe UI"/>
          <w:sz w:val="22"/>
          <w:szCs w:val="22"/>
        </w:rPr>
        <w:t xml:space="preserve"> remain lower than their level before it started (</w:t>
      </w:r>
      <w:r>
        <w:rPr>
          <w:rFonts w:ascii="Segoe UI" w:hAnsi="Segoe UI" w:cs="Segoe UI"/>
          <w:b/>
          <w:bCs/>
          <w:sz w:val="22"/>
          <w:szCs w:val="22"/>
        </w:rPr>
        <w:t>Figure 12</w:t>
      </w:r>
      <w:r>
        <w:rPr>
          <w:rFonts w:ascii="Segoe UI" w:hAnsi="Segoe UI" w:cs="Segoe UI"/>
          <w:sz w:val="22"/>
          <w:szCs w:val="22"/>
        </w:rPr>
        <w:t>)</w:t>
      </w:r>
      <w:r w:rsidRPr="00E1583C">
        <w:rPr>
          <w:rFonts w:ascii="Segoe UI" w:hAnsi="Segoe UI" w:cs="Segoe UI"/>
          <w:sz w:val="22"/>
          <w:szCs w:val="22"/>
        </w:rPr>
        <w:t xml:space="preserve">.  </w:t>
      </w:r>
    </w:p>
    <w:p w:rsidR="00290FD9" w:rsidRDefault="00290FD9" w:rsidP="00290FD9">
      <w:pPr>
        <w:jc w:val="both"/>
        <w:rPr>
          <w:rFonts w:ascii="Segoe UI" w:hAnsi="Segoe UI" w:cs="Segoe UI"/>
          <w:sz w:val="22"/>
          <w:szCs w:val="22"/>
        </w:rPr>
      </w:pPr>
    </w:p>
    <w:p w:rsidR="0046525C" w:rsidRDefault="00221F10" w:rsidP="00221F10">
      <w:pPr>
        <w:jc w:val="both"/>
        <w:rPr>
          <w:rFonts w:ascii="Segoe UI" w:hAnsi="Segoe UI" w:cs="Segoe UI"/>
          <w:sz w:val="22"/>
          <w:szCs w:val="22"/>
        </w:rPr>
      </w:pPr>
      <w:r w:rsidRPr="00E1583C">
        <w:rPr>
          <w:rFonts w:ascii="Segoe UI" w:hAnsi="Segoe UI" w:cs="Segoe UI"/>
          <w:sz w:val="22"/>
          <w:szCs w:val="22"/>
        </w:rPr>
        <w:t xml:space="preserve">The aggregate balance in the Central Bureau of Statistics Business Tendency Survey for </w:t>
      </w:r>
      <w:r w:rsidR="00290FD9">
        <w:rPr>
          <w:rFonts w:ascii="Segoe UI" w:hAnsi="Segoe UI" w:cs="Segoe UI"/>
          <w:sz w:val="22"/>
          <w:szCs w:val="22"/>
        </w:rPr>
        <w:t>February</w:t>
      </w:r>
      <w:r w:rsidR="00E55E97">
        <w:rPr>
          <w:rFonts w:ascii="Segoe UI" w:hAnsi="Segoe UI" w:cs="Segoe UI"/>
          <w:sz w:val="22"/>
          <w:szCs w:val="22"/>
        </w:rPr>
        <w:t xml:space="preserve"> (seasonally adjusted)</w:t>
      </w:r>
      <w:r w:rsidR="00290FD9">
        <w:rPr>
          <w:rFonts w:ascii="Segoe UI" w:hAnsi="Segoe UI" w:cs="Segoe UI"/>
          <w:sz w:val="22"/>
          <w:szCs w:val="22"/>
        </w:rPr>
        <w:t>, which was conducted before the military campaign, declined back to its level prior to the previous campaign.</w:t>
      </w:r>
      <w:r w:rsidRPr="00E1583C">
        <w:rPr>
          <w:rFonts w:ascii="Segoe UI" w:hAnsi="Segoe UI" w:cs="Segoe UI"/>
          <w:sz w:val="22"/>
          <w:szCs w:val="22"/>
        </w:rPr>
        <w:t xml:space="preserve"> (</w:t>
      </w:r>
      <w:r w:rsidRPr="00E1583C">
        <w:rPr>
          <w:rFonts w:ascii="Segoe UI" w:hAnsi="Segoe UI" w:cs="Segoe UI"/>
          <w:b/>
          <w:bCs/>
          <w:sz w:val="22"/>
          <w:szCs w:val="22"/>
        </w:rPr>
        <w:t xml:space="preserve">Figure </w:t>
      </w:r>
      <w:r>
        <w:rPr>
          <w:rFonts w:ascii="Segoe UI" w:hAnsi="Segoe UI" w:cs="Segoe UI"/>
          <w:b/>
          <w:bCs/>
          <w:sz w:val="22"/>
          <w:szCs w:val="22"/>
        </w:rPr>
        <w:t>11</w:t>
      </w:r>
      <w:r w:rsidRPr="00E1583C">
        <w:rPr>
          <w:rFonts w:ascii="Segoe UI" w:hAnsi="Segoe UI" w:cs="Segoe UI"/>
          <w:sz w:val="22"/>
          <w:szCs w:val="22"/>
        </w:rPr>
        <w:t>).</w:t>
      </w:r>
      <w:r w:rsidR="00DA2E17">
        <w:rPr>
          <w:rFonts w:ascii="Segoe UI" w:hAnsi="Segoe UI" w:cs="Segoe UI"/>
          <w:sz w:val="22"/>
          <w:szCs w:val="22"/>
        </w:rPr>
        <w:t xml:space="preserve">  </w:t>
      </w:r>
      <w:r w:rsidR="008A3483">
        <w:rPr>
          <w:rFonts w:ascii="Segoe UI" w:hAnsi="Segoe UI" w:cs="Segoe UI"/>
          <w:sz w:val="22"/>
          <w:szCs w:val="22"/>
        </w:rPr>
        <w:t>A</w:t>
      </w:r>
      <w:r w:rsidR="00DA2E17">
        <w:rPr>
          <w:rFonts w:ascii="Segoe UI" w:hAnsi="Segoe UI" w:cs="Segoe UI"/>
          <w:sz w:val="22"/>
          <w:szCs w:val="22"/>
        </w:rPr>
        <w:t xml:space="preserve"> flash survey conducted by the Central Bureau of Statistics after the start of the current campaign shows that the impact factors are similar to those of the previous campaign.  Most businesses note that the impact to activity is </w:t>
      </w:r>
      <w:r w:rsidR="008A3483">
        <w:rPr>
          <w:rFonts w:ascii="Segoe UI" w:hAnsi="Segoe UI" w:cs="Segoe UI"/>
          <w:sz w:val="22"/>
          <w:szCs w:val="22"/>
        </w:rPr>
        <w:t>largely</w:t>
      </w:r>
      <w:r w:rsidR="00DA2E17">
        <w:rPr>
          <w:rFonts w:ascii="Segoe UI" w:hAnsi="Segoe UI" w:cs="Segoe UI"/>
          <w:sz w:val="22"/>
          <w:szCs w:val="22"/>
        </w:rPr>
        <w:t xml:space="preserve"> due to the absence of workers and the closure of educational institutions</w:t>
      </w:r>
      <w:r>
        <w:rPr>
          <w:rFonts w:ascii="Segoe UI" w:hAnsi="Segoe UI" w:cs="Segoe UI"/>
          <w:sz w:val="22"/>
          <w:szCs w:val="22"/>
        </w:rPr>
        <w:t xml:space="preserve"> (</w:t>
      </w:r>
      <w:r>
        <w:rPr>
          <w:rFonts w:ascii="Segoe UI" w:hAnsi="Segoe UI" w:cs="Segoe UI"/>
          <w:b/>
          <w:bCs/>
          <w:sz w:val="22"/>
          <w:szCs w:val="22"/>
        </w:rPr>
        <w:t>Figure 18</w:t>
      </w:r>
      <w:r>
        <w:rPr>
          <w:rFonts w:ascii="Segoe UI" w:hAnsi="Segoe UI" w:cs="Segoe UI"/>
          <w:sz w:val="22"/>
          <w:szCs w:val="22"/>
        </w:rPr>
        <w:t>)</w:t>
      </w:r>
      <w:r w:rsidR="00DA2E17">
        <w:rPr>
          <w:rFonts w:ascii="Segoe UI" w:hAnsi="Segoe UI" w:cs="Segoe UI"/>
          <w:sz w:val="22"/>
          <w:szCs w:val="22"/>
        </w:rPr>
        <w:t xml:space="preserve">. </w:t>
      </w:r>
      <w:proofErr w:type="gramStart"/>
      <w:r w:rsidR="006872F2" w:rsidRPr="00E1583C">
        <w:rPr>
          <w:rFonts w:ascii="Segoe UI" w:hAnsi="Segoe UI" w:cs="Segoe UI"/>
          <w:sz w:val="22"/>
          <w:szCs w:val="22"/>
        </w:rPr>
        <w:t xml:space="preserve">The consumer confidence index </w:t>
      </w:r>
      <w:r w:rsidR="00B274BB">
        <w:rPr>
          <w:rFonts w:ascii="Segoe UI" w:hAnsi="Segoe UI" w:cs="Segoe UI"/>
          <w:sz w:val="22"/>
          <w:szCs w:val="22"/>
        </w:rPr>
        <w:t xml:space="preserve">remained </w:t>
      </w:r>
      <w:r w:rsidR="00E55E97">
        <w:rPr>
          <w:rFonts w:ascii="Segoe UI" w:hAnsi="Segoe UI" w:cs="Segoe UI"/>
          <w:sz w:val="22"/>
          <w:szCs w:val="22"/>
        </w:rPr>
        <w:t>stabl</w:t>
      </w:r>
      <w:r w:rsidR="00B274BB">
        <w:rPr>
          <w:rFonts w:ascii="Segoe UI" w:hAnsi="Segoe UI" w:cs="Segoe UI"/>
          <w:sz w:val="22"/>
          <w:szCs w:val="22"/>
        </w:rPr>
        <w:t>e</w:t>
      </w:r>
      <w:r w:rsidR="00E55E97">
        <w:rPr>
          <w:rFonts w:ascii="Segoe UI" w:hAnsi="Segoe UI" w:cs="Segoe UI"/>
          <w:sz w:val="22"/>
          <w:szCs w:val="22"/>
        </w:rPr>
        <w:t xml:space="preserve"> in </w:t>
      </w:r>
      <w:r w:rsidR="00B274BB">
        <w:rPr>
          <w:rFonts w:ascii="Segoe UI" w:hAnsi="Segoe UI" w:cs="Segoe UI"/>
          <w:sz w:val="22"/>
          <w:szCs w:val="22"/>
        </w:rPr>
        <w:t>February, and is higher than in the period prior to October 7, 2023.</w:t>
      </w:r>
      <w:proofErr w:type="gramEnd"/>
      <w:r w:rsidR="00B274BB">
        <w:rPr>
          <w:rFonts w:ascii="Segoe UI" w:hAnsi="Segoe UI" w:cs="Segoe UI"/>
          <w:sz w:val="22"/>
          <w:szCs w:val="22"/>
        </w:rPr>
        <w:t xml:space="preserve"> </w:t>
      </w:r>
      <w:r w:rsidRPr="00E1583C">
        <w:rPr>
          <w:rFonts w:ascii="Segoe UI" w:hAnsi="Segoe UI" w:cs="Segoe UI"/>
          <w:sz w:val="22"/>
          <w:szCs w:val="22"/>
        </w:rPr>
        <w:t xml:space="preserve">Capital raised by the high-tech sector </w:t>
      </w:r>
      <w:r w:rsidR="00AA3073" w:rsidRPr="00E1583C">
        <w:rPr>
          <w:rFonts w:ascii="Segoe UI" w:hAnsi="Segoe UI" w:cs="Segoe UI"/>
          <w:sz w:val="22"/>
          <w:szCs w:val="22"/>
        </w:rPr>
        <w:t xml:space="preserve">in the </w:t>
      </w:r>
      <w:r w:rsidR="006872F2" w:rsidRPr="00E1583C">
        <w:rPr>
          <w:rFonts w:ascii="Segoe UI" w:hAnsi="Segoe UI" w:cs="Segoe UI"/>
          <w:sz w:val="22"/>
          <w:szCs w:val="22"/>
        </w:rPr>
        <w:t>f</w:t>
      </w:r>
      <w:r w:rsidR="00B274BB">
        <w:rPr>
          <w:rFonts w:ascii="Segoe UI" w:hAnsi="Segoe UI" w:cs="Segoe UI"/>
          <w:sz w:val="22"/>
          <w:szCs w:val="22"/>
        </w:rPr>
        <w:t>irst</w:t>
      </w:r>
      <w:r w:rsidR="00AA3073" w:rsidRPr="00E1583C">
        <w:rPr>
          <w:rFonts w:ascii="Segoe UI" w:hAnsi="Segoe UI" w:cs="Segoe UI"/>
          <w:sz w:val="22"/>
          <w:szCs w:val="22"/>
        </w:rPr>
        <w:t xml:space="preserve"> quarter</w:t>
      </w:r>
      <w:r w:rsidR="00B274BB">
        <w:rPr>
          <w:rFonts w:ascii="Segoe UI" w:hAnsi="Segoe UI" w:cs="Segoe UI"/>
          <w:sz w:val="22"/>
          <w:szCs w:val="22"/>
        </w:rPr>
        <w:t xml:space="preserve"> of the year declined relative to previous quarters</w:t>
      </w:r>
      <w:r w:rsidRPr="00E1583C">
        <w:rPr>
          <w:rFonts w:ascii="Segoe UI" w:hAnsi="Segoe UI" w:cs="Segoe UI"/>
          <w:sz w:val="22"/>
          <w:szCs w:val="22"/>
        </w:rPr>
        <w:t xml:space="preserve"> </w:t>
      </w:r>
      <w:r w:rsidR="00721D9A" w:rsidRPr="00E1583C">
        <w:rPr>
          <w:rFonts w:ascii="Segoe UI" w:hAnsi="Segoe UI" w:cs="Segoe UI"/>
          <w:sz w:val="22"/>
          <w:szCs w:val="22"/>
        </w:rPr>
        <w:t>(</w:t>
      </w:r>
      <w:r w:rsidR="00721D9A" w:rsidRPr="00E1583C">
        <w:rPr>
          <w:rFonts w:ascii="Segoe UI" w:hAnsi="Segoe UI" w:cs="Segoe UI"/>
          <w:b/>
          <w:bCs/>
          <w:sz w:val="22"/>
          <w:szCs w:val="22"/>
        </w:rPr>
        <w:t xml:space="preserve">Figure </w:t>
      </w:r>
      <w:r w:rsidR="000D73D6" w:rsidRPr="00E1583C">
        <w:rPr>
          <w:rFonts w:ascii="Segoe UI" w:hAnsi="Segoe UI" w:cs="Segoe UI"/>
          <w:b/>
          <w:bCs/>
          <w:sz w:val="22"/>
          <w:szCs w:val="22"/>
        </w:rPr>
        <w:t>1</w:t>
      </w:r>
      <w:r>
        <w:rPr>
          <w:rFonts w:ascii="Segoe UI" w:hAnsi="Segoe UI" w:cs="Segoe UI"/>
          <w:b/>
          <w:bCs/>
          <w:sz w:val="22"/>
          <w:szCs w:val="22"/>
        </w:rPr>
        <w:t>3</w:t>
      </w:r>
      <w:r w:rsidR="00721D9A" w:rsidRPr="00E1583C">
        <w:rPr>
          <w:rFonts w:ascii="Segoe UI" w:hAnsi="Segoe UI" w:cs="Segoe UI"/>
          <w:sz w:val="22"/>
          <w:szCs w:val="22"/>
        </w:rPr>
        <w:t>).</w:t>
      </w:r>
      <w:r w:rsidR="00E55E97">
        <w:rPr>
          <w:rFonts w:ascii="Segoe UI" w:hAnsi="Segoe UI" w:cs="Segoe UI"/>
          <w:sz w:val="22"/>
          <w:szCs w:val="22"/>
        </w:rPr>
        <w:t xml:space="preserve">  In the </w:t>
      </w:r>
      <w:r w:rsidR="00B274BB">
        <w:rPr>
          <w:rFonts w:ascii="Segoe UI" w:hAnsi="Segoe UI" w:cs="Segoe UI"/>
          <w:sz w:val="22"/>
          <w:szCs w:val="22"/>
        </w:rPr>
        <w:t>fourth</w:t>
      </w:r>
      <w:r w:rsidR="00E55E97">
        <w:rPr>
          <w:rFonts w:ascii="Segoe UI" w:hAnsi="Segoe UI" w:cs="Segoe UI"/>
          <w:sz w:val="22"/>
          <w:szCs w:val="22"/>
        </w:rPr>
        <w:t xml:space="preserve"> quarter of 2025, there was a surplus in the balance of goods and services</w:t>
      </w:r>
      <w:r w:rsidR="00943FBA">
        <w:rPr>
          <w:rFonts w:ascii="Segoe UI" w:hAnsi="Segoe UI" w:cs="Segoe UI"/>
          <w:sz w:val="22"/>
          <w:szCs w:val="22"/>
        </w:rPr>
        <w:t>, in view of an increase in goods and services exports</w:t>
      </w:r>
      <w:r w:rsidR="00E55E97">
        <w:rPr>
          <w:rFonts w:ascii="Segoe UI" w:hAnsi="Segoe UI" w:cs="Segoe UI"/>
          <w:sz w:val="22"/>
          <w:szCs w:val="22"/>
        </w:rPr>
        <w:t xml:space="preserve">.  </w:t>
      </w:r>
      <w:r w:rsidR="00943FBA">
        <w:rPr>
          <w:rFonts w:ascii="Segoe UI" w:hAnsi="Segoe UI" w:cs="Segoe UI"/>
          <w:sz w:val="22"/>
          <w:szCs w:val="22"/>
        </w:rPr>
        <w:t>In February, there was a decline in goods exports, and the increase in imports continued</w:t>
      </w:r>
      <w:r>
        <w:rPr>
          <w:rFonts w:ascii="Segoe UI" w:hAnsi="Segoe UI" w:cs="Segoe UI"/>
          <w:sz w:val="22"/>
          <w:szCs w:val="22"/>
        </w:rPr>
        <w:t xml:space="preserve"> (</w:t>
      </w:r>
      <w:r>
        <w:rPr>
          <w:rFonts w:ascii="Segoe UI" w:hAnsi="Segoe UI" w:cs="Segoe UI"/>
          <w:b/>
          <w:bCs/>
          <w:sz w:val="22"/>
          <w:szCs w:val="22"/>
        </w:rPr>
        <w:t>Figure 22</w:t>
      </w:r>
      <w:r>
        <w:rPr>
          <w:rFonts w:ascii="Segoe UI" w:hAnsi="Segoe UI" w:cs="Segoe UI"/>
          <w:sz w:val="22"/>
          <w:szCs w:val="22"/>
        </w:rPr>
        <w:t>)</w:t>
      </w:r>
      <w:r w:rsidR="00943FBA">
        <w:rPr>
          <w:rFonts w:ascii="Segoe UI" w:hAnsi="Segoe UI" w:cs="Segoe UI"/>
          <w:sz w:val="22"/>
          <w:szCs w:val="22"/>
        </w:rPr>
        <w:t xml:space="preserve">.   The increase in imports </w:t>
      </w:r>
      <w:proofErr w:type="gramStart"/>
      <w:r w:rsidR="00943FBA">
        <w:rPr>
          <w:rFonts w:ascii="Segoe UI" w:hAnsi="Segoe UI" w:cs="Segoe UI"/>
          <w:sz w:val="22"/>
          <w:szCs w:val="22"/>
        </w:rPr>
        <w:t>was led</w:t>
      </w:r>
      <w:proofErr w:type="gramEnd"/>
      <w:r w:rsidR="00943FBA">
        <w:rPr>
          <w:rFonts w:ascii="Segoe UI" w:hAnsi="Segoe UI" w:cs="Segoe UI"/>
          <w:sz w:val="22"/>
          <w:szCs w:val="22"/>
        </w:rPr>
        <w:t xml:space="preserve"> by growth in the import of investment products, alongside a moderate increase in the import of raw materials</w:t>
      </w:r>
      <w:r>
        <w:rPr>
          <w:rFonts w:ascii="Segoe UI" w:hAnsi="Segoe UI" w:cs="Segoe UI"/>
          <w:sz w:val="22"/>
          <w:szCs w:val="22"/>
        </w:rPr>
        <w:t xml:space="preserve"> (</w:t>
      </w:r>
      <w:r>
        <w:rPr>
          <w:rFonts w:ascii="Segoe UI" w:hAnsi="Segoe UI" w:cs="Segoe UI"/>
          <w:b/>
          <w:bCs/>
          <w:sz w:val="22"/>
          <w:szCs w:val="22"/>
        </w:rPr>
        <w:t>Figure 23</w:t>
      </w:r>
      <w:r>
        <w:rPr>
          <w:rFonts w:ascii="Segoe UI" w:hAnsi="Segoe UI" w:cs="Segoe UI"/>
          <w:sz w:val="22"/>
          <w:szCs w:val="22"/>
        </w:rPr>
        <w:t>)</w:t>
      </w:r>
      <w:r w:rsidR="00943FBA">
        <w:rPr>
          <w:rFonts w:ascii="Segoe UI" w:hAnsi="Segoe UI" w:cs="Segoe UI"/>
          <w:sz w:val="22"/>
          <w:szCs w:val="22"/>
        </w:rPr>
        <w:t xml:space="preserve">. </w:t>
      </w:r>
    </w:p>
    <w:p w:rsidR="0046525C" w:rsidRPr="00E1583C" w:rsidRDefault="0046525C" w:rsidP="0046525C">
      <w:pPr>
        <w:jc w:val="both"/>
        <w:rPr>
          <w:rFonts w:ascii="Segoe UI" w:hAnsi="Segoe UI" w:cs="Segoe UI"/>
          <w:sz w:val="22"/>
          <w:szCs w:val="22"/>
        </w:rPr>
      </w:pPr>
    </w:p>
    <w:p w:rsidR="00244C15" w:rsidRPr="00E1583C" w:rsidRDefault="00221F10" w:rsidP="00221F10">
      <w:pPr>
        <w:ind w:right="-1"/>
        <w:jc w:val="both"/>
        <w:rPr>
          <w:rFonts w:ascii="Segoe UI" w:hAnsi="Segoe UI" w:cs="Segoe UI"/>
          <w:sz w:val="22"/>
          <w:szCs w:val="22"/>
        </w:rPr>
      </w:pPr>
      <w:r w:rsidRPr="00E1583C">
        <w:rPr>
          <w:rFonts w:ascii="Segoe UI" w:hAnsi="Segoe UI" w:cs="Segoe UI"/>
          <w:sz w:val="22"/>
          <w:szCs w:val="22"/>
        </w:rPr>
        <w:t>The cumulative deficit in the government budget</w:t>
      </w:r>
      <w:r w:rsidR="0072321A" w:rsidRPr="00E1583C">
        <w:rPr>
          <w:rFonts w:ascii="Segoe UI" w:hAnsi="Segoe UI" w:cs="Segoe UI"/>
          <w:sz w:val="22"/>
          <w:szCs w:val="22"/>
        </w:rPr>
        <w:t xml:space="preserve"> in the past 12 months</w:t>
      </w:r>
      <w:r w:rsidR="00446E4B" w:rsidRPr="00E1583C">
        <w:rPr>
          <w:rFonts w:ascii="Segoe UI" w:hAnsi="Segoe UI" w:cs="Segoe UI"/>
          <w:sz w:val="22"/>
          <w:szCs w:val="22"/>
        </w:rPr>
        <w:t xml:space="preserve"> </w:t>
      </w:r>
      <w:r w:rsidR="00E55E97">
        <w:rPr>
          <w:rFonts w:ascii="Segoe UI" w:hAnsi="Segoe UI" w:cs="Segoe UI"/>
          <w:sz w:val="22"/>
          <w:szCs w:val="22"/>
        </w:rPr>
        <w:t>was 4.</w:t>
      </w:r>
      <w:r w:rsidR="00943FBA">
        <w:rPr>
          <w:rFonts w:ascii="Segoe UI" w:hAnsi="Segoe UI" w:cs="Segoe UI"/>
          <w:sz w:val="22"/>
          <w:szCs w:val="22"/>
        </w:rPr>
        <w:t>7</w:t>
      </w:r>
      <w:r w:rsidR="0072321A" w:rsidRPr="00E1583C">
        <w:rPr>
          <w:rFonts w:ascii="Segoe UI" w:hAnsi="Segoe UI" w:cs="Segoe UI"/>
          <w:sz w:val="22"/>
          <w:szCs w:val="22"/>
        </w:rPr>
        <w:t xml:space="preserve"> percent of GDP</w:t>
      </w:r>
      <w:r w:rsidR="00446E4B" w:rsidRPr="00E1583C">
        <w:rPr>
          <w:rFonts w:ascii="Segoe UI" w:hAnsi="Segoe UI" w:cs="Segoe UI"/>
          <w:sz w:val="22"/>
          <w:szCs w:val="22"/>
        </w:rPr>
        <w:t xml:space="preserve"> in </w:t>
      </w:r>
      <w:r w:rsidR="00943FBA">
        <w:rPr>
          <w:rFonts w:ascii="Segoe UI" w:hAnsi="Segoe UI" w:cs="Segoe UI"/>
          <w:sz w:val="22"/>
          <w:szCs w:val="22"/>
        </w:rPr>
        <w:t>February</w:t>
      </w:r>
      <w:r w:rsidR="006872F2" w:rsidRPr="00E1583C">
        <w:rPr>
          <w:rFonts w:ascii="Segoe UI" w:hAnsi="Segoe UI" w:cs="Segoe UI"/>
          <w:sz w:val="22"/>
          <w:szCs w:val="22"/>
        </w:rPr>
        <w:t>.</w:t>
      </w:r>
      <w:r w:rsidR="00C1765B" w:rsidRPr="00E1583C">
        <w:rPr>
          <w:rFonts w:ascii="Segoe UI" w:hAnsi="Segoe UI" w:cs="Segoe UI"/>
          <w:sz w:val="22"/>
          <w:szCs w:val="22"/>
        </w:rPr>
        <w:t xml:space="preserve"> </w:t>
      </w:r>
      <w:r w:rsidR="006872F2" w:rsidRPr="00E1583C">
        <w:rPr>
          <w:rFonts w:ascii="Segoe UI" w:hAnsi="Segoe UI" w:cs="Segoe UI"/>
          <w:sz w:val="22"/>
          <w:szCs w:val="22"/>
        </w:rPr>
        <w:t>G</w:t>
      </w:r>
      <w:r w:rsidR="00C1765B" w:rsidRPr="00E1583C">
        <w:rPr>
          <w:rFonts w:ascii="Segoe UI" w:hAnsi="Segoe UI" w:cs="Segoe UI"/>
          <w:sz w:val="22"/>
          <w:szCs w:val="22"/>
        </w:rPr>
        <w:t xml:space="preserve">overnment </w:t>
      </w:r>
      <w:r w:rsidR="003A1FB0" w:rsidRPr="00E1583C">
        <w:rPr>
          <w:rFonts w:ascii="Segoe UI" w:hAnsi="Segoe UI" w:cs="Segoe UI"/>
          <w:sz w:val="22"/>
          <w:szCs w:val="22"/>
        </w:rPr>
        <w:t xml:space="preserve">receipts </w:t>
      </w:r>
      <w:r w:rsidR="006872F2" w:rsidRPr="00E1583C">
        <w:rPr>
          <w:rFonts w:ascii="Segoe UI" w:hAnsi="Segoe UI" w:cs="Segoe UI"/>
          <w:sz w:val="22"/>
          <w:szCs w:val="22"/>
        </w:rPr>
        <w:t xml:space="preserve">from direct taxation </w:t>
      </w:r>
      <w:r w:rsidR="003A1FB0" w:rsidRPr="00E1583C">
        <w:rPr>
          <w:rFonts w:ascii="Segoe UI" w:hAnsi="Segoe UI" w:cs="Segoe UI"/>
          <w:sz w:val="22"/>
          <w:szCs w:val="22"/>
        </w:rPr>
        <w:t xml:space="preserve">in </w:t>
      </w:r>
      <w:r w:rsidR="009731C7">
        <w:rPr>
          <w:rFonts w:ascii="Segoe UI" w:hAnsi="Segoe UI" w:cs="Segoe UI"/>
          <w:sz w:val="22"/>
          <w:szCs w:val="22"/>
        </w:rPr>
        <w:t>February</w:t>
      </w:r>
      <w:r w:rsidR="00C1765B" w:rsidRPr="00E1583C">
        <w:rPr>
          <w:rFonts w:ascii="Segoe UI" w:hAnsi="Segoe UI" w:cs="Segoe UI"/>
          <w:sz w:val="22"/>
          <w:szCs w:val="22"/>
        </w:rPr>
        <w:t xml:space="preserve"> (in fixed prices and net of legislative changes and one-off revenues)</w:t>
      </w:r>
      <w:r w:rsidR="00446E4B" w:rsidRPr="00E1583C">
        <w:rPr>
          <w:rFonts w:ascii="Segoe UI" w:hAnsi="Segoe UI" w:cs="Segoe UI"/>
          <w:sz w:val="22"/>
          <w:szCs w:val="22"/>
        </w:rPr>
        <w:t xml:space="preserve"> </w:t>
      </w:r>
      <w:r w:rsidR="009731C7">
        <w:rPr>
          <w:rFonts w:ascii="Segoe UI" w:hAnsi="Segoe UI" w:cs="Segoe UI"/>
          <w:sz w:val="22"/>
          <w:szCs w:val="22"/>
        </w:rPr>
        <w:t>remain above</w:t>
      </w:r>
      <w:r w:rsidR="00C1765B" w:rsidRPr="00E1583C">
        <w:rPr>
          <w:rFonts w:ascii="Segoe UI" w:hAnsi="Segoe UI" w:cs="Segoe UI"/>
          <w:sz w:val="22"/>
          <w:szCs w:val="22"/>
        </w:rPr>
        <w:t xml:space="preserve"> the long-term trend</w:t>
      </w:r>
      <w:r w:rsidR="003A1FB0" w:rsidRPr="00E1583C">
        <w:rPr>
          <w:rFonts w:ascii="Segoe UI" w:hAnsi="Segoe UI" w:cs="Segoe UI"/>
          <w:sz w:val="22"/>
          <w:szCs w:val="22"/>
        </w:rPr>
        <w:t xml:space="preserve"> (</w:t>
      </w:r>
      <w:r w:rsidR="003A1FB0" w:rsidRPr="00E1583C">
        <w:rPr>
          <w:rFonts w:ascii="Segoe UI" w:hAnsi="Segoe UI" w:cs="Segoe UI"/>
          <w:b/>
          <w:bCs/>
          <w:sz w:val="22"/>
          <w:szCs w:val="22"/>
        </w:rPr>
        <w:t xml:space="preserve">Figure </w:t>
      </w:r>
      <w:r w:rsidR="000D73D6" w:rsidRPr="00E1583C">
        <w:rPr>
          <w:rFonts w:ascii="Segoe UI" w:hAnsi="Segoe UI" w:cs="Segoe UI"/>
          <w:b/>
          <w:bCs/>
          <w:sz w:val="22"/>
          <w:szCs w:val="22"/>
        </w:rPr>
        <w:t>1</w:t>
      </w:r>
      <w:r>
        <w:rPr>
          <w:rFonts w:ascii="Segoe UI" w:hAnsi="Segoe UI" w:cs="Segoe UI"/>
          <w:b/>
          <w:bCs/>
          <w:sz w:val="22"/>
          <w:szCs w:val="22"/>
        </w:rPr>
        <w:t>4</w:t>
      </w:r>
      <w:r w:rsidR="003A1FB0" w:rsidRPr="00E1583C">
        <w:rPr>
          <w:rFonts w:ascii="Segoe UI" w:hAnsi="Segoe UI" w:cs="Segoe UI"/>
          <w:sz w:val="22"/>
          <w:szCs w:val="22"/>
        </w:rPr>
        <w:t>).</w:t>
      </w:r>
      <w:r w:rsidR="00C1765B" w:rsidRPr="00E1583C">
        <w:rPr>
          <w:rFonts w:ascii="Segoe UI" w:hAnsi="Segoe UI" w:cs="Segoe UI"/>
          <w:sz w:val="22"/>
          <w:szCs w:val="22"/>
        </w:rPr>
        <w:t xml:space="preserve">  </w:t>
      </w:r>
      <w:r w:rsidR="009731C7">
        <w:rPr>
          <w:rFonts w:ascii="Segoe UI" w:hAnsi="Segoe UI" w:cs="Segoe UI"/>
          <w:sz w:val="22"/>
          <w:szCs w:val="22"/>
        </w:rPr>
        <w:t>The government raised the deficit target in the 2026 budget</w:t>
      </w:r>
      <w:r w:rsidR="008A3483">
        <w:rPr>
          <w:rFonts w:ascii="Segoe UI" w:hAnsi="Segoe UI" w:cs="Segoe UI"/>
          <w:sz w:val="22"/>
          <w:szCs w:val="22"/>
        </w:rPr>
        <w:t xml:space="preserve"> approved by the Knesset</w:t>
      </w:r>
      <w:r w:rsidR="009731C7">
        <w:rPr>
          <w:rFonts w:ascii="Segoe UI" w:hAnsi="Segoe UI" w:cs="Segoe UI"/>
          <w:sz w:val="22"/>
          <w:szCs w:val="22"/>
        </w:rPr>
        <w:t xml:space="preserve"> to 4.9 percent of GDP due to the update of the budget framework following the start of Operation Roaring Lion.</w:t>
      </w:r>
    </w:p>
    <w:p w:rsidR="006872F2" w:rsidRPr="00E1583C" w:rsidRDefault="006872F2" w:rsidP="006872F2">
      <w:pPr>
        <w:ind w:right="-1"/>
        <w:jc w:val="both"/>
        <w:rPr>
          <w:rFonts w:ascii="Segoe UI" w:hAnsi="Segoe UI" w:cs="Segoe UI"/>
          <w:sz w:val="22"/>
          <w:szCs w:val="22"/>
        </w:rPr>
      </w:pPr>
    </w:p>
    <w:p w:rsidR="008A0DA3" w:rsidRDefault="00221F10" w:rsidP="00221F10">
      <w:pPr>
        <w:ind w:right="-1"/>
        <w:jc w:val="both"/>
        <w:rPr>
          <w:rFonts w:ascii="Segoe UI" w:hAnsi="Segoe UI" w:cs="Segoe UI"/>
          <w:sz w:val="22"/>
          <w:szCs w:val="22"/>
        </w:rPr>
      </w:pPr>
      <w:r>
        <w:rPr>
          <w:rFonts w:ascii="Segoe UI" w:hAnsi="Segoe UI" w:cs="Segoe UI"/>
          <w:color w:val="242424"/>
          <w:sz w:val="22"/>
          <w:szCs w:val="22"/>
        </w:rPr>
        <w:t>T</w:t>
      </w:r>
      <w:r w:rsidR="0075186B" w:rsidRPr="00E1583C">
        <w:rPr>
          <w:rFonts w:ascii="Segoe UI" w:hAnsi="Segoe UI" w:cs="Segoe UI"/>
          <w:color w:val="242424"/>
          <w:sz w:val="22"/>
          <w:szCs w:val="22"/>
        </w:rPr>
        <w:t>he labor market remains tight</w:t>
      </w:r>
      <w:r>
        <w:rPr>
          <w:rFonts w:ascii="Segoe UI" w:hAnsi="Segoe UI" w:cs="Segoe UI"/>
          <w:color w:val="242424"/>
          <w:sz w:val="22"/>
          <w:szCs w:val="22"/>
        </w:rPr>
        <w:t xml:space="preserve">, </w:t>
      </w:r>
      <w:r w:rsidR="009731C7">
        <w:rPr>
          <w:rFonts w:ascii="Segoe UI" w:hAnsi="Segoe UI" w:cs="Segoe UI"/>
          <w:color w:val="242424"/>
          <w:sz w:val="22"/>
          <w:szCs w:val="22"/>
        </w:rPr>
        <w:t>and</w:t>
      </w:r>
      <w:r>
        <w:rPr>
          <w:rFonts w:ascii="Segoe UI" w:hAnsi="Segoe UI" w:cs="Segoe UI"/>
          <w:color w:val="242424"/>
          <w:sz w:val="22"/>
          <w:szCs w:val="22"/>
        </w:rPr>
        <w:t xml:space="preserve"> the </w:t>
      </w:r>
      <w:r w:rsidR="009731C7">
        <w:rPr>
          <w:rFonts w:ascii="Segoe UI" w:hAnsi="Segoe UI" w:cs="Segoe UI"/>
          <w:color w:val="242424"/>
          <w:sz w:val="22"/>
          <w:szCs w:val="22"/>
        </w:rPr>
        <w:t xml:space="preserve">labor </w:t>
      </w:r>
      <w:r>
        <w:rPr>
          <w:rFonts w:ascii="Segoe UI" w:hAnsi="Segoe UI" w:cs="Segoe UI"/>
          <w:color w:val="242424"/>
          <w:sz w:val="22"/>
          <w:szCs w:val="22"/>
        </w:rPr>
        <w:t>supply constraint</w:t>
      </w:r>
      <w:r w:rsidR="009731C7">
        <w:rPr>
          <w:rFonts w:ascii="Segoe UI" w:hAnsi="Segoe UI" w:cs="Segoe UI"/>
          <w:color w:val="242424"/>
          <w:sz w:val="22"/>
          <w:szCs w:val="22"/>
        </w:rPr>
        <w:t xml:space="preserve"> remains the dominant constraint in the economy</w:t>
      </w:r>
      <w:r>
        <w:rPr>
          <w:rFonts w:ascii="Segoe UI" w:hAnsi="Segoe UI" w:cs="Segoe UI"/>
          <w:color w:val="242424"/>
          <w:sz w:val="22"/>
          <w:szCs w:val="22"/>
        </w:rPr>
        <w:t xml:space="preserve">. </w:t>
      </w:r>
      <w:r w:rsidR="009731C7">
        <w:rPr>
          <w:rFonts w:ascii="Segoe UI" w:hAnsi="Segoe UI" w:cs="Segoe UI"/>
          <w:color w:val="242424"/>
          <w:sz w:val="22"/>
          <w:szCs w:val="22"/>
        </w:rPr>
        <w:t xml:space="preserve">The ratio of job vacancies to </w:t>
      </w:r>
      <w:r w:rsidR="006249A1">
        <w:rPr>
          <w:rFonts w:ascii="Segoe UI" w:hAnsi="Segoe UI" w:cs="Segoe UI"/>
          <w:color w:val="242424"/>
          <w:sz w:val="22"/>
          <w:szCs w:val="22"/>
        </w:rPr>
        <w:t>the number of unemployed remains high (</w:t>
      </w:r>
      <w:r w:rsidR="006249A1">
        <w:rPr>
          <w:rFonts w:ascii="Segoe UI" w:hAnsi="Segoe UI" w:cs="Segoe UI"/>
          <w:b/>
          <w:bCs/>
          <w:color w:val="242424"/>
          <w:sz w:val="22"/>
          <w:szCs w:val="22"/>
        </w:rPr>
        <w:t xml:space="preserve">Figure </w:t>
      </w:r>
      <w:r w:rsidR="006249A1" w:rsidRPr="000A1EAB">
        <w:rPr>
          <w:rFonts w:ascii="Segoe UI" w:hAnsi="Segoe UI" w:cs="Segoe UI"/>
          <w:b/>
          <w:bCs/>
          <w:color w:val="242424"/>
          <w:sz w:val="22"/>
          <w:szCs w:val="22"/>
        </w:rPr>
        <w:t>1</w:t>
      </w:r>
      <w:r>
        <w:rPr>
          <w:rFonts w:ascii="Segoe UI" w:hAnsi="Segoe UI" w:cs="Segoe UI"/>
          <w:b/>
          <w:bCs/>
          <w:color w:val="242424"/>
          <w:sz w:val="22"/>
          <w:szCs w:val="22"/>
        </w:rPr>
        <w:t>6</w:t>
      </w:r>
      <w:r w:rsidR="006249A1" w:rsidRPr="000A1EAB">
        <w:rPr>
          <w:rFonts w:ascii="Segoe UI" w:hAnsi="Segoe UI" w:cs="Segoe UI"/>
          <w:b/>
          <w:bCs/>
          <w:color w:val="242424"/>
          <w:sz w:val="22"/>
          <w:szCs w:val="22"/>
        </w:rPr>
        <w:t>b</w:t>
      </w:r>
      <w:r w:rsidR="006249A1">
        <w:rPr>
          <w:rFonts w:ascii="Segoe UI" w:hAnsi="Segoe UI" w:cs="Segoe UI"/>
          <w:color w:val="242424"/>
          <w:sz w:val="22"/>
          <w:szCs w:val="22"/>
        </w:rPr>
        <w:t xml:space="preserve">), as the job vacancy rate remained stable at 4.5 percent in February </w:t>
      </w:r>
      <w:r w:rsidR="006249A1" w:rsidRPr="00E1583C">
        <w:rPr>
          <w:rFonts w:ascii="Segoe UI" w:hAnsi="Segoe UI" w:cs="Segoe UI"/>
          <w:sz w:val="22"/>
          <w:szCs w:val="22"/>
        </w:rPr>
        <w:t>(</w:t>
      </w:r>
      <w:r w:rsidR="006249A1" w:rsidRPr="00E1583C">
        <w:rPr>
          <w:rFonts w:ascii="Segoe UI" w:hAnsi="Segoe UI" w:cs="Segoe UI"/>
          <w:b/>
          <w:bCs/>
          <w:sz w:val="22"/>
          <w:szCs w:val="22"/>
        </w:rPr>
        <w:t>Figure 1</w:t>
      </w:r>
      <w:r>
        <w:rPr>
          <w:rFonts w:ascii="Segoe UI" w:hAnsi="Segoe UI" w:cs="Segoe UI"/>
          <w:b/>
          <w:bCs/>
          <w:sz w:val="22"/>
          <w:szCs w:val="22"/>
        </w:rPr>
        <w:t>6</w:t>
      </w:r>
      <w:r w:rsidR="006249A1" w:rsidRPr="00E1583C">
        <w:rPr>
          <w:rFonts w:ascii="Segoe UI" w:hAnsi="Segoe UI" w:cs="Segoe UI"/>
          <w:b/>
          <w:bCs/>
          <w:sz w:val="22"/>
          <w:szCs w:val="22"/>
        </w:rPr>
        <w:t>a</w:t>
      </w:r>
      <w:r w:rsidR="006249A1" w:rsidRPr="00E1583C">
        <w:rPr>
          <w:rFonts w:ascii="Segoe UI" w:hAnsi="Segoe UI" w:cs="Segoe UI"/>
          <w:sz w:val="22"/>
          <w:szCs w:val="22"/>
        </w:rPr>
        <w:t>).</w:t>
      </w:r>
      <w:r w:rsidR="006249A1">
        <w:rPr>
          <w:rFonts w:ascii="Segoe UI" w:hAnsi="Segoe UI" w:cs="Segoe UI"/>
          <w:color w:val="242424"/>
          <w:sz w:val="22"/>
          <w:szCs w:val="22"/>
        </w:rPr>
        <w:t xml:space="preserve"> </w:t>
      </w:r>
      <w:r w:rsidR="006249A1" w:rsidRPr="00E1583C">
        <w:rPr>
          <w:rFonts w:ascii="Segoe UI" w:hAnsi="Segoe UI" w:cs="Segoe UI"/>
          <w:sz w:val="22"/>
          <w:szCs w:val="22"/>
        </w:rPr>
        <w:t xml:space="preserve">The broad unemployment rate among the prime working ages (25–64) was </w:t>
      </w:r>
      <w:r w:rsidR="006249A1">
        <w:rPr>
          <w:rFonts w:ascii="Segoe UI" w:hAnsi="Segoe UI" w:cs="Segoe UI"/>
          <w:sz w:val="22"/>
          <w:szCs w:val="22"/>
        </w:rPr>
        <w:t>3</w:t>
      </w:r>
      <w:r w:rsidR="006249A1" w:rsidRPr="00E1583C">
        <w:rPr>
          <w:rFonts w:ascii="Segoe UI" w:hAnsi="Segoe UI" w:cs="Segoe UI"/>
          <w:sz w:val="22"/>
          <w:szCs w:val="22"/>
        </w:rPr>
        <w:t xml:space="preserve"> percent in </w:t>
      </w:r>
      <w:r w:rsidR="006249A1">
        <w:rPr>
          <w:rFonts w:ascii="Segoe UI" w:hAnsi="Segoe UI" w:cs="Segoe UI"/>
          <w:sz w:val="22"/>
          <w:szCs w:val="22"/>
        </w:rPr>
        <w:t>January</w:t>
      </w:r>
      <w:r w:rsidR="006249A1" w:rsidRPr="00E1583C">
        <w:rPr>
          <w:rFonts w:ascii="Segoe UI" w:hAnsi="Segoe UI" w:cs="Segoe UI"/>
          <w:sz w:val="22"/>
          <w:szCs w:val="22"/>
        </w:rPr>
        <w:t xml:space="preserve"> (</w:t>
      </w:r>
      <w:r w:rsidR="006249A1" w:rsidRPr="00E1583C">
        <w:rPr>
          <w:rFonts w:ascii="Segoe UI" w:hAnsi="Segoe UI" w:cs="Segoe UI"/>
          <w:b/>
          <w:bCs/>
          <w:sz w:val="22"/>
          <w:szCs w:val="22"/>
        </w:rPr>
        <w:t>Figure 1</w:t>
      </w:r>
      <w:r>
        <w:rPr>
          <w:rFonts w:ascii="Segoe UI" w:hAnsi="Segoe UI" w:cs="Segoe UI"/>
          <w:b/>
          <w:bCs/>
          <w:sz w:val="22"/>
          <w:szCs w:val="22"/>
        </w:rPr>
        <w:t>5</w:t>
      </w:r>
      <w:r w:rsidR="006249A1" w:rsidRPr="00E1583C">
        <w:rPr>
          <w:rFonts w:ascii="Segoe UI" w:hAnsi="Segoe UI" w:cs="Segoe UI"/>
          <w:b/>
          <w:bCs/>
          <w:sz w:val="22"/>
          <w:szCs w:val="22"/>
        </w:rPr>
        <w:t>b</w:t>
      </w:r>
      <w:r w:rsidR="006249A1" w:rsidRPr="00E1583C">
        <w:rPr>
          <w:rFonts w:ascii="Segoe UI" w:hAnsi="Segoe UI" w:cs="Segoe UI"/>
          <w:sz w:val="22"/>
          <w:szCs w:val="22"/>
        </w:rPr>
        <w:t xml:space="preserve">). </w:t>
      </w:r>
      <w:r w:rsidR="00E43071">
        <w:rPr>
          <w:rFonts w:ascii="Segoe UI" w:hAnsi="Segoe UI" w:cs="Segoe UI"/>
          <w:sz w:val="22"/>
          <w:szCs w:val="22"/>
        </w:rPr>
        <w:t xml:space="preserve">Unemployment data in February are not comparable to previous months due to sampling difficulties </w:t>
      </w:r>
      <w:proofErr w:type="gramStart"/>
      <w:r w:rsidR="00E43071">
        <w:rPr>
          <w:rFonts w:ascii="Segoe UI" w:hAnsi="Segoe UI" w:cs="Segoe UI"/>
          <w:sz w:val="22"/>
          <w:szCs w:val="22"/>
        </w:rPr>
        <w:t>as a result</w:t>
      </w:r>
      <w:proofErr w:type="gramEnd"/>
      <w:r w:rsidR="00E43071">
        <w:rPr>
          <w:rFonts w:ascii="Segoe UI" w:hAnsi="Segoe UI" w:cs="Segoe UI"/>
          <w:sz w:val="22"/>
          <w:szCs w:val="22"/>
        </w:rPr>
        <w:t xml:space="preserve"> of the war. </w:t>
      </w:r>
      <w:r w:rsidR="0075186B" w:rsidRPr="00E1583C">
        <w:rPr>
          <w:rFonts w:ascii="Segoe UI" w:hAnsi="Segoe UI" w:cs="Segoe UI"/>
          <w:sz w:val="22"/>
          <w:szCs w:val="22"/>
        </w:rPr>
        <w:t>The employment rate among the prime working ages (25–64) increased to 79</w:t>
      </w:r>
      <w:r w:rsidR="00E41E5A">
        <w:rPr>
          <w:rFonts w:ascii="Segoe UI" w:hAnsi="Segoe UI" w:cs="Segoe UI"/>
          <w:sz w:val="22"/>
          <w:szCs w:val="22"/>
        </w:rPr>
        <w:t>.</w:t>
      </w:r>
      <w:r w:rsidR="00E43071">
        <w:rPr>
          <w:rFonts w:ascii="Segoe UI" w:hAnsi="Segoe UI" w:cs="Segoe UI"/>
          <w:sz w:val="22"/>
          <w:szCs w:val="22"/>
        </w:rPr>
        <w:t>1</w:t>
      </w:r>
      <w:r w:rsidR="0075186B" w:rsidRPr="00E1583C">
        <w:rPr>
          <w:rFonts w:ascii="Segoe UI" w:hAnsi="Segoe UI" w:cs="Segoe UI"/>
          <w:sz w:val="22"/>
          <w:szCs w:val="22"/>
        </w:rPr>
        <w:t xml:space="preserve"> percent in </w:t>
      </w:r>
      <w:r w:rsidR="00E43071">
        <w:rPr>
          <w:rFonts w:ascii="Segoe UI" w:hAnsi="Segoe UI" w:cs="Segoe UI"/>
          <w:sz w:val="22"/>
          <w:szCs w:val="22"/>
        </w:rPr>
        <w:t>January</w:t>
      </w:r>
      <w:r w:rsidR="0075186B" w:rsidRPr="00E1583C">
        <w:rPr>
          <w:rFonts w:ascii="Segoe UI" w:hAnsi="Segoe UI" w:cs="Segoe UI"/>
          <w:sz w:val="22"/>
          <w:szCs w:val="22"/>
        </w:rPr>
        <w:t>, and the participation rate increased to 81.</w:t>
      </w:r>
      <w:r w:rsidR="00E43071">
        <w:rPr>
          <w:rFonts w:ascii="Segoe UI" w:hAnsi="Segoe UI" w:cs="Segoe UI"/>
          <w:sz w:val="22"/>
          <w:szCs w:val="22"/>
        </w:rPr>
        <w:t>5</w:t>
      </w:r>
      <w:r w:rsidR="0075186B" w:rsidRPr="00E1583C">
        <w:rPr>
          <w:rFonts w:ascii="Segoe UI" w:hAnsi="Segoe UI" w:cs="Segoe UI"/>
          <w:sz w:val="22"/>
          <w:szCs w:val="22"/>
        </w:rPr>
        <w:t xml:space="preserve"> percent</w:t>
      </w:r>
      <w:r w:rsidR="00FD182C" w:rsidRPr="00E1583C">
        <w:rPr>
          <w:rFonts w:ascii="Segoe UI" w:hAnsi="Segoe UI" w:cs="Segoe UI"/>
          <w:sz w:val="22"/>
          <w:szCs w:val="22"/>
        </w:rPr>
        <w:t xml:space="preserve"> (</w:t>
      </w:r>
      <w:r w:rsidR="00FD182C" w:rsidRPr="00E1583C">
        <w:rPr>
          <w:rFonts w:ascii="Segoe UI" w:hAnsi="Segoe UI" w:cs="Segoe UI"/>
          <w:b/>
          <w:bCs/>
          <w:sz w:val="22"/>
          <w:szCs w:val="22"/>
        </w:rPr>
        <w:t>Figure 1</w:t>
      </w:r>
      <w:r>
        <w:rPr>
          <w:rFonts w:ascii="Segoe UI" w:hAnsi="Segoe UI" w:cs="Segoe UI"/>
          <w:b/>
          <w:bCs/>
          <w:sz w:val="22"/>
          <w:szCs w:val="22"/>
        </w:rPr>
        <w:t>5</w:t>
      </w:r>
      <w:r w:rsidR="0075186B" w:rsidRPr="00E1583C">
        <w:rPr>
          <w:rFonts w:ascii="Segoe UI" w:hAnsi="Segoe UI" w:cs="Segoe UI"/>
          <w:b/>
          <w:bCs/>
          <w:sz w:val="22"/>
          <w:szCs w:val="22"/>
        </w:rPr>
        <w:t>a</w:t>
      </w:r>
      <w:r w:rsidR="0072321A" w:rsidRPr="00E1583C">
        <w:rPr>
          <w:rFonts w:ascii="Segoe UI" w:hAnsi="Segoe UI" w:cs="Segoe UI"/>
          <w:sz w:val="22"/>
          <w:szCs w:val="22"/>
        </w:rPr>
        <w:t>).</w:t>
      </w:r>
      <w:r w:rsidR="0075186B" w:rsidRPr="00E1583C">
        <w:rPr>
          <w:rFonts w:ascii="Segoe UI" w:hAnsi="Segoe UI" w:cs="Segoe UI"/>
          <w:sz w:val="22"/>
          <w:szCs w:val="22"/>
        </w:rPr>
        <w:t xml:space="preserve"> </w:t>
      </w:r>
      <w:r w:rsidR="00E43071">
        <w:rPr>
          <w:rFonts w:ascii="Segoe UI" w:hAnsi="Segoe UI" w:cs="Segoe UI"/>
          <w:sz w:val="22"/>
          <w:szCs w:val="22"/>
        </w:rPr>
        <w:t>The pace of w</w:t>
      </w:r>
      <w:r w:rsidR="0075186B" w:rsidRPr="00E1583C">
        <w:rPr>
          <w:rFonts w:ascii="Segoe UI" w:hAnsi="Segoe UI" w:cs="Segoe UI"/>
          <w:sz w:val="22"/>
          <w:szCs w:val="22"/>
        </w:rPr>
        <w:t>age</w:t>
      </w:r>
      <w:r w:rsidR="00E43071">
        <w:rPr>
          <w:rFonts w:ascii="Segoe UI" w:hAnsi="Segoe UI" w:cs="Segoe UI"/>
          <w:sz w:val="22"/>
          <w:szCs w:val="22"/>
        </w:rPr>
        <w:t xml:space="preserve"> increase</w:t>
      </w:r>
      <w:r w:rsidR="0075186B" w:rsidRPr="00E1583C">
        <w:rPr>
          <w:rFonts w:ascii="Segoe UI" w:hAnsi="Segoe UI" w:cs="Segoe UI"/>
          <w:sz w:val="22"/>
          <w:szCs w:val="22"/>
        </w:rPr>
        <w:t>s in the business sector</w:t>
      </w:r>
      <w:r w:rsidR="0054578F">
        <w:rPr>
          <w:rFonts w:ascii="Segoe UI" w:hAnsi="Segoe UI" w:cs="Segoe UI"/>
          <w:sz w:val="22"/>
          <w:szCs w:val="22"/>
        </w:rPr>
        <w:t xml:space="preserve"> began rising again. Wages increased by 4.7 percent in November–January relative to the same period last year</w:t>
      </w:r>
      <w:r w:rsidR="00631800" w:rsidRPr="00E1583C">
        <w:rPr>
          <w:rFonts w:ascii="Segoe UI" w:hAnsi="Segoe UI" w:cs="Segoe UI"/>
          <w:sz w:val="22"/>
          <w:szCs w:val="22"/>
        </w:rPr>
        <w:t xml:space="preserve"> (</w:t>
      </w:r>
      <w:r w:rsidR="00631800" w:rsidRPr="00E1583C">
        <w:rPr>
          <w:rFonts w:ascii="Segoe UI" w:hAnsi="Segoe UI" w:cs="Segoe UI"/>
          <w:b/>
          <w:bCs/>
          <w:sz w:val="22"/>
          <w:szCs w:val="22"/>
        </w:rPr>
        <w:t xml:space="preserve">Figure </w:t>
      </w:r>
      <w:r w:rsidR="000A1EAB">
        <w:rPr>
          <w:rFonts w:ascii="Segoe UI" w:hAnsi="Segoe UI" w:cs="Segoe UI"/>
          <w:b/>
          <w:bCs/>
          <w:sz w:val="22"/>
          <w:szCs w:val="22"/>
        </w:rPr>
        <w:t>19</w:t>
      </w:r>
      <w:r w:rsidR="00631800" w:rsidRPr="00E1583C">
        <w:rPr>
          <w:rFonts w:ascii="Segoe UI" w:hAnsi="Segoe UI" w:cs="Segoe UI"/>
          <w:sz w:val="22"/>
          <w:szCs w:val="22"/>
        </w:rPr>
        <w:t>)</w:t>
      </w:r>
      <w:r w:rsidR="00970DF3" w:rsidRPr="00E1583C">
        <w:rPr>
          <w:rFonts w:ascii="Segoe UI" w:hAnsi="Segoe UI" w:cs="Segoe UI"/>
          <w:sz w:val="22"/>
          <w:szCs w:val="22"/>
        </w:rPr>
        <w:t>.</w:t>
      </w:r>
      <w:r w:rsidR="00454674">
        <w:rPr>
          <w:rFonts w:ascii="Segoe UI" w:hAnsi="Segoe UI" w:cs="Segoe UI"/>
          <w:sz w:val="22"/>
          <w:szCs w:val="22"/>
        </w:rPr>
        <w:t xml:space="preserve">  </w:t>
      </w:r>
      <w:r w:rsidR="00E81355">
        <w:rPr>
          <w:rFonts w:ascii="Segoe UI" w:hAnsi="Segoe UI" w:cs="Segoe UI"/>
          <w:sz w:val="22"/>
          <w:szCs w:val="22"/>
        </w:rPr>
        <w:t>The flash figure regarding the pace of general wage increases in December–February relative to the same period last year was 4.1 percent, higher than in previous months, which indicates the possibility of a continued increase in the pace of wage increases in the business sector.</w:t>
      </w:r>
      <w:r w:rsidR="00454674" w:rsidRPr="00E1583C">
        <w:rPr>
          <w:rFonts w:ascii="Segoe UI" w:hAnsi="Segoe UI" w:cs="Segoe UI"/>
          <w:sz w:val="22"/>
          <w:szCs w:val="22"/>
        </w:rPr>
        <w:t xml:space="preserve"> </w:t>
      </w:r>
    </w:p>
    <w:p w:rsidR="00454674" w:rsidRDefault="00454674" w:rsidP="00454674">
      <w:pPr>
        <w:ind w:right="-1"/>
        <w:jc w:val="both"/>
        <w:rPr>
          <w:rFonts w:ascii="Segoe UI" w:hAnsi="Segoe UI" w:cs="Segoe UI"/>
          <w:sz w:val="22"/>
          <w:szCs w:val="22"/>
        </w:rPr>
      </w:pPr>
    </w:p>
    <w:p w:rsidR="00454674" w:rsidRPr="00E1583C" w:rsidRDefault="00221F10" w:rsidP="003A79E8">
      <w:pPr>
        <w:ind w:right="-1"/>
        <w:jc w:val="both"/>
        <w:rPr>
          <w:rFonts w:ascii="Segoe UI" w:hAnsi="Segoe UI" w:cs="Segoe UI"/>
          <w:sz w:val="22"/>
          <w:szCs w:val="22"/>
        </w:rPr>
      </w:pPr>
      <w:r>
        <w:rPr>
          <w:rFonts w:ascii="Segoe UI" w:hAnsi="Segoe UI" w:cs="Segoe UI"/>
          <w:sz w:val="22"/>
          <w:szCs w:val="22"/>
        </w:rPr>
        <w:t>There was a slight decline of 0.1 percent in home prices in December–January, following two consecu</w:t>
      </w:r>
      <w:r w:rsidR="005B565F">
        <w:rPr>
          <w:rFonts w:ascii="Segoe UI" w:hAnsi="Segoe UI" w:cs="Segoe UI"/>
          <w:sz w:val="22"/>
          <w:szCs w:val="22"/>
        </w:rPr>
        <w:t>tive readings of increases, totaling a combined 1.4 percent</w:t>
      </w:r>
      <w:r>
        <w:rPr>
          <w:rFonts w:ascii="Segoe UI" w:hAnsi="Segoe UI" w:cs="Segoe UI"/>
          <w:sz w:val="22"/>
          <w:szCs w:val="22"/>
        </w:rPr>
        <w:t xml:space="preserve"> (</w:t>
      </w:r>
      <w:r>
        <w:rPr>
          <w:rFonts w:ascii="Segoe UI" w:hAnsi="Segoe UI" w:cs="Segoe UI"/>
          <w:b/>
          <w:bCs/>
          <w:sz w:val="22"/>
          <w:szCs w:val="22"/>
        </w:rPr>
        <w:t>Figure 8</w:t>
      </w:r>
      <w:r>
        <w:rPr>
          <w:rFonts w:ascii="Segoe UI" w:hAnsi="Segoe UI" w:cs="Segoe UI"/>
          <w:sz w:val="22"/>
          <w:szCs w:val="22"/>
        </w:rPr>
        <w:t xml:space="preserve">). </w:t>
      </w:r>
      <w:r w:rsidR="005B565F">
        <w:rPr>
          <w:rFonts w:ascii="Segoe UI" w:hAnsi="Segoe UI" w:cs="Segoe UI"/>
          <w:sz w:val="22"/>
          <w:szCs w:val="22"/>
        </w:rPr>
        <w:t xml:space="preserve">The annual rate of change in home prices was -0.9 percent.  In February, mortgage borrowing totaled about NIS 10.3 </w:t>
      </w:r>
      <w:r w:rsidR="005B565F">
        <w:rPr>
          <w:rFonts w:ascii="Segoe UI" w:hAnsi="Segoe UI" w:cs="Segoe UI"/>
          <w:sz w:val="22"/>
          <w:szCs w:val="22"/>
        </w:rPr>
        <w:lastRenderedPageBreak/>
        <w:t>billion in seasonally adjusted terms</w:t>
      </w:r>
      <w:r w:rsidRPr="00E1583C">
        <w:rPr>
          <w:rFonts w:ascii="Segoe UI" w:hAnsi="Segoe UI" w:cs="Segoe UI"/>
          <w:sz w:val="22"/>
          <w:szCs w:val="22"/>
        </w:rPr>
        <w:t xml:space="preserve"> (</w:t>
      </w:r>
      <w:r w:rsidRPr="00E1583C">
        <w:rPr>
          <w:rFonts w:ascii="Segoe UI" w:hAnsi="Segoe UI" w:cs="Segoe UI"/>
          <w:b/>
          <w:bCs/>
          <w:sz w:val="22"/>
          <w:szCs w:val="22"/>
        </w:rPr>
        <w:t>Figure 9</w:t>
      </w:r>
      <w:r w:rsidRPr="00E1583C">
        <w:rPr>
          <w:rFonts w:ascii="Segoe UI" w:hAnsi="Segoe UI" w:cs="Segoe UI"/>
          <w:sz w:val="22"/>
          <w:szCs w:val="22"/>
        </w:rPr>
        <w:t>).</w:t>
      </w:r>
      <w:r>
        <w:rPr>
          <w:rFonts w:ascii="Segoe UI" w:hAnsi="Segoe UI" w:cs="Segoe UI"/>
          <w:sz w:val="22"/>
          <w:szCs w:val="22"/>
        </w:rPr>
        <w:t xml:space="preserve"> </w:t>
      </w:r>
      <w:r w:rsidR="005B565F">
        <w:rPr>
          <w:rFonts w:ascii="Segoe UI" w:hAnsi="Segoe UI" w:cs="Segoe UI"/>
          <w:sz w:val="22"/>
          <w:szCs w:val="22"/>
        </w:rPr>
        <w:t xml:space="preserve">According to Central Bureau of Statistics data, there was </w:t>
      </w:r>
      <w:r w:rsidR="003A79E8">
        <w:rPr>
          <w:rFonts w:ascii="Segoe UI" w:hAnsi="Segoe UI" w:cs="Segoe UI"/>
          <w:sz w:val="22"/>
          <w:szCs w:val="22"/>
        </w:rPr>
        <w:t xml:space="preserve">strong </w:t>
      </w:r>
      <w:r w:rsidR="005B565F">
        <w:rPr>
          <w:rFonts w:ascii="Segoe UI" w:hAnsi="Segoe UI" w:cs="Segoe UI"/>
          <w:sz w:val="22"/>
          <w:szCs w:val="22"/>
        </w:rPr>
        <w:t>activity in the construction market in the fourth quarter</w:t>
      </w:r>
      <w:r w:rsidR="0055197F">
        <w:rPr>
          <w:rFonts w:ascii="Segoe UI" w:hAnsi="Segoe UI" w:cs="Segoe UI"/>
          <w:sz w:val="22"/>
          <w:szCs w:val="22"/>
        </w:rPr>
        <w:t>.  Building starts totaled about 80,000 housing units in 2025, an increase of about 15 percent relative to 2024, with an increase of about 9 percent in the fourth quarter.  Building completions increased by about 10 percent in 2025 compared with 2024, and remained stable in the fourth quarter</w:t>
      </w:r>
      <w:r>
        <w:rPr>
          <w:rFonts w:ascii="Segoe UI" w:hAnsi="Segoe UI" w:cs="Segoe UI"/>
          <w:sz w:val="22"/>
          <w:szCs w:val="22"/>
        </w:rPr>
        <w:t xml:space="preserve"> (</w:t>
      </w:r>
      <w:r>
        <w:rPr>
          <w:rFonts w:ascii="Segoe UI" w:hAnsi="Segoe UI" w:cs="Segoe UI"/>
          <w:b/>
          <w:bCs/>
          <w:sz w:val="22"/>
          <w:szCs w:val="22"/>
        </w:rPr>
        <w:t>Figure 21</w:t>
      </w:r>
      <w:r>
        <w:rPr>
          <w:rFonts w:ascii="Segoe UI" w:hAnsi="Segoe UI" w:cs="Segoe UI"/>
          <w:sz w:val="22"/>
          <w:szCs w:val="22"/>
        </w:rPr>
        <w:t>)</w:t>
      </w:r>
      <w:r w:rsidR="0055197F">
        <w:rPr>
          <w:rFonts w:ascii="Segoe UI" w:hAnsi="Segoe UI" w:cs="Segoe UI"/>
          <w:sz w:val="22"/>
          <w:szCs w:val="22"/>
        </w:rPr>
        <w:t>.   The housing component in the Consumer Price Index began increasing again during the reviewed period, rising to an annual rate of 4.2 percent in the February Index.  The annual rate of incr</w:t>
      </w:r>
      <w:r w:rsidR="00F17A1E">
        <w:rPr>
          <w:rFonts w:ascii="Segoe UI" w:hAnsi="Segoe UI" w:cs="Segoe UI"/>
          <w:sz w:val="22"/>
          <w:szCs w:val="22"/>
        </w:rPr>
        <w:t>ease in the owner-occupied housing services component (rent in new and renewing contracts) rose by 4.5 percent in the February Index.  The annual rate of increase in contracts in which there was a change of tenant remained relatively high, at 5.8 percent in February.</w:t>
      </w:r>
    </w:p>
    <w:p w:rsidR="0044662E" w:rsidRPr="00E1583C" w:rsidRDefault="0044662E" w:rsidP="00BD7538">
      <w:pPr>
        <w:ind w:right="-1"/>
        <w:jc w:val="both"/>
        <w:rPr>
          <w:rFonts w:ascii="Segoe UI" w:hAnsi="Segoe UI" w:cs="Segoe UI"/>
          <w:sz w:val="22"/>
          <w:szCs w:val="22"/>
        </w:rPr>
      </w:pPr>
    </w:p>
    <w:p w:rsidR="005D299B" w:rsidRPr="00E1583C" w:rsidRDefault="00221F10" w:rsidP="00221F10">
      <w:pPr>
        <w:ind w:right="-1"/>
        <w:jc w:val="both"/>
        <w:rPr>
          <w:rFonts w:ascii="Segoe UI" w:hAnsi="Segoe UI" w:cs="Segoe UI"/>
          <w:sz w:val="22"/>
          <w:szCs w:val="22"/>
        </w:rPr>
      </w:pPr>
      <w:r>
        <w:rPr>
          <w:rFonts w:ascii="Segoe UI" w:hAnsi="Segoe UI" w:cs="Segoe UI"/>
          <w:sz w:val="22"/>
          <w:szCs w:val="22"/>
        </w:rPr>
        <w:t xml:space="preserve">Israel equity indices </w:t>
      </w:r>
      <w:r w:rsidR="00CA182D">
        <w:rPr>
          <w:rFonts w:ascii="Segoe UI" w:hAnsi="Segoe UI" w:cs="Segoe UI"/>
          <w:sz w:val="22"/>
          <w:szCs w:val="22"/>
        </w:rPr>
        <w:t>declin</w:t>
      </w:r>
      <w:r>
        <w:rPr>
          <w:rFonts w:ascii="Segoe UI" w:hAnsi="Segoe UI" w:cs="Segoe UI"/>
          <w:sz w:val="22"/>
          <w:szCs w:val="22"/>
        </w:rPr>
        <w:t>ed d</w:t>
      </w:r>
      <w:r w:rsidR="00E41E5A">
        <w:rPr>
          <w:rFonts w:ascii="Segoe UI" w:hAnsi="Segoe UI" w:cs="Segoe UI"/>
          <w:sz w:val="22"/>
          <w:szCs w:val="22"/>
        </w:rPr>
        <w:t xml:space="preserve">uring </w:t>
      </w:r>
      <w:r w:rsidR="00F450FC" w:rsidRPr="00E1583C">
        <w:rPr>
          <w:rFonts w:ascii="Segoe UI" w:hAnsi="Segoe UI" w:cs="Segoe UI"/>
          <w:sz w:val="22"/>
          <w:szCs w:val="22"/>
        </w:rPr>
        <w:t>the reviewed period</w:t>
      </w:r>
      <w:r>
        <w:rPr>
          <w:rFonts w:ascii="Segoe UI" w:hAnsi="Segoe UI" w:cs="Segoe UI"/>
          <w:sz w:val="22"/>
          <w:szCs w:val="22"/>
        </w:rPr>
        <w:t xml:space="preserve">, </w:t>
      </w:r>
      <w:r w:rsidR="00CA182D">
        <w:rPr>
          <w:rFonts w:ascii="Segoe UI" w:hAnsi="Segoe UI" w:cs="Segoe UI"/>
          <w:sz w:val="22"/>
          <w:szCs w:val="22"/>
        </w:rPr>
        <w:t>but more moderately than the global trend</w:t>
      </w:r>
      <w:r w:rsidR="00456ADD" w:rsidRPr="00E1583C">
        <w:rPr>
          <w:rFonts w:ascii="Segoe UI" w:hAnsi="Segoe UI" w:cs="Segoe UI"/>
          <w:sz w:val="22"/>
          <w:szCs w:val="22"/>
        </w:rPr>
        <w:t xml:space="preserve"> (</w:t>
      </w:r>
      <w:r w:rsidR="00456ADD" w:rsidRPr="00E1583C">
        <w:rPr>
          <w:rFonts w:ascii="Segoe UI" w:hAnsi="Segoe UI" w:cs="Segoe UI"/>
          <w:b/>
          <w:bCs/>
          <w:sz w:val="22"/>
          <w:szCs w:val="22"/>
        </w:rPr>
        <w:t xml:space="preserve">Figure </w:t>
      </w:r>
      <w:r>
        <w:rPr>
          <w:rFonts w:ascii="Segoe UI" w:hAnsi="Segoe UI" w:cs="Segoe UI"/>
          <w:b/>
          <w:bCs/>
          <w:sz w:val="22"/>
          <w:szCs w:val="22"/>
        </w:rPr>
        <w:t>30</w:t>
      </w:r>
      <w:r w:rsidR="00456ADD" w:rsidRPr="00E1583C">
        <w:rPr>
          <w:rFonts w:ascii="Segoe UI" w:hAnsi="Segoe UI" w:cs="Segoe UI"/>
          <w:sz w:val="22"/>
          <w:szCs w:val="22"/>
        </w:rPr>
        <w:t>).</w:t>
      </w:r>
      <w:r w:rsidR="000E6DF7" w:rsidRPr="00E1583C">
        <w:rPr>
          <w:rFonts w:ascii="Segoe UI" w:hAnsi="Segoe UI" w:cs="Segoe UI"/>
          <w:sz w:val="22"/>
          <w:szCs w:val="22"/>
        </w:rPr>
        <w:t xml:space="preserve"> </w:t>
      </w:r>
      <w:r w:rsidR="006C73A9" w:rsidRPr="00E1583C">
        <w:rPr>
          <w:rFonts w:ascii="Segoe UI" w:hAnsi="Segoe UI" w:cs="Segoe UI"/>
          <w:sz w:val="22"/>
          <w:szCs w:val="22"/>
        </w:rPr>
        <w:t xml:space="preserve">Israel’s risk premium, as </w:t>
      </w:r>
      <w:r w:rsidR="00AE0DC2" w:rsidRPr="00E1583C">
        <w:rPr>
          <w:rFonts w:ascii="Segoe UI" w:hAnsi="Segoe UI" w:cs="Segoe UI"/>
          <w:sz w:val="22"/>
          <w:szCs w:val="22"/>
        </w:rPr>
        <w:t xml:space="preserve">measured by the </w:t>
      </w:r>
      <w:r w:rsidR="00D94DEC" w:rsidRPr="00E1583C">
        <w:rPr>
          <w:rFonts w:ascii="Segoe UI" w:hAnsi="Segoe UI" w:cs="Segoe UI"/>
          <w:sz w:val="22"/>
          <w:szCs w:val="22"/>
        </w:rPr>
        <w:t>CDS spread</w:t>
      </w:r>
      <w:r w:rsidR="00CA182D">
        <w:rPr>
          <w:rFonts w:ascii="Segoe UI" w:hAnsi="Segoe UI" w:cs="Segoe UI"/>
          <w:sz w:val="22"/>
          <w:szCs w:val="22"/>
        </w:rPr>
        <w:t xml:space="preserve"> and by the</w:t>
      </w:r>
      <w:r w:rsidR="00D94DEC" w:rsidRPr="00E1583C">
        <w:rPr>
          <w:rFonts w:ascii="Segoe UI" w:hAnsi="Segoe UI" w:cs="Segoe UI"/>
          <w:sz w:val="22"/>
          <w:szCs w:val="22"/>
        </w:rPr>
        <w:t xml:space="preserve"> spreads on dollar-denominated </w:t>
      </w:r>
      <w:r w:rsidR="00F450FC" w:rsidRPr="00E1583C">
        <w:rPr>
          <w:rFonts w:ascii="Segoe UI" w:hAnsi="Segoe UI" w:cs="Segoe UI"/>
          <w:sz w:val="22"/>
          <w:szCs w:val="22"/>
        </w:rPr>
        <w:t xml:space="preserve">and shekel-denominated </w:t>
      </w:r>
      <w:r w:rsidR="00D94DEC" w:rsidRPr="00E1583C">
        <w:rPr>
          <w:rFonts w:ascii="Segoe UI" w:hAnsi="Segoe UI" w:cs="Segoe UI"/>
          <w:sz w:val="22"/>
          <w:szCs w:val="22"/>
        </w:rPr>
        <w:t xml:space="preserve">government bonds </w:t>
      </w:r>
      <w:r w:rsidR="00125B4C">
        <w:rPr>
          <w:rFonts w:ascii="Segoe UI" w:hAnsi="Segoe UI" w:cs="Segoe UI"/>
          <w:sz w:val="22"/>
          <w:szCs w:val="22"/>
        </w:rPr>
        <w:t xml:space="preserve">vis-à-vis US Treasuries </w:t>
      </w:r>
      <w:r w:rsidR="00362539">
        <w:rPr>
          <w:rFonts w:ascii="Segoe UI" w:hAnsi="Segoe UI" w:cs="Segoe UI"/>
          <w:sz w:val="22"/>
          <w:szCs w:val="22"/>
        </w:rPr>
        <w:t>increased slightly</w:t>
      </w:r>
      <w:r w:rsidR="00F450FC" w:rsidRPr="00E1583C">
        <w:rPr>
          <w:rFonts w:ascii="Segoe UI" w:hAnsi="Segoe UI" w:cs="Segoe UI"/>
          <w:sz w:val="22"/>
          <w:szCs w:val="22"/>
        </w:rPr>
        <w:t xml:space="preserve"> </w:t>
      </w:r>
      <w:r w:rsidR="00075EFC" w:rsidRPr="00E1583C">
        <w:rPr>
          <w:rFonts w:ascii="Segoe UI" w:hAnsi="Segoe UI" w:cs="Segoe UI"/>
          <w:sz w:val="22"/>
          <w:szCs w:val="22"/>
        </w:rPr>
        <w:t>(</w:t>
      </w:r>
      <w:r w:rsidR="00075EFC" w:rsidRPr="00E1583C">
        <w:rPr>
          <w:rFonts w:ascii="Segoe UI" w:hAnsi="Segoe UI" w:cs="Segoe UI"/>
          <w:b/>
          <w:bCs/>
          <w:sz w:val="22"/>
          <w:szCs w:val="22"/>
        </w:rPr>
        <w:t>Figure</w:t>
      </w:r>
      <w:r w:rsidR="001B3203" w:rsidRPr="00E1583C">
        <w:rPr>
          <w:rFonts w:ascii="Segoe UI" w:hAnsi="Segoe UI" w:cs="Segoe UI"/>
          <w:b/>
          <w:bCs/>
          <w:sz w:val="22"/>
          <w:szCs w:val="22"/>
        </w:rPr>
        <w:t>s</w:t>
      </w:r>
      <w:r w:rsidR="00075EFC" w:rsidRPr="00E1583C">
        <w:rPr>
          <w:rFonts w:ascii="Segoe UI" w:hAnsi="Segoe UI" w:cs="Segoe UI"/>
          <w:b/>
          <w:bCs/>
          <w:sz w:val="22"/>
          <w:szCs w:val="22"/>
        </w:rPr>
        <w:t xml:space="preserve"> </w:t>
      </w:r>
      <w:r w:rsidR="00362539">
        <w:rPr>
          <w:rFonts w:ascii="Segoe UI" w:hAnsi="Segoe UI" w:cs="Segoe UI"/>
          <w:b/>
          <w:bCs/>
          <w:sz w:val="22"/>
          <w:szCs w:val="22"/>
        </w:rPr>
        <w:t>3</w:t>
      </w:r>
      <w:r>
        <w:rPr>
          <w:rFonts w:ascii="Segoe UI" w:hAnsi="Segoe UI" w:cs="Segoe UI"/>
          <w:b/>
          <w:bCs/>
          <w:sz w:val="22"/>
          <w:szCs w:val="22"/>
        </w:rPr>
        <w:t>1</w:t>
      </w:r>
      <w:r w:rsidR="00FE6425" w:rsidRPr="00E1583C">
        <w:rPr>
          <w:rFonts w:ascii="Segoe UI" w:hAnsi="Segoe UI" w:cs="Segoe UI"/>
          <w:b/>
          <w:bCs/>
          <w:sz w:val="22"/>
          <w:szCs w:val="22"/>
        </w:rPr>
        <w:t>a-b</w:t>
      </w:r>
      <w:r w:rsidR="00075EFC" w:rsidRPr="00E1583C">
        <w:rPr>
          <w:rFonts w:ascii="Segoe UI" w:hAnsi="Segoe UI" w:cs="Segoe UI"/>
          <w:sz w:val="22"/>
          <w:szCs w:val="22"/>
        </w:rPr>
        <w:t>)</w:t>
      </w:r>
      <w:r w:rsidR="00AE0DC2" w:rsidRPr="00E1583C">
        <w:rPr>
          <w:rFonts w:ascii="Segoe UI" w:hAnsi="Segoe UI" w:cs="Segoe UI"/>
          <w:sz w:val="22"/>
          <w:szCs w:val="22"/>
        </w:rPr>
        <w:t>.</w:t>
      </w:r>
      <w:r w:rsidR="006C73A9" w:rsidRPr="00E1583C">
        <w:rPr>
          <w:rFonts w:ascii="Segoe UI" w:hAnsi="Segoe UI" w:cs="Segoe UI"/>
          <w:sz w:val="22"/>
          <w:szCs w:val="22"/>
        </w:rPr>
        <w:t xml:space="preserve">  </w:t>
      </w:r>
      <w:r w:rsidR="00362539">
        <w:rPr>
          <w:rFonts w:ascii="Segoe UI" w:hAnsi="Segoe UI" w:cs="Segoe UI"/>
          <w:sz w:val="22"/>
          <w:szCs w:val="22"/>
        </w:rPr>
        <w:t>B</w:t>
      </w:r>
      <w:r w:rsidR="003A7972" w:rsidRPr="00E1583C">
        <w:rPr>
          <w:rFonts w:ascii="Segoe UI" w:hAnsi="Segoe UI" w:cs="Segoe UI"/>
          <w:sz w:val="22"/>
          <w:szCs w:val="22"/>
        </w:rPr>
        <w:t>us</w:t>
      </w:r>
      <w:r w:rsidR="00E7258E" w:rsidRPr="00E1583C">
        <w:rPr>
          <w:rFonts w:ascii="Segoe UI" w:hAnsi="Segoe UI" w:cs="Segoe UI"/>
          <w:sz w:val="22"/>
          <w:szCs w:val="22"/>
        </w:rPr>
        <w:t>iness</w:t>
      </w:r>
      <w:r w:rsidR="00156B47" w:rsidRPr="00E1583C">
        <w:rPr>
          <w:rFonts w:ascii="Segoe UI" w:hAnsi="Segoe UI" w:cs="Segoe UI"/>
          <w:sz w:val="22"/>
          <w:szCs w:val="22"/>
        </w:rPr>
        <w:t xml:space="preserve"> </w:t>
      </w:r>
      <w:r w:rsidR="00E7258E" w:rsidRPr="00E1583C">
        <w:rPr>
          <w:rFonts w:ascii="Segoe UI" w:hAnsi="Segoe UI" w:cs="Segoe UI"/>
          <w:sz w:val="22"/>
          <w:szCs w:val="22"/>
        </w:rPr>
        <w:t xml:space="preserve">credit </w:t>
      </w:r>
      <w:r w:rsidR="00F450FC" w:rsidRPr="00E1583C">
        <w:rPr>
          <w:rFonts w:ascii="Segoe UI" w:hAnsi="Segoe UI" w:cs="Segoe UI"/>
          <w:sz w:val="22"/>
          <w:szCs w:val="22"/>
        </w:rPr>
        <w:t xml:space="preserve">continued to </w:t>
      </w:r>
      <w:r w:rsidR="00E7258E" w:rsidRPr="00E1583C">
        <w:rPr>
          <w:rFonts w:ascii="Segoe UI" w:hAnsi="Segoe UI" w:cs="Segoe UI"/>
          <w:sz w:val="22"/>
          <w:szCs w:val="22"/>
        </w:rPr>
        <w:t>expand</w:t>
      </w:r>
      <w:r w:rsidR="00362539">
        <w:rPr>
          <w:rFonts w:ascii="Segoe UI" w:hAnsi="Segoe UI" w:cs="Segoe UI"/>
          <w:sz w:val="22"/>
          <w:szCs w:val="22"/>
        </w:rPr>
        <w:t xml:space="preserve"> rapidly in January</w:t>
      </w:r>
      <w:r w:rsidR="00E7258E" w:rsidRPr="00E1583C">
        <w:rPr>
          <w:rFonts w:ascii="Segoe UI" w:hAnsi="Segoe UI" w:cs="Segoe UI"/>
          <w:sz w:val="22"/>
          <w:szCs w:val="22"/>
        </w:rPr>
        <w:t>,</w:t>
      </w:r>
      <w:r w:rsidR="00F450FC" w:rsidRPr="00E1583C">
        <w:rPr>
          <w:rFonts w:ascii="Segoe UI" w:hAnsi="Segoe UI" w:cs="Segoe UI"/>
          <w:sz w:val="22"/>
          <w:szCs w:val="22"/>
        </w:rPr>
        <w:t xml:space="preserve"> led by credit </w:t>
      </w:r>
      <w:r w:rsidR="00125B4C">
        <w:rPr>
          <w:rFonts w:ascii="Segoe UI" w:hAnsi="Segoe UI" w:cs="Segoe UI"/>
          <w:sz w:val="22"/>
          <w:szCs w:val="22"/>
        </w:rPr>
        <w:t>from banks</w:t>
      </w:r>
      <w:r w:rsidR="00F450FC" w:rsidRPr="00E1583C">
        <w:rPr>
          <w:rFonts w:ascii="Segoe UI" w:hAnsi="Segoe UI" w:cs="Segoe UI"/>
          <w:sz w:val="22"/>
          <w:szCs w:val="22"/>
        </w:rPr>
        <w:t xml:space="preserve">. </w:t>
      </w:r>
      <w:r w:rsidR="00125B4C">
        <w:rPr>
          <w:rFonts w:ascii="Segoe UI" w:hAnsi="Segoe UI" w:cs="Segoe UI"/>
          <w:sz w:val="22"/>
          <w:szCs w:val="22"/>
        </w:rPr>
        <w:t xml:space="preserve">Consumer credit to households </w:t>
      </w:r>
      <w:r w:rsidR="00362539">
        <w:rPr>
          <w:rFonts w:ascii="Segoe UI" w:hAnsi="Segoe UI" w:cs="Segoe UI"/>
          <w:sz w:val="22"/>
          <w:szCs w:val="22"/>
        </w:rPr>
        <w:t xml:space="preserve">continued to </w:t>
      </w:r>
      <w:r w:rsidR="00125B4C">
        <w:rPr>
          <w:rFonts w:ascii="Segoe UI" w:hAnsi="Segoe UI" w:cs="Segoe UI"/>
          <w:sz w:val="22"/>
          <w:szCs w:val="22"/>
        </w:rPr>
        <w:t>expand</w:t>
      </w:r>
      <w:r w:rsidR="00362539">
        <w:rPr>
          <w:rFonts w:ascii="Segoe UI" w:hAnsi="Segoe UI" w:cs="Segoe UI"/>
          <w:sz w:val="22"/>
          <w:szCs w:val="22"/>
        </w:rPr>
        <w:t xml:space="preserve"> at a high pace</w:t>
      </w:r>
      <w:r w:rsidR="00125B4C">
        <w:rPr>
          <w:rFonts w:ascii="Segoe UI" w:hAnsi="Segoe UI" w:cs="Segoe UI"/>
          <w:sz w:val="22"/>
          <w:szCs w:val="22"/>
        </w:rPr>
        <w:t xml:space="preserve"> from all sources.</w:t>
      </w:r>
      <w:r w:rsidR="00C12344" w:rsidRPr="00E1583C">
        <w:rPr>
          <w:rFonts w:ascii="Segoe UI" w:hAnsi="Segoe UI" w:cs="Segoe UI"/>
          <w:sz w:val="22"/>
          <w:szCs w:val="22"/>
        </w:rPr>
        <w:t xml:space="preserve">  </w:t>
      </w:r>
      <w:r>
        <w:rPr>
          <w:rFonts w:ascii="Segoe UI" w:hAnsi="Segoe UI" w:cs="Segoe UI"/>
          <w:sz w:val="22"/>
          <w:szCs w:val="22"/>
        </w:rPr>
        <w:t xml:space="preserve">Payments in arrears in all activity segments remained low. </w:t>
      </w:r>
      <w:r w:rsidR="00C12344" w:rsidRPr="00E1583C">
        <w:rPr>
          <w:rFonts w:ascii="Segoe UI" w:hAnsi="Segoe UI" w:cs="Segoe UI"/>
          <w:sz w:val="22"/>
          <w:szCs w:val="22"/>
        </w:rPr>
        <w:t>According to the Central Bureau of Statistics Business Tendency Survey</w:t>
      </w:r>
      <w:r w:rsidR="005A6551">
        <w:rPr>
          <w:rFonts w:ascii="Segoe UI" w:hAnsi="Segoe UI" w:cs="Segoe UI"/>
          <w:sz w:val="22"/>
          <w:szCs w:val="22"/>
        </w:rPr>
        <w:t xml:space="preserve">, </w:t>
      </w:r>
      <w:r w:rsidR="00125B4C">
        <w:rPr>
          <w:rFonts w:ascii="Segoe UI" w:hAnsi="Segoe UI" w:cs="Segoe UI"/>
          <w:sz w:val="22"/>
          <w:szCs w:val="22"/>
        </w:rPr>
        <w:t xml:space="preserve">credit </w:t>
      </w:r>
      <w:r w:rsidR="005A6551">
        <w:rPr>
          <w:rFonts w:ascii="Segoe UI" w:hAnsi="Segoe UI" w:cs="Segoe UI"/>
          <w:sz w:val="22"/>
          <w:szCs w:val="22"/>
        </w:rPr>
        <w:t>constraints, both bank and nonbank, were low in February for all types of businesses and in all industries</w:t>
      </w:r>
      <w:r w:rsidR="00C12344" w:rsidRPr="00E1583C">
        <w:rPr>
          <w:rFonts w:ascii="Segoe UI" w:hAnsi="Segoe UI" w:cs="Segoe UI"/>
          <w:sz w:val="22"/>
          <w:szCs w:val="22"/>
        </w:rPr>
        <w:t xml:space="preserve"> (</w:t>
      </w:r>
      <w:r w:rsidR="00C12344" w:rsidRPr="00E1583C">
        <w:rPr>
          <w:rFonts w:ascii="Segoe UI" w:hAnsi="Segoe UI" w:cs="Segoe UI"/>
          <w:b/>
          <w:bCs/>
          <w:sz w:val="22"/>
          <w:szCs w:val="22"/>
        </w:rPr>
        <w:t>Figure</w:t>
      </w:r>
      <w:r w:rsidR="005A6551">
        <w:rPr>
          <w:rFonts w:ascii="Segoe UI" w:hAnsi="Segoe UI" w:cs="Segoe UI"/>
          <w:b/>
          <w:bCs/>
          <w:sz w:val="22"/>
          <w:szCs w:val="22"/>
        </w:rPr>
        <w:t>s</w:t>
      </w:r>
      <w:r w:rsidR="00C12344" w:rsidRPr="00E1583C">
        <w:rPr>
          <w:rFonts w:ascii="Segoe UI" w:hAnsi="Segoe UI" w:cs="Segoe UI"/>
          <w:b/>
          <w:bCs/>
          <w:sz w:val="22"/>
          <w:szCs w:val="22"/>
        </w:rPr>
        <w:t xml:space="preserve"> </w:t>
      </w:r>
      <w:r w:rsidR="00631800" w:rsidRPr="00E1583C">
        <w:rPr>
          <w:rFonts w:ascii="Segoe UI" w:hAnsi="Segoe UI" w:cs="Segoe UI"/>
          <w:b/>
          <w:bCs/>
          <w:sz w:val="22"/>
          <w:szCs w:val="22"/>
        </w:rPr>
        <w:t>2</w:t>
      </w:r>
      <w:r w:rsidR="005A6551">
        <w:rPr>
          <w:rFonts w:ascii="Segoe UI" w:hAnsi="Segoe UI" w:cs="Segoe UI"/>
          <w:b/>
          <w:bCs/>
          <w:sz w:val="22"/>
          <w:szCs w:val="22"/>
        </w:rPr>
        <w:t>8 a-b</w:t>
      </w:r>
      <w:r w:rsidR="00C12344" w:rsidRPr="00E1583C">
        <w:rPr>
          <w:rFonts w:ascii="Segoe UI" w:hAnsi="Segoe UI" w:cs="Segoe UI"/>
          <w:sz w:val="22"/>
          <w:szCs w:val="22"/>
        </w:rPr>
        <w:t>).</w:t>
      </w:r>
    </w:p>
    <w:p w:rsidR="000308DE" w:rsidRPr="00E1583C" w:rsidRDefault="000308DE" w:rsidP="006075EE">
      <w:pPr>
        <w:ind w:right="265"/>
        <w:jc w:val="both"/>
        <w:rPr>
          <w:rFonts w:ascii="Segoe UI" w:hAnsi="Segoe UI" w:cs="Segoe UI"/>
          <w:sz w:val="22"/>
          <w:szCs w:val="22"/>
        </w:rPr>
      </w:pPr>
    </w:p>
    <w:p w:rsidR="005A6551" w:rsidRDefault="00221F10" w:rsidP="00221F10">
      <w:pPr>
        <w:pStyle w:val="NormalWeb"/>
        <w:shd w:val="clear" w:color="auto" w:fill="FFFFFF"/>
        <w:spacing w:before="0" w:beforeAutospacing="0" w:after="240" w:afterAutospacing="0"/>
        <w:jc w:val="both"/>
        <w:rPr>
          <w:rFonts w:ascii="Segoe UI" w:hAnsi="Segoe UI" w:cs="Segoe UI"/>
          <w:color w:val="242424"/>
          <w:sz w:val="22"/>
          <w:szCs w:val="22"/>
        </w:rPr>
      </w:pPr>
      <w:r>
        <w:rPr>
          <w:rFonts w:ascii="Segoe UI" w:hAnsi="Segoe UI" w:cs="Segoe UI"/>
          <w:color w:val="242424"/>
          <w:sz w:val="22"/>
          <w:szCs w:val="22"/>
        </w:rPr>
        <w:t xml:space="preserve">Globally, as reflected in the markets and in central bank announcements, there is a high level of uncertainty </w:t>
      </w:r>
      <w:proofErr w:type="gramStart"/>
      <w:r>
        <w:rPr>
          <w:rFonts w:ascii="Segoe UI" w:hAnsi="Segoe UI" w:cs="Segoe UI"/>
          <w:color w:val="242424"/>
          <w:sz w:val="22"/>
          <w:szCs w:val="22"/>
        </w:rPr>
        <w:t>in regard to</w:t>
      </w:r>
      <w:proofErr w:type="gramEnd"/>
      <w:r>
        <w:rPr>
          <w:rFonts w:ascii="Segoe UI" w:hAnsi="Segoe UI" w:cs="Segoe UI"/>
          <w:color w:val="242424"/>
          <w:sz w:val="22"/>
          <w:szCs w:val="22"/>
        </w:rPr>
        <w:t xml:space="preserve"> the expected impacts of the military confrontation with Iran.  The forecasts of </w:t>
      </w:r>
      <w:r w:rsidR="00415B2E">
        <w:rPr>
          <w:rFonts w:ascii="Segoe UI" w:hAnsi="Segoe UI" w:cs="Segoe UI"/>
          <w:color w:val="242424"/>
          <w:sz w:val="22"/>
          <w:szCs w:val="22"/>
        </w:rPr>
        <w:t>the war’s effect on the decline in growth and the increase in inflation depend on the depth of the impact to infrastructure, the extension of the war, and the impact to supply chains.  In view of the confrontation, the price of Brent oil increased sharply, with volatility, to $113 per barrel at the end of the period (an increase of about 60 percent), and the price of natural gas in Europe increased to €55/MWh</w:t>
      </w:r>
      <w:r w:rsidR="00185184">
        <w:rPr>
          <w:rFonts w:ascii="Segoe UI" w:hAnsi="Segoe UI" w:cs="Segoe UI"/>
          <w:color w:val="242424"/>
          <w:sz w:val="22"/>
          <w:szCs w:val="22"/>
        </w:rPr>
        <w:t xml:space="preserve"> (an increase of about 70 percent)</w:t>
      </w:r>
      <w:r>
        <w:rPr>
          <w:rFonts w:ascii="Segoe UI" w:hAnsi="Segoe UI" w:cs="Segoe UI"/>
          <w:color w:val="242424"/>
          <w:sz w:val="22"/>
          <w:szCs w:val="22"/>
        </w:rPr>
        <w:t xml:space="preserve"> (</w:t>
      </w:r>
      <w:r>
        <w:rPr>
          <w:rFonts w:ascii="Segoe UI" w:hAnsi="Segoe UI" w:cs="Segoe UI"/>
          <w:b/>
          <w:bCs/>
          <w:color w:val="242424"/>
          <w:sz w:val="22"/>
          <w:szCs w:val="22"/>
        </w:rPr>
        <w:t>Figure 33</w:t>
      </w:r>
      <w:r>
        <w:rPr>
          <w:rFonts w:ascii="Segoe UI" w:hAnsi="Segoe UI" w:cs="Segoe UI"/>
          <w:color w:val="242424"/>
          <w:sz w:val="22"/>
          <w:szCs w:val="22"/>
        </w:rPr>
        <w:t>)</w:t>
      </w:r>
      <w:r w:rsidR="00185184">
        <w:rPr>
          <w:rFonts w:ascii="Segoe UI" w:hAnsi="Segoe UI" w:cs="Segoe UI"/>
          <w:color w:val="242424"/>
          <w:sz w:val="22"/>
          <w:szCs w:val="22"/>
        </w:rPr>
        <w:t xml:space="preserve">.  Futures contracts </w:t>
      </w:r>
      <w:r>
        <w:rPr>
          <w:rFonts w:ascii="Segoe UI" w:hAnsi="Segoe UI" w:cs="Segoe UI"/>
          <w:color w:val="242424"/>
          <w:sz w:val="22"/>
          <w:szCs w:val="22"/>
        </w:rPr>
        <w:t xml:space="preserve">reflect </w:t>
      </w:r>
      <w:r w:rsidR="00185184">
        <w:rPr>
          <w:rFonts w:ascii="Segoe UI" w:hAnsi="Segoe UI" w:cs="Segoe UI"/>
          <w:color w:val="242424"/>
          <w:sz w:val="22"/>
          <w:szCs w:val="22"/>
        </w:rPr>
        <w:t>market assessments that energy pri</w:t>
      </w:r>
      <w:r>
        <w:rPr>
          <w:rFonts w:ascii="Segoe UI" w:hAnsi="Segoe UI" w:cs="Segoe UI"/>
          <w:color w:val="242424"/>
          <w:sz w:val="22"/>
          <w:szCs w:val="22"/>
        </w:rPr>
        <w:t>c</w:t>
      </w:r>
      <w:r w:rsidR="00185184">
        <w:rPr>
          <w:rFonts w:ascii="Segoe UI" w:hAnsi="Segoe UI" w:cs="Segoe UI"/>
          <w:color w:val="242424"/>
          <w:sz w:val="22"/>
          <w:szCs w:val="22"/>
        </w:rPr>
        <w:t xml:space="preserve">es </w:t>
      </w:r>
      <w:proofErr w:type="gramStart"/>
      <w:r w:rsidR="00185184">
        <w:rPr>
          <w:rFonts w:ascii="Segoe UI" w:hAnsi="Segoe UI" w:cs="Segoe UI"/>
          <w:color w:val="242424"/>
          <w:sz w:val="22"/>
          <w:szCs w:val="22"/>
        </w:rPr>
        <w:t>are expected</w:t>
      </w:r>
      <w:proofErr w:type="gramEnd"/>
      <w:r w:rsidR="00185184">
        <w:rPr>
          <w:rFonts w:ascii="Segoe UI" w:hAnsi="Segoe UI" w:cs="Segoe UI"/>
          <w:color w:val="242424"/>
          <w:sz w:val="22"/>
          <w:szCs w:val="22"/>
        </w:rPr>
        <w:t xml:space="preserve"> to fall</w:t>
      </w:r>
      <w:r w:rsidR="008A3483">
        <w:rPr>
          <w:rFonts w:ascii="Segoe UI" w:hAnsi="Segoe UI" w:cs="Segoe UI"/>
          <w:color w:val="242424"/>
          <w:sz w:val="22"/>
          <w:szCs w:val="22"/>
        </w:rPr>
        <w:t>, with oil prices at</w:t>
      </w:r>
      <w:r w:rsidR="00185184">
        <w:rPr>
          <w:rFonts w:ascii="Segoe UI" w:hAnsi="Segoe UI" w:cs="Segoe UI"/>
          <w:color w:val="242424"/>
          <w:sz w:val="22"/>
          <w:szCs w:val="22"/>
        </w:rPr>
        <w:t xml:space="preserve"> about $84 per barrel by the end of 2026.</w:t>
      </w:r>
    </w:p>
    <w:p w:rsidR="00185184" w:rsidRPr="00185184" w:rsidRDefault="00221F10" w:rsidP="00221F10">
      <w:pPr>
        <w:pStyle w:val="NormalWeb"/>
        <w:shd w:val="clear" w:color="auto" w:fill="FFFFFF"/>
        <w:spacing w:before="0" w:beforeAutospacing="0" w:after="240" w:afterAutospacing="0"/>
        <w:jc w:val="both"/>
        <w:rPr>
          <w:rFonts w:ascii="Segoe UI" w:hAnsi="Segoe UI" w:cs="Segoe UI"/>
          <w:color w:val="242424"/>
          <w:sz w:val="22"/>
          <w:szCs w:val="22"/>
        </w:rPr>
      </w:pPr>
      <w:r>
        <w:rPr>
          <w:rFonts w:ascii="Segoe UI" w:hAnsi="Segoe UI" w:cs="Segoe UI"/>
          <w:color w:val="242424"/>
          <w:sz w:val="22"/>
          <w:szCs w:val="22"/>
        </w:rPr>
        <w:t>Prior to the military campaign, the global Purchasing Managers Index for February increased to its highest level in the past two years, indicated continued expansion of global GDP (</w:t>
      </w:r>
      <w:r>
        <w:rPr>
          <w:rFonts w:ascii="Segoe UI" w:hAnsi="Segoe UI" w:cs="Segoe UI"/>
          <w:b/>
          <w:bCs/>
          <w:color w:val="242424"/>
          <w:sz w:val="22"/>
          <w:szCs w:val="22"/>
        </w:rPr>
        <w:t>Figure 35</w:t>
      </w:r>
      <w:r>
        <w:rPr>
          <w:rFonts w:ascii="Segoe UI" w:hAnsi="Segoe UI" w:cs="Segoe UI"/>
          <w:color w:val="242424"/>
          <w:sz w:val="22"/>
          <w:szCs w:val="22"/>
        </w:rPr>
        <w:t>).  World goods trade continues to grow strongly, increasing by about 5 percent in December in annual terms (</w:t>
      </w:r>
      <w:r>
        <w:rPr>
          <w:rFonts w:ascii="Segoe UI" w:hAnsi="Segoe UI" w:cs="Segoe UI"/>
          <w:b/>
          <w:bCs/>
          <w:color w:val="242424"/>
          <w:sz w:val="22"/>
          <w:szCs w:val="22"/>
        </w:rPr>
        <w:t>Figure 34</w:t>
      </w:r>
      <w:r>
        <w:rPr>
          <w:rFonts w:ascii="Segoe UI" w:hAnsi="Segoe UI" w:cs="Segoe UI"/>
          <w:color w:val="242424"/>
          <w:sz w:val="22"/>
          <w:szCs w:val="22"/>
        </w:rPr>
        <w:t>).</w:t>
      </w:r>
    </w:p>
    <w:p w:rsidR="009633C4" w:rsidRDefault="00221F10" w:rsidP="008A3483">
      <w:pPr>
        <w:pStyle w:val="NormalWeb"/>
        <w:shd w:val="clear" w:color="auto" w:fill="FFFFFF"/>
        <w:spacing w:before="0" w:beforeAutospacing="0" w:after="240" w:afterAutospacing="0"/>
        <w:jc w:val="both"/>
        <w:rPr>
          <w:rFonts w:ascii="Segoe UI" w:hAnsi="Segoe UI" w:cs="Segoe UI"/>
          <w:color w:val="242424"/>
          <w:sz w:val="22"/>
          <w:szCs w:val="22"/>
        </w:rPr>
      </w:pPr>
      <w:r w:rsidRPr="00E1583C">
        <w:rPr>
          <w:rFonts w:ascii="Segoe UI" w:hAnsi="Segoe UI" w:cs="Segoe UI"/>
          <w:color w:val="242424"/>
          <w:sz w:val="22"/>
          <w:szCs w:val="22"/>
        </w:rPr>
        <w:t>I</w:t>
      </w:r>
      <w:r w:rsidR="00593FD2" w:rsidRPr="00E1583C">
        <w:rPr>
          <w:rFonts w:ascii="Segoe UI" w:hAnsi="Segoe UI" w:cs="Segoe UI"/>
          <w:color w:val="242424"/>
          <w:sz w:val="22"/>
          <w:szCs w:val="22"/>
        </w:rPr>
        <w:t>n the US</w:t>
      </w:r>
      <w:r w:rsidRPr="008C633B">
        <w:rPr>
          <w:rFonts w:ascii="Segoe UI" w:hAnsi="Segoe UI" w:cs="Segoe UI"/>
          <w:color w:val="242424"/>
          <w:sz w:val="22"/>
          <w:szCs w:val="22"/>
        </w:rPr>
        <w:t>,</w:t>
      </w:r>
      <w:r w:rsidR="00D93A32" w:rsidRPr="008C633B">
        <w:rPr>
          <w:rFonts w:ascii="Segoe UI" w:hAnsi="Segoe UI" w:cs="Segoe UI"/>
          <w:sz w:val="22"/>
          <w:szCs w:val="22"/>
        </w:rPr>
        <w:t xml:space="preserve"> </w:t>
      </w:r>
      <w:r>
        <w:rPr>
          <w:rFonts w:ascii="Segoe UI" w:hAnsi="Segoe UI" w:cs="Segoe UI"/>
          <w:sz w:val="22"/>
          <w:szCs w:val="22"/>
        </w:rPr>
        <w:t>data on economic activity during th</w:t>
      </w:r>
      <w:r w:rsidR="00603A80">
        <w:rPr>
          <w:rFonts w:ascii="Segoe UI" w:hAnsi="Segoe UI" w:cs="Segoe UI"/>
          <w:sz w:val="22"/>
          <w:szCs w:val="22"/>
        </w:rPr>
        <w:t xml:space="preserve">e reviewed period </w:t>
      </w:r>
      <w:proofErr w:type="gramStart"/>
      <w:r w:rsidR="00603A80">
        <w:rPr>
          <w:rFonts w:ascii="Segoe UI" w:hAnsi="Segoe UI" w:cs="Segoe UI"/>
          <w:sz w:val="22"/>
          <w:szCs w:val="22"/>
        </w:rPr>
        <w:t>were mixed</w:t>
      </w:r>
      <w:proofErr w:type="gramEnd"/>
      <w:r w:rsidR="00603A80">
        <w:rPr>
          <w:rFonts w:ascii="Segoe UI" w:hAnsi="Segoe UI" w:cs="Segoe UI"/>
          <w:sz w:val="22"/>
          <w:szCs w:val="22"/>
        </w:rPr>
        <w:t>.  Fo</w:t>
      </w:r>
      <w:r>
        <w:rPr>
          <w:rFonts w:ascii="Segoe UI" w:hAnsi="Segoe UI" w:cs="Segoe UI"/>
          <w:sz w:val="22"/>
          <w:szCs w:val="22"/>
        </w:rPr>
        <w:t>urth quarter growth was revised downward to about 0.7 percent.  Employment reports for February indicated weakness, with a decline in the number of jobs and an increase in the unemployment rate to 4.4 percent.</w:t>
      </w:r>
      <w:r w:rsidR="00D93A32">
        <w:rPr>
          <w:rFonts w:ascii="Segoe UI" w:hAnsi="Segoe UI" w:cs="Segoe UI"/>
          <w:color w:val="242424"/>
          <w:sz w:val="22"/>
          <w:szCs w:val="22"/>
        </w:rPr>
        <w:t xml:space="preserve">  In the eurozone, </w:t>
      </w:r>
      <w:r>
        <w:rPr>
          <w:rFonts w:ascii="Segoe UI" w:hAnsi="Segoe UI" w:cs="Segoe UI"/>
          <w:color w:val="242424"/>
          <w:sz w:val="22"/>
          <w:szCs w:val="22"/>
        </w:rPr>
        <w:t xml:space="preserve">the gradual recovery of growth continued, with </w:t>
      </w:r>
      <w:r w:rsidR="004126CD">
        <w:rPr>
          <w:rFonts w:ascii="Segoe UI" w:hAnsi="Segoe UI" w:cs="Segoe UI"/>
          <w:color w:val="242424"/>
          <w:sz w:val="22"/>
          <w:szCs w:val="22"/>
        </w:rPr>
        <w:t xml:space="preserve">the rate in the </w:t>
      </w:r>
      <w:r>
        <w:rPr>
          <w:rFonts w:ascii="Segoe UI" w:hAnsi="Segoe UI" w:cs="Segoe UI"/>
          <w:color w:val="242424"/>
          <w:sz w:val="22"/>
          <w:szCs w:val="22"/>
        </w:rPr>
        <w:t>fourth quarter totaling 0.8 percent</w:t>
      </w:r>
      <w:r w:rsidR="004126CD">
        <w:rPr>
          <w:rFonts w:ascii="Segoe UI" w:hAnsi="Segoe UI" w:cs="Segoe UI"/>
          <w:color w:val="242424"/>
          <w:sz w:val="22"/>
          <w:szCs w:val="22"/>
        </w:rPr>
        <w:t xml:space="preserve"> in </w:t>
      </w:r>
      <w:r w:rsidR="008A3483">
        <w:rPr>
          <w:rFonts w:ascii="Segoe UI" w:hAnsi="Segoe UI" w:cs="Segoe UI"/>
          <w:color w:val="242424"/>
          <w:sz w:val="22"/>
          <w:szCs w:val="22"/>
        </w:rPr>
        <w:t>annual</w:t>
      </w:r>
      <w:r w:rsidR="004126CD">
        <w:rPr>
          <w:rFonts w:ascii="Segoe UI" w:hAnsi="Segoe UI" w:cs="Segoe UI"/>
          <w:color w:val="242424"/>
          <w:sz w:val="22"/>
          <w:szCs w:val="22"/>
        </w:rPr>
        <w:t xml:space="preserve"> terms.  In China, GDP grew by 4.5 percent in the fourth quarter.</w:t>
      </w:r>
    </w:p>
    <w:p w:rsidR="00F93E5E" w:rsidRDefault="00221F10" w:rsidP="00231869">
      <w:pPr>
        <w:pStyle w:val="NormalWeb"/>
        <w:shd w:val="clear" w:color="auto" w:fill="FFFFFF"/>
        <w:spacing w:before="0" w:beforeAutospacing="0" w:after="240" w:afterAutospacing="0"/>
        <w:jc w:val="both"/>
        <w:rPr>
          <w:rFonts w:ascii="Segoe UI" w:hAnsi="Segoe UI" w:cs="Segoe UI"/>
          <w:color w:val="242424"/>
          <w:sz w:val="22"/>
          <w:szCs w:val="22"/>
        </w:rPr>
      </w:pPr>
      <w:r>
        <w:rPr>
          <w:rFonts w:ascii="Segoe UI" w:hAnsi="Segoe UI" w:cs="Segoe UI"/>
          <w:color w:val="242424"/>
          <w:sz w:val="22"/>
          <w:szCs w:val="22"/>
        </w:rPr>
        <w:t>Annual inflation i</w:t>
      </w:r>
      <w:r w:rsidR="00D32BDF" w:rsidRPr="00E1583C">
        <w:rPr>
          <w:rFonts w:ascii="Segoe UI" w:hAnsi="Segoe UI" w:cs="Segoe UI"/>
          <w:color w:val="242424"/>
          <w:sz w:val="22"/>
          <w:szCs w:val="22"/>
        </w:rPr>
        <w:t>n the United States</w:t>
      </w:r>
      <w:r>
        <w:rPr>
          <w:rFonts w:ascii="Segoe UI" w:hAnsi="Segoe UI" w:cs="Segoe UI"/>
          <w:color w:val="242424"/>
          <w:sz w:val="22"/>
          <w:szCs w:val="22"/>
        </w:rPr>
        <w:t xml:space="preserve"> remained unchanged relative to the previous month, in line with forecasts.  T</w:t>
      </w:r>
      <w:r w:rsidR="00D93A32">
        <w:rPr>
          <w:rFonts w:ascii="Segoe UI" w:hAnsi="Segoe UI" w:cs="Segoe UI"/>
          <w:color w:val="242424"/>
          <w:sz w:val="22"/>
          <w:szCs w:val="22"/>
        </w:rPr>
        <w:t>he CPI showed was 2.</w:t>
      </w:r>
      <w:r>
        <w:rPr>
          <w:rFonts w:ascii="Segoe UI" w:hAnsi="Segoe UI" w:cs="Segoe UI"/>
          <w:color w:val="242424"/>
          <w:sz w:val="22"/>
          <w:szCs w:val="22"/>
        </w:rPr>
        <w:t>4</w:t>
      </w:r>
      <w:r w:rsidR="00D93A32">
        <w:rPr>
          <w:rFonts w:ascii="Segoe UI" w:hAnsi="Segoe UI" w:cs="Segoe UI"/>
          <w:color w:val="242424"/>
          <w:sz w:val="22"/>
          <w:szCs w:val="22"/>
        </w:rPr>
        <w:t xml:space="preserve"> percent</w:t>
      </w:r>
      <w:r>
        <w:rPr>
          <w:rFonts w:ascii="Segoe UI" w:hAnsi="Segoe UI" w:cs="Segoe UI"/>
          <w:color w:val="242424"/>
          <w:sz w:val="22"/>
          <w:szCs w:val="22"/>
        </w:rPr>
        <w:t xml:space="preserve"> in February, and Core CPI was 2.5 percent. In th</w:t>
      </w:r>
      <w:r w:rsidR="008A3483">
        <w:rPr>
          <w:rFonts w:ascii="Segoe UI" w:hAnsi="Segoe UI" w:cs="Segoe UI"/>
          <w:color w:val="242424"/>
          <w:sz w:val="22"/>
          <w:szCs w:val="22"/>
        </w:rPr>
        <w:t>e</w:t>
      </w:r>
      <w:r>
        <w:rPr>
          <w:rFonts w:ascii="Segoe UI" w:hAnsi="Segoe UI" w:cs="Segoe UI"/>
          <w:color w:val="242424"/>
          <w:sz w:val="22"/>
          <w:szCs w:val="22"/>
        </w:rPr>
        <w:t xml:space="preserve"> eurozone, annual inflation surprised slightly to the upside, at 1.9 percent in February, while core inflation increased to 2.4 percent. </w:t>
      </w:r>
    </w:p>
    <w:p w:rsidR="00F93E5E" w:rsidRPr="00DD51AB" w:rsidRDefault="00221F10" w:rsidP="00221F10">
      <w:pPr>
        <w:pStyle w:val="NormalWeb"/>
        <w:shd w:val="clear" w:color="auto" w:fill="FFFFFF"/>
        <w:spacing w:before="0" w:beforeAutospacing="0" w:after="240" w:afterAutospacing="0"/>
        <w:jc w:val="both"/>
        <w:rPr>
          <w:rFonts w:ascii="Segoe UI" w:hAnsi="Segoe UI" w:cs="Segoe UI"/>
          <w:color w:val="242424"/>
          <w:sz w:val="22"/>
          <w:szCs w:val="22"/>
        </w:rPr>
      </w:pPr>
      <w:r>
        <w:rPr>
          <w:rFonts w:ascii="Segoe UI" w:hAnsi="Segoe UI" w:cs="Segoe UI"/>
          <w:color w:val="242424"/>
          <w:sz w:val="22"/>
          <w:szCs w:val="22"/>
        </w:rPr>
        <w:t>During the reviewed period, the major central banks left the interest rates unchanged (</w:t>
      </w:r>
      <w:r>
        <w:rPr>
          <w:rFonts w:ascii="Segoe UI" w:hAnsi="Segoe UI" w:cs="Segoe UI"/>
          <w:b/>
          <w:bCs/>
          <w:color w:val="242424"/>
          <w:sz w:val="22"/>
          <w:szCs w:val="22"/>
        </w:rPr>
        <w:t>Figure 38</w:t>
      </w:r>
      <w:r>
        <w:rPr>
          <w:rFonts w:ascii="Segoe UI" w:hAnsi="Segoe UI" w:cs="Segoe UI"/>
          <w:color w:val="242424"/>
          <w:sz w:val="22"/>
          <w:szCs w:val="22"/>
        </w:rPr>
        <w:t>).  Uncertainty and the confrontation with Iran led to a</w:t>
      </w:r>
      <w:r w:rsidR="0001331B">
        <w:rPr>
          <w:rFonts w:ascii="Segoe UI" w:hAnsi="Segoe UI" w:cs="Segoe UI"/>
          <w:color w:val="242424"/>
          <w:sz w:val="22"/>
          <w:szCs w:val="22"/>
        </w:rPr>
        <w:t xml:space="preserve"> sharp</w:t>
      </w:r>
      <w:r>
        <w:rPr>
          <w:rFonts w:ascii="Segoe UI" w:hAnsi="Segoe UI" w:cs="Segoe UI"/>
          <w:color w:val="242424"/>
          <w:sz w:val="22"/>
          <w:szCs w:val="22"/>
        </w:rPr>
        <w:t xml:space="preserve"> increase in inflation expectations, and </w:t>
      </w:r>
      <w:r w:rsidR="00DD51AB">
        <w:rPr>
          <w:rFonts w:ascii="Segoe UI" w:hAnsi="Segoe UI" w:cs="Segoe UI"/>
          <w:color w:val="242424"/>
          <w:sz w:val="22"/>
          <w:szCs w:val="22"/>
        </w:rPr>
        <w:t xml:space="preserve">in </w:t>
      </w:r>
      <w:r>
        <w:rPr>
          <w:rFonts w:ascii="Segoe UI" w:hAnsi="Segoe UI" w:cs="Segoe UI"/>
          <w:color w:val="242424"/>
          <w:sz w:val="22"/>
          <w:szCs w:val="22"/>
        </w:rPr>
        <w:t xml:space="preserve">the interest rate paths of many central </w:t>
      </w:r>
      <w:r w:rsidR="00DD51AB">
        <w:rPr>
          <w:rFonts w:ascii="Segoe UI" w:hAnsi="Segoe UI" w:cs="Segoe UI"/>
          <w:color w:val="242424"/>
          <w:sz w:val="22"/>
          <w:szCs w:val="22"/>
        </w:rPr>
        <w:t>banks as priced into the markets (</w:t>
      </w:r>
      <w:r w:rsidR="00DD51AB">
        <w:rPr>
          <w:rFonts w:ascii="Segoe UI" w:hAnsi="Segoe UI" w:cs="Segoe UI"/>
          <w:b/>
          <w:bCs/>
          <w:color w:val="242424"/>
          <w:sz w:val="22"/>
          <w:szCs w:val="22"/>
        </w:rPr>
        <w:t>Figure 3</w:t>
      </w:r>
      <w:r>
        <w:rPr>
          <w:rFonts w:ascii="Segoe UI" w:hAnsi="Segoe UI" w:cs="Segoe UI"/>
          <w:b/>
          <w:bCs/>
          <w:color w:val="242424"/>
          <w:sz w:val="22"/>
          <w:szCs w:val="22"/>
        </w:rPr>
        <w:t>8</w:t>
      </w:r>
      <w:r w:rsidR="00DD51AB">
        <w:rPr>
          <w:rFonts w:ascii="Segoe UI" w:hAnsi="Segoe UI" w:cs="Segoe UI"/>
          <w:color w:val="242424"/>
          <w:sz w:val="22"/>
          <w:szCs w:val="22"/>
        </w:rPr>
        <w:t>).</w:t>
      </w:r>
    </w:p>
    <w:p w:rsidR="00AD12BC" w:rsidRPr="00E1583C" w:rsidRDefault="00AD12BC" w:rsidP="006075EE">
      <w:pPr>
        <w:jc w:val="both"/>
        <w:rPr>
          <w:rFonts w:ascii="Segoe UI" w:hAnsi="Segoe UI" w:cs="Segoe UI"/>
          <w:sz w:val="22"/>
          <w:szCs w:val="22"/>
        </w:rPr>
      </w:pPr>
    </w:p>
    <w:p w:rsidR="00B21E55" w:rsidRPr="00E1583C" w:rsidRDefault="00221F10" w:rsidP="008C633B">
      <w:pPr>
        <w:jc w:val="both"/>
        <w:rPr>
          <w:rFonts w:ascii="Segoe UI" w:hAnsi="Segoe UI" w:cs="Segoe UI"/>
          <w:sz w:val="22"/>
          <w:szCs w:val="22"/>
          <w:rtl/>
        </w:rPr>
      </w:pPr>
      <w:r w:rsidRPr="00E1583C">
        <w:rPr>
          <w:rFonts w:ascii="Segoe UI" w:hAnsi="Segoe UI" w:cs="Segoe UI"/>
          <w:sz w:val="22"/>
          <w:szCs w:val="22"/>
        </w:rPr>
        <w:t xml:space="preserve">The minutes of the monetary discussions prior to this interest rate decision </w:t>
      </w:r>
      <w:proofErr w:type="gramStart"/>
      <w:r w:rsidRPr="00E1583C">
        <w:rPr>
          <w:rFonts w:ascii="Segoe UI" w:hAnsi="Segoe UI" w:cs="Segoe UI"/>
          <w:sz w:val="22"/>
          <w:szCs w:val="22"/>
        </w:rPr>
        <w:t>will be published</w:t>
      </w:r>
      <w:proofErr w:type="gramEnd"/>
      <w:r w:rsidRPr="00E1583C">
        <w:rPr>
          <w:rFonts w:ascii="Segoe UI" w:hAnsi="Segoe UI" w:cs="Segoe UI"/>
          <w:sz w:val="22"/>
          <w:szCs w:val="22"/>
        </w:rPr>
        <w:t xml:space="preserve"> on </w:t>
      </w:r>
      <w:r w:rsidR="00DD51AB">
        <w:rPr>
          <w:rFonts w:ascii="Segoe UI" w:hAnsi="Segoe UI" w:cs="Segoe UI"/>
          <w:sz w:val="22"/>
          <w:szCs w:val="22"/>
        </w:rPr>
        <w:t>April 13</w:t>
      </w:r>
      <w:r w:rsidR="008C633B">
        <w:rPr>
          <w:rFonts w:ascii="Segoe UI" w:hAnsi="Segoe UI" w:cs="Segoe UI"/>
          <w:sz w:val="22"/>
          <w:szCs w:val="22"/>
        </w:rPr>
        <w:t>, 2026</w:t>
      </w:r>
      <w:r w:rsidR="00B71E2A" w:rsidRPr="00E1583C">
        <w:rPr>
          <w:rFonts w:ascii="Segoe UI" w:hAnsi="Segoe UI" w:cs="Segoe UI"/>
          <w:sz w:val="22"/>
          <w:szCs w:val="22"/>
        </w:rPr>
        <w:t>.</w:t>
      </w:r>
      <w:r w:rsidRPr="00E1583C">
        <w:rPr>
          <w:rFonts w:ascii="Segoe UI" w:hAnsi="Segoe UI" w:cs="Segoe UI"/>
          <w:sz w:val="22"/>
          <w:szCs w:val="22"/>
        </w:rPr>
        <w:t xml:space="preserve"> The next decision regarding the interest rate </w:t>
      </w:r>
      <w:proofErr w:type="gramStart"/>
      <w:r w:rsidRPr="00E1583C">
        <w:rPr>
          <w:rFonts w:ascii="Segoe UI" w:hAnsi="Segoe UI" w:cs="Segoe UI"/>
          <w:sz w:val="22"/>
          <w:szCs w:val="22"/>
        </w:rPr>
        <w:t>will be published</w:t>
      </w:r>
      <w:proofErr w:type="gramEnd"/>
      <w:r w:rsidRPr="00E1583C">
        <w:rPr>
          <w:rFonts w:ascii="Segoe UI" w:hAnsi="Segoe UI" w:cs="Segoe UI"/>
          <w:sz w:val="22"/>
          <w:szCs w:val="22"/>
        </w:rPr>
        <w:t xml:space="preserve"> on </w:t>
      </w:r>
      <w:r w:rsidR="002F73EC" w:rsidRPr="00E1583C">
        <w:rPr>
          <w:rFonts w:ascii="Segoe UI" w:hAnsi="Segoe UI" w:cs="Segoe UI"/>
          <w:sz w:val="22"/>
          <w:szCs w:val="22"/>
        </w:rPr>
        <w:t>Mon</w:t>
      </w:r>
      <w:r w:rsidR="00096C47" w:rsidRPr="00E1583C">
        <w:rPr>
          <w:rFonts w:ascii="Segoe UI" w:hAnsi="Segoe UI" w:cs="Segoe UI"/>
          <w:sz w:val="22"/>
          <w:szCs w:val="22"/>
        </w:rPr>
        <w:t>day</w:t>
      </w:r>
      <w:r w:rsidR="00B71E2A" w:rsidRPr="00E1583C">
        <w:rPr>
          <w:rFonts w:ascii="Segoe UI" w:hAnsi="Segoe UI" w:cs="Segoe UI"/>
          <w:sz w:val="22"/>
          <w:szCs w:val="22"/>
        </w:rPr>
        <w:t>,</w:t>
      </w:r>
      <w:r w:rsidR="00096C47" w:rsidRPr="00E1583C">
        <w:rPr>
          <w:rFonts w:ascii="Segoe UI" w:hAnsi="Segoe UI" w:cs="Segoe UI"/>
          <w:sz w:val="22"/>
          <w:szCs w:val="22"/>
        </w:rPr>
        <w:t xml:space="preserve"> </w:t>
      </w:r>
      <w:r w:rsidR="00DD51AB">
        <w:rPr>
          <w:rFonts w:ascii="Segoe UI" w:hAnsi="Segoe UI" w:cs="Segoe UI"/>
          <w:sz w:val="22"/>
          <w:szCs w:val="22"/>
        </w:rPr>
        <w:t>May 25</w:t>
      </w:r>
      <w:r w:rsidR="002E2089" w:rsidRPr="00E1583C">
        <w:rPr>
          <w:rFonts w:ascii="Segoe UI" w:hAnsi="Segoe UI" w:cs="Segoe UI"/>
          <w:sz w:val="22"/>
          <w:szCs w:val="22"/>
        </w:rPr>
        <w:t>,</w:t>
      </w:r>
      <w:r w:rsidR="00B71E2A" w:rsidRPr="00E1583C">
        <w:rPr>
          <w:rFonts w:ascii="Segoe UI" w:hAnsi="Segoe UI" w:cs="Segoe UI"/>
          <w:sz w:val="22"/>
          <w:szCs w:val="22"/>
        </w:rPr>
        <w:t xml:space="preserve"> 202</w:t>
      </w:r>
      <w:r w:rsidR="00B42626" w:rsidRPr="00E1583C">
        <w:rPr>
          <w:rFonts w:ascii="Segoe UI" w:hAnsi="Segoe UI" w:cs="Segoe UI"/>
          <w:sz w:val="22"/>
          <w:szCs w:val="22"/>
        </w:rPr>
        <w:t>6</w:t>
      </w:r>
      <w:r w:rsidR="00C615F3" w:rsidRPr="00E1583C">
        <w:rPr>
          <w:rFonts w:ascii="Segoe UI" w:hAnsi="Segoe UI" w:cs="Segoe UI"/>
          <w:sz w:val="22"/>
          <w:szCs w:val="22"/>
        </w:rPr>
        <w:t>.</w:t>
      </w:r>
    </w:p>
    <w:sectPr w:rsidR="00B21E55" w:rsidRPr="00E1583C" w:rsidSect="00E1583C">
      <w:headerReference w:type="first" r:id="rId8"/>
      <w:type w:val="continuous"/>
      <w:pgSz w:w="11907" w:h="16839" w:code="9"/>
      <w:pgMar w:top="1135" w:right="1134" w:bottom="1304" w:left="1134" w:header="10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85B" w:rsidRDefault="00221F10">
      <w:r>
        <w:separator/>
      </w:r>
    </w:p>
  </w:endnote>
  <w:endnote w:type="continuationSeparator" w:id="0">
    <w:p w:rsidR="003D585B" w:rsidRDefault="0022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85B" w:rsidRDefault="00221F10">
      <w:r>
        <w:separator/>
      </w:r>
    </w:p>
  </w:footnote>
  <w:footnote w:type="continuationSeparator" w:id="0">
    <w:p w:rsidR="003D585B" w:rsidRDefault="00221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E18" w:rsidRDefault="009E60FF" w:rsidP="00B06E18">
    <w:pPr>
      <w:pStyle w:val="regpar"/>
      <w:spacing w:line="300" w:lineRule="atLeast"/>
      <w:ind w:firstLine="0"/>
      <w:jc w:val="center"/>
      <w:rPr>
        <w:rFonts w:ascii="Times New Roman" w:hAnsi="Times New Roman" w:cs="David"/>
        <w:bCs/>
      </w:rPr>
    </w:pPr>
    <w:r>
      <w:rPr>
        <w:noProof/>
      </w:rPr>
      <w:drawing>
        <wp:inline distT="0" distB="0" distL="0" distR="0" wp14:anchorId="114E787C" wp14:editId="0A70D942">
          <wp:extent cx="914400" cy="914400"/>
          <wp:effectExtent l="0" t="0" r="0" b="0"/>
          <wp:docPr id="38" name="תמונה 2"/>
          <wp:cNvGraphicFramePr/>
          <a:graphic xmlns:a="http://schemas.openxmlformats.org/drawingml/2006/main">
            <a:graphicData uri="http://schemas.openxmlformats.org/drawingml/2006/picture">
              <pic:pic xmlns:pic="http://schemas.openxmlformats.org/drawingml/2006/picture">
                <pic:nvPicPr>
                  <pic:cNvPr id="38" name="תמונה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B06E18" w:rsidRDefault="00B06E18" w:rsidP="00B06E18">
    <w:pPr>
      <w:pStyle w:val="regpar"/>
      <w:spacing w:line="300" w:lineRule="atLeast"/>
      <w:ind w:firstLine="0"/>
      <w:jc w:val="center"/>
      <w:rPr>
        <w:rFonts w:ascii="Times New Roman" w:hAnsi="Times New Roman" w:cs="David"/>
        <w:bCs/>
      </w:rPr>
    </w:pPr>
  </w:p>
  <w:p w:rsidR="00B06E18" w:rsidRPr="0012431B" w:rsidRDefault="00221F10" w:rsidP="00B06E18">
    <w:pPr>
      <w:pStyle w:val="regpar"/>
      <w:spacing w:line="300" w:lineRule="atLeast"/>
      <w:ind w:firstLine="0"/>
      <w:jc w:val="center"/>
      <w:rPr>
        <w:rFonts w:ascii="Segoe UI" w:hAnsi="Segoe UI" w:cs="Segoe UI"/>
        <w:bCs/>
        <w:sz w:val="22"/>
        <w:szCs w:val="22"/>
      </w:rPr>
    </w:pPr>
    <w:r w:rsidRPr="0012431B">
      <w:rPr>
        <w:rFonts w:ascii="Segoe UI" w:hAnsi="Segoe UI" w:cs="Segoe UI"/>
        <w:bCs/>
        <w:sz w:val="22"/>
        <w:szCs w:val="22"/>
      </w:rPr>
      <w:t>BANK OF ISRAEL</w:t>
    </w:r>
  </w:p>
  <w:p w:rsidR="00B06E18" w:rsidRPr="0012431B" w:rsidRDefault="00221F10" w:rsidP="00B06E18">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Office of the Spokesperson and Economic Information</w:t>
    </w:r>
  </w:p>
  <w:p w:rsidR="00B06E18" w:rsidRPr="0012431B" w:rsidRDefault="00B06E18" w:rsidP="00B06E18">
    <w:pPr>
      <w:pStyle w:val="regpar"/>
      <w:spacing w:line="300" w:lineRule="atLeast"/>
      <w:ind w:firstLine="0"/>
      <w:jc w:val="center"/>
      <w:rPr>
        <w:rFonts w:ascii="Segoe UI" w:hAnsi="Segoe UI" w:cs="Segoe UI"/>
        <w:sz w:val="22"/>
        <w:szCs w:val="22"/>
      </w:rPr>
    </w:pPr>
  </w:p>
  <w:p w:rsidR="00B06E18" w:rsidRPr="0012431B" w:rsidRDefault="00221F10" w:rsidP="00B06E18">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hebrew1"/>
      <w:pStyle w:val="1"/>
      <w:lvlText w:val="%1."/>
      <w:legacy w:legacy="1" w:legacySpace="0" w:legacyIndent="340"/>
      <w:lvlJc w:val="right"/>
      <w:pPr>
        <w:ind w:left="340" w:hanging="340"/>
      </w:pPr>
      <w:rPr>
        <w:rFonts w:ascii="Times New Roman" w:hAnsi="Times New Roman" w:cs="Times New Roman" w:hint="default"/>
        <w:b w:val="0"/>
        <w:i w:val="0"/>
        <w:sz w:val="22"/>
        <w:szCs w:val="24"/>
      </w:rPr>
    </w:lvl>
    <w:lvl w:ilvl="1">
      <w:start w:val="1"/>
      <w:numFmt w:val="decimal"/>
      <w:pStyle w:val="2"/>
      <w:lvlText w:val="%2."/>
      <w:legacy w:legacy="1" w:legacySpace="0" w:legacyIndent="340"/>
      <w:lvlJc w:val="right"/>
      <w:pPr>
        <w:ind w:left="680" w:hanging="340"/>
      </w:pPr>
      <w:rPr>
        <w:rFonts w:ascii="Times New Roman" w:hAnsi="Times New Roman" w:cs="Times New Roman" w:hint="default"/>
        <w:b w:val="0"/>
        <w:i w:val="0"/>
        <w:sz w:val="22"/>
      </w:rPr>
    </w:lvl>
    <w:lvl w:ilvl="2">
      <w:start w:val="1"/>
      <w:numFmt w:val="hebrew1"/>
      <w:pStyle w:val="3"/>
      <w:lvlText w:val="%3)"/>
      <w:legacy w:legacy="1" w:legacySpace="0" w:legacyIndent="340"/>
      <w:lvlJc w:val="right"/>
      <w:pPr>
        <w:ind w:left="1020" w:hanging="340"/>
      </w:pPr>
      <w:rPr>
        <w:rFonts w:ascii="Times New Roman" w:hAnsi="Times New Roman" w:cs="Times New Roman" w:hint="default"/>
        <w:b w:val="0"/>
        <w:i w:val="0"/>
        <w:sz w:val="22"/>
        <w:szCs w:val="24"/>
      </w:rPr>
    </w:lvl>
    <w:lvl w:ilvl="3">
      <w:start w:val="1"/>
      <w:numFmt w:val="decimal"/>
      <w:pStyle w:val="4"/>
      <w:lvlText w:val="(%4)"/>
      <w:legacy w:legacy="1" w:legacySpace="0" w:legacyIndent="340"/>
      <w:lvlJc w:val="right"/>
      <w:pPr>
        <w:ind w:left="1360" w:hanging="340"/>
      </w:pPr>
      <w:rPr>
        <w:rFonts w:ascii="Times New Roman" w:hAnsi="Times New Roman" w:cs="Times New Roman" w:hint="default"/>
        <w:b w:val="0"/>
        <w:i w:val="0"/>
        <w:sz w:val="22"/>
      </w:rPr>
    </w:lvl>
    <w:lvl w:ilvl="4">
      <w:start w:val="1"/>
      <w:numFmt w:val="decimal"/>
      <w:pStyle w:val="5"/>
      <w:lvlText w:val="(%5)"/>
      <w:legacy w:legacy="1" w:legacySpace="0" w:legacyIndent="708"/>
      <w:lvlJc w:val="center"/>
      <w:pPr>
        <w:ind w:left="2068" w:hanging="708"/>
      </w:pPr>
      <w:rPr>
        <w:rFonts w:ascii="Times New Roman" w:hAnsi="Times New Roman" w:cs="Times New Roman"/>
      </w:rPr>
    </w:lvl>
    <w:lvl w:ilvl="5">
      <w:start w:val="1"/>
      <w:numFmt w:val="lowerLetter"/>
      <w:pStyle w:val="6"/>
      <w:lvlText w:val="(%6)"/>
      <w:legacy w:legacy="1" w:legacySpace="0" w:legacyIndent="708"/>
      <w:lvlJc w:val="center"/>
      <w:pPr>
        <w:ind w:left="2776" w:hanging="708"/>
      </w:pPr>
      <w:rPr>
        <w:rFonts w:ascii="Times New Roman" w:hAnsi="Times New Roman" w:cs="Times New Roman"/>
      </w:rPr>
    </w:lvl>
    <w:lvl w:ilvl="6">
      <w:start w:val="1"/>
      <w:numFmt w:val="lowerRoman"/>
      <w:pStyle w:val="7"/>
      <w:lvlText w:val="(%7)"/>
      <w:legacy w:legacy="1" w:legacySpace="0" w:legacyIndent="708"/>
      <w:lvlJc w:val="center"/>
      <w:pPr>
        <w:ind w:left="3484" w:hanging="708"/>
      </w:pPr>
      <w:rPr>
        <w:rFonts w:ascii="Times New Roman" w:hAnsi="Times New Roman" w:cs="Times New Roman"/>
      </w:rPr>
    </w:lvl>
    <w:lvl w:ilvl="7">
      <w:start w:val="1"/>
      <w:numFmt w:val="lowerLetter"/>
      <w:pStyle w:val="8"/>
      <w:lvlText w:val="(%8)"/>
      <w:legacy w:legacy="1" w:legacySpace="0" w:legacyIndent="708"/>
      <w:lvlJc w:val="center"/>
      <w:pPr>
        <w:ind w:left="4192" w:hanging="708"/>
      </w:pPr>
      <w:rPr>
        <w:rFonts w:ascii="Times New Roman" w:hAnsi="Times New Roman" w:cs="Times New Roman"/>
      </w:rPr>
    </w:lvl>
    <w:lvl w:ilvl="8">
      <w:start w:val="1"/>
      <w:numFmt w:val="lowerRoman"/>
      <w:pStyle w:val="9"/>
      <w:lvlText w:val="(%9)"/>
      <w:legacy w:legacy="1" w:legacySpace="0" w:legacyIndent="708"/>
      <w:lvlJc w:val="center"/>
      <w:pPr>
        <w:ind w:left="4900" w:hanging="708"/>
      </w:pPr>
      <w:rPr>
        <w:rFonts w:ascii="Times New Roman" w:hAnsi="Times New Roman" w:cs="Times New Roman"/>
      </w:rPr>
    </w:lvl>
  </w:abstractNum>
  <w:abstractNum w:abstractNumId="1" w15:restartNumberingAfterBreak="0">
    <w:nsid w:val="0542714D"/>
    <w:multiLevelType w:val="hybridMultilevel"/>
    <w:tmpl w:val="EAD21DEE"/>
    <w:lvl w:ilvl="0" w:tplc="2A4C312A">
      <w:start w:val="1"/>
      <w:numFmt w:val="bullet"/>
      <w:lvlText w:val=""/>
      <w:lvlJc w:val="left"/>
      <w:pPr>
        <w:ind w:left="360" w:hanging="360"/>
      </w:pPr>
      <w:rPr>
        <w:rFonts w:ascii="Symbol" w:hAnsi="Symbol" w:hint="default"/>
      </w:rPr>
    </w:lvl>
    <w:lvl w:ilvl="1" w:tplc="821E3306" w:tentative="1">
      <w:start w:val="1"/>
      <w:numFmt w:val="bullet"/>
      <w:lvlText w:val="o"/>
      <w:lvlJc w:val="left"/>
      <w:pPr>
        <w:ind w:left="1080" w:hanging="360"/>
      </w:pPr>
      <w:rPr>
        <w:rFonts w:ascii="Courier New" w:hAnsi="Courier New" w:cs="Courier New" w:hint="default"/>
      </w:rPr>
    </w:lvl>
    <w:lvl w:ilvl="2" w:tplc="E58815B4" w:tentative="1">
      <w:start w:val="1"/>
      <w:numFmt w:val="bullet"/>
      <w:lvlText w:val=""/>
      <w:lvlJc w:val="left"/>
      <w:pPr>
        <w:ind w:left="1800" w:hanging="360"/>
      </w:pPr>
      <w:rPr>
        <w:rFonts w:ascii="Wingdings" w:hAnsi="Wingdings" w:hint="default"/>
      </w:rPr>
    </w:lvl>
    <w:lvl w:ilvl="3" w:tplc="051EBF18" w:tentative="1">
      <w:start w:val="1"/>
      <w:numFmt w:val="bullet"/>
      <w:lvlText w:val=""/>
      <w:lvlJc w:val="left"/>
      <w:pPr>
        <w:ind w:left="2520" w:hanging="360"/>
      </w:pPr>
      <w:rPr>
        <w:rFonts w:ascii="Symbol" w:hAnsi="Symbol" w:hint="default"/>
      </w:rPr>
    </w:lvl>
    <w:lvl w:ilvl="4" w:tplc="80605DC8" w:tentative="1">
      <w:start w:val="1"/>
      <w:numFmt w:val="bullet"/>
      <w:lvlText w:val="o"/>
      <w:lvlJc w:val="left"/>
      <w:pPr>
        <w:ind w:left="3240" w:hanging="360"/>
      </w:pPr>
      <w:rPr>
        <w:rFonts w:ascii="Courier New" w:hAnsi="Courier New" w:cs="Courier New" w:hint="default"/>
      </w:rPr>
    </w:lvl>
    <w:lvl w:ilvl="5" w:tplc="4628EFFE" w:tentative="1">
      <w:start w:val="1"/>
      <w:numFmt w:val="bullet"/>
      <w:lvlText w:val=""/>
      <w:lvlJc w:val="left"/>
      <w:pPr>
        <w:ind w:left="3960" w:hanging="360"/>
      </w:pPr>
      <w:rPr>
        <w:rFonts w:ascii="Wingdings" w:hAnsi="Wingdings" w:hint="default"/>
      </w:rPr>
    </w:lvl>
    <w:lvl w:ilvl="6" w:tplc="706AF692" w:tentative="1">
      <w:start w:val="1"/>
      <w:numFmt w:val="bullet"/>
      <w:lvlText w:val=""/>
      <w:lvlJc w:val="left"/>
      <w:pPr>
        <w:ind w:left="4680" w:hanging="360"/>
      </w:pPr>
      <w:rPr>
        <w:rFonts w:ascii="Symbol" w:hAnsi="Symbol" w:hint="default"/>
      </w:rPr>
    </w:lvl>
    <w:lvl w:ilvl="7" w:tplc="F2F410CE" w:tentative="1">
      <w:start w:val="1"/>
      <w:numFmt w:val="bullet"/>
      <w:lvlText w:val="o"/>
      <w:lvlJc w:val="left"/>
      <w:pPr>
        <w:ind w:left="5400" w:hanging="360"/>
      </w:pPr>
      <w:rPr>
        <w:rFonts w:ascii="Courier New" w:hAnsi="Courier New" w:cs="Courier New" w:hint="default"/>
      </w:rPr>
    </w:lvl>
    <w:lvl w:ilvl="8" w:tplc="F05A573E" w:tentative="1">
      <w:start w:val="1"/>
      <w:numFmt w:val="bullet"/>
      <w:lvlText w:val=""/>
      <w:lvlJc w:val="left"/>
      <w:pPr>
        <w:ind w:left="6120" w:hanging="360"/>
      </w:pPr>
      <w:rPr>
        <w:rFonts w:ascii="Wingdings" w:hAnsi="Wingdings" w:hint="default"/>
      </w:rPr>
    </w:lvl>
  </w:abstractNum>
  <w:abstractNum w:abstractNumId="2" w15:restartNumberingAfterBreak="0">
    <w:nsid w:val="07933779"/>
    <w:multiLevelType w:val="hybridMultilevel"/>
    <w:tmpl w:val="D21290EC"/>
    <w:lvl w:ilvl="0" w:tplc="09C4E16A">
      <w:start w:val="1"/>
      <w:numFmt w:val="bullet"/>
      <w:lvlText w:val=""/>
      <w:lvlJc w:val="left"/>
      <w:pPr>
        <w:ind w:left="720" w:hanging="360"/>
      </w:pPr>
      <w:rPr>
        <w:rFonts w:ascii="Symbol" w:hAnsi="Symbol" w:hint="default"/>
      </w:rPr>
    </w:lvl>
    <w:lvl w:ilvl="1" w:tplc="45788146" w:tentative="1">
      <w:start w:val="1"/>
      <w:numFmt w:val="bullet"/>
      <w:lvlText w:val="o"/>
      <w:lvlJc w:val="left"/>
      <w:pPr>
        <w:ind w:left="1440" w:hanging="360"/>
      </w:pPr>
      <w:rPr>
        <w:rFonts w:ascii="Courier New" w:hAnsi="Courier New" w:cs="Courier New" w:hint="default"/>
      </w:rPr>
    </w:lvl>
    <w:lvl w:ilvl="2" w:tplc="D5E8E7BE" w:tentative="1">
      <w:start w:val="1"/>
      <w:numFmt w:val="bullet"/>
      <w:lvlText w:val=""/>
      <w:lvlJc w:val="left"/>
      <w:pPr>
        <w:ind w:left="2160" w:hanging="360"/>
      </w:pPr>
      <w:rPr>
        <w:rFonts w:ascii="Wingdings" w:hAnsi="Wingdings" w:hint="default"/>
      </w:rPr>
    </w:lvl>
    <w:lvl w:ilvl="3" w:tplc="F9663FF4" w:tentative="1">
      <w:start w:val="1"/>
      <w:numFmt w:val="bullet"/>
      <w:lvlText w:val=""/>
      <w:lvlJc w:val="left"/>
      <w:pPr>
        <w:ind w:left="2880" w:hanging="360"/>
      </w:pPr>
      <w:rPr>
        <w:rFonts w:ascii="Symbol" w:hAnsi="Symbol" w:hint="default"/>
      </w:rPr>
    </w:lvl>
    <w:lvl w:ilvl="4" w:tplc="DB3AF43C" w:tentative="1">
      <w:start w:val="1"/>
      <w:numFmt w:val="bullet"/>
      <w:lvlText w:val="o"/>
      <w:lvlJc w:val="left"/>
      <w:pPr>
        <w:ind w:left="3600" w:hanging="360"/>
      </w:pPr>
      <w:rPr>
        <w:rFonts w:ascii="Courier New" w:hAnsi="Courier New" w:cs="Courier New" w:hint="default"/>
      </w:rPr>
    </w:lvl>
    <w:lvl w:ilvl="5" w:tplc="508A49A8" w:tentative="1">
      <w:start w:val="1"/>
      <w:numFmt w:val="bullet"/>
      <w:lvlText w:val=""/>
      <w:lvlJc w:val="left"/>
      <w:pPr>
        <w:ind w:left="4320" w:hanging="360"/>
      </w:pPr>
      <w:rPr>
        <w:rFonts w:ascii="Wingdings" w:hAnsi="Wingdings" w:hint="default"/>
      </w:rPr>
    </w:lvl>
    <w:lvl w:ilvl="6" w:tplc="2B049AB2" w:tentative="1">
      <w:start w:val="1"/>
      <w:numFmt w:val="bullet"/>
      <w:lvlText w:val=""/>
      <w:lvlJc w:val="left"/>
      <w:pPr>
        <w:ind w:left="5040" w:hanging="360"/>
      </w:pPr>
      <w:rPr>
        <w:rFonts w:ascii="Symbol" w:hAnsi="Symbol" w:hint="default"/>
      </w:rPr>
    </w:lvl>
    <w:lvl w:ilvl="7" w:tplc="47C23274" w:tentative="1">
      <w:start w:val="1"/>
      <w:numFmt w:val="bullet"/>
      <w:lvlText w:val="o"/>
      <w:lvlJc w:val="left"/>
      <w:pPr>
        <w:ind w:left="5760" w:hanging="360"/>
      </w:pPr>
      <w:rPr>
        <w:rFonts w:ascii="Courier New" w:hAnsi="Courier New" w:cs="Courier New" w:hint="default"/>
      </w:rPr>
    </w:lvl>
    <w:lvl w:ilvl="8" w:tplc="04D853D6" w:tentative="1">
      <w:start w:val="1"/>
      <w:numFmt w:val="bullet"/>
      <w:lvlText w:val=""/>
      <w:lvlJc w:val="left"/>
      <w:pPr>
        <w:ind w:left="6480" w:hanging="360"/>
      </w:pPr>
      <w:rPr>
        <w:rFonts w:ascii="Wingdings" w:hAnsi="Wingdings" w:hint="default"/>
      </w:rPr>
    </w:lvl>
  </w:abstractNum>
  <w:abstractNum w:abstractNumId="3" w15:restartNumberingAfterBreak="0">
    <w:nsid w:val="10571947"/>
    <w:multiLevelType w:val="hybridMultilevel"/>
    <w:tmpl w:val="DED880D6"/>
    <w:lvl w:ilvl="0" w:tplc="E24C06C4">
      <w:start w:val="1"/>
      <w:numFmt w:val="bullet"/>
      <w:lvlText w:val=""/>
      <w:lvlJc w:val="left"/>
      <w:pPr>
        <w:ind w:left="720" w:hanging="360"/>
      </w:pPr>
      <w:rPr>
        <w:rFonts w:ascii="Wingdings" w:hAnsi="Wingdings" w:hint="default"/>
      </w:rPr>
    </w:lvl>
    <w:lvl w:ilvl="1" w:tplc="FAEE0D1C" w:tentative="1">
      <w:start w:val="1"/>
      <w:numFmt w:val="bullet"/>
      <w:lvlText w:val="o"/>
      <w:lvlJc w:val="left"/>
      <w:pPr>
        <w:ind w:left="1440" w:hanging="360"/>
      </w:pPr>
      <w:rPr>
        <w:rFonts w:ascii="Courier New" w:hAnsi="Courier New" w:cs="Courier New" w:hint="default"/>
      </w:rPr>
    </w:lvl>
    <w:lvl w:ilvl="2" w:tplc="46CED7F6" w:tentative="1">
      <w:start w:val="1"/>
      <w:numFmt w:val="bullet"/>
      <w:lvlText w:val=""/>
      <w:lvlJc w:val="left"/>
      <w:pPr>
        <w:ind w:left="2160" w:hanging="360"/>
      </w:pPr>
      <w:rPr>
        <w:rFonts w:ascii="Wingdings" w:hAnsi="Wingdings" w:hint="default"/>
      </w:rPr>
    </w:lvl>
    <w:lvl w:ilvl="3" w:tplc="A2F88F5A" w:tentative="1">
      <w:start w:val="1"/>
      <w:numFmt w:val="bullet"/>
      <w:lvlText w:val=""/>
      <w:lvlJc w:val="left"/>
      <w:pPr>
        <w:ind w:left="2880" w:hanging="360"/>
      </w:pPr>
      <w:rPr>
        <w:rFonts w:ascii="Symbol" w:hAnsi="Symbol" w:hint="default"/>
      </w:rPr>
    </w:lvl>
    <w:lvl w:ilvl="4" w:tplc="EB3E4EFC" w:tentative="1">
      <w:start w:val="1"/>
      <w:numFmt w:val="bullet"/>
      <w:lvlText w:val="o"/>
      <w:lvlJc w:val="left"/>
      <w:pPr>
        <w:ind w:left="3600" w:hanging="360"/>
      </w:pPr>
      <w:rPr>
        <w:rFonts w:ascii="Courier New" w:hAnsi="Courier New" w:cs="Courier New" w:hint="default"/>
      </w:rPr>
    </w:lvl>
    <w:lvl w:ilvl="5" w:tplc="A4D4D110" w:tentative="1">
      <w:start w:val="1"/>
      <w:numFmt w:val="bullet"/>
      <w:lvlText w:val=""/>
      <w:lvlJc w:val="left"/>
      <w:pPr>
        <w:ind w:left="4320" w:hanging="360"/>
      </w:pPr>
      <w:rPr>
        <w:rFonts w:ascii="Wingdings" w:hAnsi="Wingdings" w:hint="default"/>
      </w:rPr>
    </w:lvl>
    <w:lvl w:ilvl="6" w:tplc="03D8C61C" w:tentative="1">
      <w:start w:val="1"/>
      <w:numFmt w:val="bullet"/>
      <w:lvlText w:val=""/>
      <w:lvlJc w:val="left"/>
      <w:pPr>
        <w:ind w:left="5040" w:hanging="360"/>
      </w:pPr>
      <w:rPr>
        <w:rFonts w:ascii="Symbol" w:hAnsi="Symbol" w:hint="default"/>
      </w:rPr>
    </w:lvl>
    <w:lvl w:ilvl="7" w:tplc="B49693F2" w:tentative="1">
      <w:start w:val="1"/>
      <w:numFmt w:val="bullet"/>
      <w:lvlText w:val="o"/>
      <w:lvlJc w:val="left"/>
      <w:pPr>
        <w:ind w:left="5760" w:hanging="360"/>
      </w:pPr>
      <w:rPr>
        <w:rFonts w:ascii="Courier New" w:hAnsi="Courier New" w:cs="Courier New" w:hint="default"/>
      </w:rPr>
    </w:lvl>
    <w:lvl w:ilvl="8" w:tplc="371EFAE4" w:tentative="1">
      <w:start w:val="1"/>
      <w:numFmt w:val="bullet"/>
      <w:lvlText w:val=""/>
      <w:lvlJc w:val="left"/>
      <w:pPr>
        <w:ind w:left="6480" w:hanging="360"/>
      </w:pPr>
      <w:rPr>
        <w:rFonts w:ascii="Wingdings" w:hAnsi="Wingdings" w:hint="default"/>
      </w:rPr>
    </w:lvl>
  </w:abstractNum>
  <w:abstractNum w:abstractNumId="4" w15:restartNumberingAfterBreak="0">
    <w:nsid w:val="35EE1775"/>
    <w:multiLevelType w:val="hybridMultilevel"/>
    <w:tmpl w:val="3872C2FE"/>
    <w:lvl w:ilvl="0" w:tplc="CB06218C">
      <w:start w:val="1"/>
      <w:numFmt w:val="bullet"/>
      <w:lvlText w:val=""/>
      <w:lvlJc w:val="left"/>
      <w:pPr>
        <w:ind w:left="360" w:hanging="360"/>
      </w:pPr>
      <w:rPr>
        <w:rFonts w:ascii="Symbol" w:hAnsi="Symbol" w:hint="default"/>
      </w:rPr>
    </w:lvl>
    <w:lvl w:ilvl="1" w:tplc="6BDEC2B8" w:tentative="1">
      <w:start w:val="1"/>
      <w:numFmt w:val="bullet"/>
      <w:lvlText w:val="o"/>
      <w:lvlJc w:val="left"/>
      <w:pPr>
        <w:ind w:left="1080" w:hanging="360"/>
      </w:pPr>
      <w:rPr>
        <w:rFonts w:ascii="Courier New" w:hAnsi="Courier New" w:cs="Courier New" w:hint="default"/>
      </w:rPr>
    </w:lvl>
    <w:lvl w:ilvl="2" w:tplc="835AA526" w:tentative="1">
      <w:start w:val="1"/>
      <w:numFmt w:val="bullet"/>
      <w:lvlText w:val=""/>
      <w:lvlJc w:val="left"/>
      <w:pPr>
        <w:ind w:left="1800" w:hanging="360"/>
      </w:pPr>
      <w:rPr>
        <w:rFonts w:ascii="Wingdings" w:hAnsi="Wingdings" w:hint="default"/>
      </w:rPr>
    </w:lvl>
    <w:lvl w:ilvl="3" w:tplc="51EA06C4" w:tentative="1">
      <w:start w:val="1"/>
      <w:numFmt w:val="bullet"/>
      <w:lvlText w:val=""/>
      <w:lvlJc w:val="left"/>
      <w:pPr>
        <w:ind w:left="2520" w:hanging="360"/>
      </w:pPr>
      <w:rPr>
        <w:rFonts w:ascii="Symbol" w:hAnsi="Symbol" w:hint="default"/>
      </w:rPr>
    </w:lvl>
    <w:lvl w:ilvl="4" w:tplc="F800B944" w:tentative="1">
      <w:start w:val="1"/>
      <w:numFmt w:val="bullet"/>
      <w:lvlText w:val="o"/>
      <w:lvlJc w:val="left"/>
      <w:pPr>
        <w:ind w:left="3240" w:hanging="360"/>
      </w:pPr>
      <w:rPr>
        <w:rFonts w:ascii="Courier New" w:hAnsi="Courier New" w:cs="Courier New" w:hint="default"/>
      </w:rPr>
    </w:lvl>
    <w:lvl w:ilvl="5" w:tplc="E7A65BDE" w:tentative="1">
      <w:start w:val="1"/>
      <w:numFmt w:val="bullet"/>
      <w:lvlText w:val=""/>
      <w:lvlJc w:val="left"/>
      <w:pPr>
        <w:ind w:left="3960" w:hanging="360"/>
      </w:pPr>
      <w:rPr>
        <w:rFonts w:ascii="Wingdings" w:hAnsi="Wingdings" w:hint="default"/>
      </w:rPr>
    </w:lvl>
    <w:lvl w:ilvl="6" w:tplc="CC209FC0" w:tentative="1">
      <w:start w:val="1"/>
      <w:numFmt w:val="bullet"/>
      <w:lvlText w:val=""/>
      <w:lvlJc w:val="left"/>
      <w:pPr>
        <w:ind w:left="4680" w:hanging="360"/>
      </w:pPr>
      <w:rPr>
        <w:rFonts w:ascii="Symbol" w:hAnsi="Symbol" w:hint="default"/>
      </w:rPr>
    </w:lvl>
    <w:lvl w:ilvl="7" w:tplc="EF4E2570" w:tentative="1">
      <w:start w:val="1"/>
      <w:numFmt w:val="bullet"/>
      <w:lvlText w:val="o"/>
      <w:lvlJc w:val="left"/>
      <w:pPr>
        <w:ind w:left="5400" w:hanging="360"/>
      </w:pPr>
      <w:rPr>
        <w:rFonts w:ascii="Courier New" w:hAnsi="Courier New" w:cs="Courier New" w:hint="default"/>
      </w:rPr>
    </w:lvl>
    <w:lvl w:ilvl="8" w:tplc="87986B84" w:tentative="1">
      <w:start w:val="1"/>
      <w:numFmt w:val="bullet"/>
      <w:lvlText w:val=""/>
      <w:lvlJc w:val="left"/>
      <w:pPr>
        <w:ind w:left="6120" w:hanging="360"/>
      </w:pPr>
      <w:rPr>
        <w:rFonts w:ascii="Wingdings" w:hAnsi="Wingdings" w:hint="default"/>
      </w:rPr>
    </w:lvl>
  </w:abstractNum>
  <w:abstractNum w:abstractNumId="5" w15:restartNumberingAfterBreak="0">
    <w:nsid w:val="3BAB429C"/>
    <w:multiLevelType w:val="hybridMultilevel"/>
    <w:tmpl w:val="54887F04"/>
    <w:lvl w:ilvl="0" w:tplc="3E662B70">
      <w:start w:val="1"/>
      <w:numFmt w:val="bullet"/>
      <w:lvlText w:val=""/>
      <w:lvlJc w:val="left"/>
      <w:pPr>
        <w:ind w:left="720" w:hanging="360"/>
      </w:pPr>
      <w:rPr>
        <w:rFonts w:ascii="Symbol" w:hAnsi="Symbol" w:hint="default"/>
      </w:rPr>
    </w:lvl>
    <w:lvl w:ilvl="1" w:tplc="C1E4CE5E" w:tentative="1">
      <w:start w:val="1"/>
      <w:numFmt w:val="bullet"/>
      <w:lvlText w:val="o"/>
      <w:lvlJc w:val="left"/>
      <w:pPr>
        <w:ind w:left="1440" w:hanging="360"/>
      </w:pPr>
      <w:rPr>
        <w:rFonts w:ascii="Courier New" w:hAnsi="Courier New" w:cs="Courier New" w:hint="default"/>
      </w:rPr>
    </w:lvl>
    <w:lvl w:ilvl="2" w:tplc="A6E2BAEA" w:tentative="1">
      <w:start w:val="1"/>
      <w:numFmt w:val="bullet"/>
      <w:lvlText w:val=""/>
      <w:lvlJc w:val="left"/>
      <w:pPr>
        <w:ind w:left="2160" w:hanging="360"/>
      </w:pPr>
      <w:rPr>
        <w:rFonts w:ascii="Wingdings" w:hAnsi="Wingdings" w:hint="default"/>
      </w:rPr>
    </w:lvl>
    <w:lvl w:ilvl="3" w:tplc="1DC0AC80" w:tentative="1">
      <w:start w:val="1"/>
      <w:numFmt w:val="bullet"/>
      <w:lvlText w:val=""/>
      <w:lvlJc w:val="left"/>
      <w:pPr>
        <w:ind w:left="2880" w:hanging="360"/>
      </w:pPr>
      <w:rPr>
        <w:rFonts w:ascii="Symbol" w:hAnsi="Symbol" w:hint="default"/>
      </w:rPr>
    </w:lvl>
    <w:lvl w:ilvl="4" w:tplc="4A2A980E" w:tentative="1">
      <w:start w:val="1"/>
      <w:numFmt w:val="bullet"/>
      <w:lvlText w:val="o"/>
      <w:lvlJc w:val="left"/>
      <w:pPr>
        <w:ind w:left="3600" w:hanging="360"/>
      </w:pPr>
      <w:rPr>
        <w:rFonts w:ascii="Courier New" w:hAnsi="Courier New" w:cs="Courier New" w:hint="default"/>
      </w:rPr>
    </w:lvl>
    <w:lvl w:ilvl="5" w:tplc="C2EC5ED2" w:tentative="1">
      <w:start w:val="1"/>
      <w:numFmt w:val="bullet"/>
      <w:lvlText w:val=""/>
      <w:lvlJc w:val="left"/>
      <w:pPr>
        <w:ind w:left="4320" w:hanging="360"/>
      </w:pPr>
      <w:rPr>
        <w:rFonts w:ascii="Wingdings" w:hAnsi="Wingdings" w:hint="default"/>
      </w:rPr>
    </w:lvl>
    <w:lvl w:ilvl="6" w:tplc="00F4DF20" w:tentative="1">
      <w:start w:val="1"/>
      <w:numFmt w:val="bullet"/>
      <w:lvlText w:val=""/>
      <w:lvlJc w:val="left"/>
      <w:pPr>
        <w:ind w:left="5040" w:hanging="360"/>
      </w:pPr>
      <w:rPr>
        <w:rFonts w:ascii="Symbol" w:hAnsi="Symbol" w:hint="default"/>
      </w:rPr>
    </w:lvl>
    <w:lvl w:ilvl="7" w:tplc="76CC0D0A" w:tentative="1">
      <w:start w:val="1"/>
      <w:numFmt w:val="bullet"/>
      <w:lvlText w:val="o"/>
      <w:lvlJc w:val="left"/>
      <w:pPr>
        <w:ind w:left="5760" w:hanging="360"/>
      </w:pPr>
      <w:rPr>
        <w:rFonts w:ascii="Courier New" w:hAnsi="Courier New" w:cs="Courier New" w:hint="default"/>
      </w:rPr>
    </w:lvl>
    <w:lvl w:ilvl="8" w:tplc="889E96B2" w:tentative="1">
      <w:start w:val="1"/>
      <w:numFmt w:val="bullet"/>
      <w:lvlText w:val=""/>
      <w:lvlJc w:val="left"/>
      <w:pPr>
        <w:ind w:left="6480" w:hanging="360"/>
      </w:pPr>
      <w:rPr>
        <w:rFonts w:ascii="Wingdings" w:hAnsi="Wingdings" w:hint="default"/>
      </w:rPr>
    </w:lvl>
  </w:abstractNum>
  <w:abstractNum w:abstractNumId="6" w15:restartNumberingAfterBreak="0">
    <w:nsid w:val="54B5799F"/>
    <w:multiLevelType w:val="hybridMultilevel"/>
    <w:tmpl w:val="4B7E8D56"/>
    <w:lvl w:ilvl="0" w:tplc="0DEC77D2">
      <w:start w:val="1"/>
      <w:numFmt w:val="bullet"/>
      <w:lvlText w:val=""/>
      <w:lvlJc w:val="left"/>
      <w:pPr>
        <w:ind w:left="360" w:hanging="360"/>
      </w:pPr>
      <w:rPr>
        <w:rFonts w:ascii="Wingdings" w:hAnsi="Wingdings" w:hint="default"/>
      </w:rPr>
    </w:lvl>
    <w:lvl w:ilvl="1" w:tplc="401AA72E" w:tentative="1">
      <w:start w:val="1"/>
      <w:numFmt w:val="bullet"/>
      <w:lvlText w:val="o"/>
      <w:lvlJc w:val="left"/>
      <w:pPr>
        <w:ind w:left="1080" w:hanging="360"/>
      </w:pPr>
      <w:rPr>
        <w:rFonts w:ascii="Courier New" w:hAnsi="Courier New" w:cs="Courier New" w:hint="default"/>
      </w:rPr>
    </w:lvl>
    <w:lvl w:ilvl="2" w:tplc="3628E3E2" w:tentative="1">
      <w:start w:val="1"/>
      <w:numFmt w:val="bullet"/>
      <w:lvlText w:val=""/>
      <w:lvlJc w:val="left"/>
      <w:pPr>
        <w:ind w:left="1800" w:hanging="360"/>
      </w:pPr>
      <w:rPr>
        <w:rFonts w:ascii="Wingdings" w:hAnsi="Wingdings" w:hint="default"/>
      </w:rPr>
    </w:lvl>
    <w:lvl w:ilvl="3" w:tplc="01206F06" w:tentative="1">
      <w:start w:val="1"/>
      <w:numFmt w:val="bullet"/>
      <w:lvlText w:val=""/>
      <w:lvlJc w:val="left"/>
      <w:pPr>
        <w:ind w:left="2520" w:hanging="360"/>
      </w:pPr>
      <w:rPr>
        <w:rFonts w:ascii="Symbol" w:hAnsi="Symbol" w:hint="default"/>
      </w:rPr>
    </w:lvl>
    <w:lvl w:ilvl="4" w:tplc="B7FE385A" w:tentative="1">
      <w:start w:val="1"/>
      <w:numFmt w:val="bullet"/>
      <w:lvlText w:val="o"/>
      <w:lvlJc w:val="left"/>
      <w:pPr>
        <w:ind w:left="3240" w:hanging="360"/>
      </w:pPr>
      <w:rPr>
        <w:rFonts w:ascii="Courier New" w:hAnsi="Courier New" w:cs="Courier New" w:hint="default"/>
      </w:rPr>
    </w:lvl>
    <w:lvl w:ilvl="5" w:tplc="45B22BC8" w:tentative="1">
      <w:start w:val="1"/>
      <w:numFmt w:val="bullet"/>
      <w:lvlText w:val=""/>
      <w:lvlJc w:val="left"/>
      <w:pPr>
        <w:ind w:left="3960" w:hanging="360"/>
      </w:pPr>
      <w:rPr>
        <w:rFonts w:ascii="Wingdings" w:hAnsi="Wingdings" w:hint="default"/>
      </w:rPr>
    </w:lvl>
    <w:lvl w:ilvl="6" w:tplc="0CFA16AC" w:tentative="1">
      <w:start w:val="1"/>
      <w:numFmt w:val="bullet"/>
      <w:lvlText w:val=""/>
      <w:lvlJc w:val="left"/>
      <w:pPr>
        <w:ind w:left="4680" w:hanging="360"/>
      </w:pPr>
      <w:rPr>
        <w:rFonts w:ascii="Symbol" w:hAnsi="Symbol" w:hint="default"/>
      </w:rPr>
    </w:lvl>
    <w:lvl w:ilvl="7" w:tplc="4B161B40" w:tentative="1">
      <w:start w:val="1"/>
      <w:numFmt w:val="bullet"/>
      <w:lvlText w:val="o"/>
      <w:lvlJc w:val="left"/>
      <w:pPr>
        <w:ind w:left="5400" w:hanging="360"/>
      </w:pPr>
      <w:rPr>
        <w:rFonts w:ascii="Courier New" w:hAnsi="Courier New" w:cs="Courier New" w:hint="default"/>
      </w:rPr>
    </w:lvl>
    <w:lvl w:ilvl="8" w:tplc="AA1452E4" w:tentative="1">
      <w:start w:val="1"/>
      <w:numFmt w:val="bullet"/>
      <w:lvlText w:val=""/>
      <w:lvlJc w:val="left"/>
      <w:pPr>
        <w:ind w:left="6120" w:hanging="360"/>
      </w:pPr>
      <w:rPr>
        <w:rFonts w:ascii="Wingdings" w:hAnsi="Wingdings" w:hint="default"/>
      </w:rPr>
    </w:lvl>
  </w:abstractNum>
  <w:abstractNum w:abstractNumId="7" w15:restartNumberingAfterBreak="0">
    <w:nsid w:val="58975AE7"/>
    <w:multiLevelType w:val="hybridMultilevel"/>
    <w:tmpl w:val="0FE29FFC"/>
    <w:lvl w:ilvl="0" w:tplc="96CED654">
      <w:start w:val="1"/>
      <w:numFmt w:val="bullet"/>
      <w:lvlText w:val=""/>
      <w:lvlJc w:val="left"/>
      <w:pPr>
        <w:ind w:left="720" w:hanging="360"/>
      </w:pPr>
      <w:rPr>
        <w:rFonts w:ascii="Symbol" w:hAnsi="Symbol" w:hint="default"/>
      </w:rPr>
    </w:lvl>
    <w:lvl w:ilvl="1" w:tplc="D49ACBB2" w:tentative="1">
      <w:start w:val="1"/>
      <w:numFmt w:val="bullet"/>
      <w:lvlText w:val="o"/>
      <w:lvlJc w:val="left"/>
      <w:pPr>
        <w:ind w:left="1440" w:hanging="360"/>
      </w:pPr>
      <w:rPr>
        <w:rFonts w:ascii="Courier New" w:hAnsi="Courier New" w:cs="Courier New" w:hint="default"/>
      </w:rPr>
    </w:lvl>
    <w:lvl w:ilvl="2" w:tplc="E3CE0DF0" w:tentative="1">
      <w:start w:val="1"/>
      <w:numFmt w:val="bullet"/>
      <w:lvlText w:val=""/>
      <w:lvlJc w:val="left"/>
      <w:pPr>
        <w:ind w:left="2160" w:hanging="360"/>
      </w:pPr>
      <w:rPr>
        <w:rFonts w:ascii="Wingdings" w:hAnsi="Wingdings" w:hint="default"/>
      </w:rPr>
    </w:lvl>
    <w:lvl w:ilvl="3" w:tplc="F78C452A" w:tentative="1">
      <w:start w:val="1"/>
      <w:numFmt w:val="bullet"/>
      <w:lvlText w:val=""/>
      <w:lvlJc w:val="left"/>
      <w:pPr>
        <w:ind w:left="2880" w:hanging="360"/>
      </w:pPr>
      <w:rPr>
        <w:rFonts w:ascii="Symbol" w:hAnsi="Symbol" w:hint="default"/>
      </w:rPr>
    </w:lvl>
    <w:lvl w:ilvl="4" w:tplc="D60E70FE" w:tentative="1">
      <w:start w:val="1"/>
      <w:numFmt w:val="bullet"/>
      <w:lvlText w:val="o"/>
      <w:lvlJc w:val="left"/>
      <w:pPr>
        <w:ind w:left="3600" w:hanging="360"/>
      </w:pPr>
      <w:rPr>
        <w:rFonts w:ascii="Courier New" w:hAnsi="Courier New" w:cs="Courier New" w:hint="default"/>
      </w:rPr>
    </w:lvl>
    <w:lvl w:ilvl="5" w:tplc="4C282E1C" w:tentative="1">
      <w:start w:val="1"/>
      <w:numFmt w:val="bullet"/>
      <w:lvlText w:val=""/>
      <w:lvlJc w:val="left"/>
      <w:pPr>
        <w:ind w:left="4320" w:hanging="360"/>
      </w:pPr>
      <w:rPr>
        <w:rFonts w:ascii="Wingdings" w:hAnsi="Wingdings" w:hint="default"/>
      </w:rPr>
    </w:lvl>
    <w:lvl w:ilvl="6" w:tplc="713C8128" w:tentative="1">
      <w:start w:val="1"/>
      <w:numFmt w:val="bullet"/>
      <w:lvlText w:val=""/>
      <w:lvlJc w:val="left"/>
      <w:pPr>
        <w:ind w:left="5040" w:hanging="360"/>
      </w:pPr>
      <w:rPr>
        <w:rFonts w:ascii="Symbol" w:hAnsi="Symbol" w:hint="default"/>
      </w:rPr>
    </w:lvl>
    <w:lvl w:ilvl="7" w:tplc="3D985B0E" w:tentative="1">
      <w:start w:val="1"/>
      <w:numFmt w:val="bullet"/>
      <w:lvlText w:val="o"/>
      <w:lvlJc w:val="left"/>
      <w:pPr>
        <w:ind w:left="5760" w:hanging="360"/>
      </w:pPr>
      <w:rPr>
        <w:rFonts w:ascii="Courier New" w:hAnsi="Courier New" w:cs="Courier New" w:hint="default"/>
      </w:rPr>
    </w:lvl>
    <w:lvl w:ilvl="8" w:tplc="97CAA12C" w:tentative="1">
      <w:start w:val="1"/>
      <w:numFmt w:val="bullet"/>
      <w:lvlText w:val=""/>
      <w:lvlJc w:val="left"/>
      <w:pPr>
        <w:ind w:left="6480" w:hanging="360"/>
      </w:pPr>
      <w:rPr>
        <w:rFonts w:ascii="Wingdings" w:hAnsi="Wingdings" w:hint="default"/>
      </w:rPr>
    </w:lvl>
  </w:abstractNum>
  <w:abstractNum w:abstractNumId="8" w15:restartNumberingAfterBreak="0">
    <w:nsid w:val="5EBD4A18"/>
    <w:multiLevelType w:val="hybridMultilevel"/>
    <w:tmpl w:val="89309BB8"/>
    <w:lvl w:ilvl="0" w:tplc="608A210E">
      <w:start w:val="1"/>
      <w:numFmt w:val="bullet"/>
      <w:lvlText w:val=""/>
      <w:lvlJc w:val="left"/>
      <w:pPr>
        <w:ind w:left="360" w:hanging="360"/>
      </w:pPr>
      <w:rPr>
        <w:rFonts w:ascii="Symbol" w:hAnsi="Symbol" w:hint="default"/>
      </w:rPr>
    </w:lvl>
    <w:lvl w:ilvl="1" w:tplc="75C0A366" w:tentative="1">
      <w:start w:val="1"/>
      <w:numFmt w:val="bullet"/>
      <w:lvlText w:val="o"/>
      <w:lvlJc w:val="left"/>
      <w:pPr>
        <w:ind w:left="1080" w:hanging="360"/>
      </w:pPr>
      <w:rPr>
        <w:rFonts w:ascii="Courier New" w:hAnsi="Courier New" w:cs="Courier New" w:hint="default"/>
      </w:rPr>
    </w:lvl>
    <w:lvl w:ilvl="2" w:tplc="FF1427E2" w:tentative="1">
      <w:start w:val="1"/>
      <w:numFmt w:val="bullet"/>
      <w:lvlText w:val=""/>
      <w:lvlJc w:val="left"/>
      <w:pPr>
        <w:ind w:left="1800" w:hanging="360"/>
      </w:pPr>
      <w:rPr>
        <w:rFonts w:ascii="Wingdings" w:hAnsi="Wingdings" w:hint="default"/>
      </w:rPr>
    </w:lvl>
    <w:lvl w:ilvl="3" w:tplc="6FD25E82" w:tentative="1">
      <w:start w:val="1"/>
      <w:numFmt w:val="bullet"/>
      <w:lvlText w:val=""/>
      <w:lvlJc w:val="left"/>
      <w:pPr>
        <w:ind w:left="2520" w:hanging="360"/>
      </w:pPr>
      <w:rPr>
        <w:rFonts w:ascii="Symbol" w:hAnsi="Symbol" w:hint="default"/>
      </w:rPr>
    </w:lvl>
    <w:lvl w:ilvl="4" w:tplc="0922DE92" w:tentative="1">
      <w:start w:val="1"/>
      <w:numFmt w:val="bullet"/>
      <w:lvlText w:val="o"/>
      <w:lvlJc w:val="left"/>
      <w:pPr>
        <w:ind w:left="3240" w:hanging="360"/>
      </w:pPr>
      <w:rPr>
        <w:rFonts w:ascii="Courier New" w:hAnsi="Courier New" w:cs="Courier New" w:hint="default"/>
      </w:rPr>
    </w:lvl>
    <w:lvl w:ilvl="5" w:tplc="2C9848C4" w:tentative="1">
      <w:start w:val="1"/>
      <w:numFmt w:val="bullet"/>
      <w:lvlText w:val=""/>
      <w:lvlJc w:val="left"/>
      <w:pPr>
        <w:ind w:left="3960" w:hanging="360"/>
      </w:pPr>
      <w:rPr>
        <w:rFonts w:ascii="Wingdings" w:hAnsi="Wingdings" w:hint="default"/>
      </w:rPr>
    </w:lvl>
    <w:lvl w:ilvl="6" w:tplc="1F404AE4" w:tentative="1">
      <w:start w:val="1"/>
      <w:numFmt w:val="bullet"/>
      <w:lvlText w:val=""/>
      <w:lvlJc w:val="left"/>
      <w:pPr>
        <w:ind w:left="4680" w:hanging="360"/>
      </w:pPr>
      <w:rPr>
        <w:rFonts w:ascii="Symbol" w:hAnsi="Symbol" w:hint="default"/>
      </w:rPr>
    </w:lvl>
    <w:lvl w:ilvl="7" w:tplc="98AA5EDC" w:tentative="1">
      <w:start w:val="1"/>
      <w:numFmt w:val="bullet"/>
      <w:lvlText w:val="o"/>
      <w:lvlJc w:val="left"/>
      <w:pPr>
        <w:ind w:left="5400" w:hanging="360"/>
      </w:pPr>
      <w:rPr>
        <w:rFonts w:ascii="Courier New" w:hAnsi="Courier New" w:cs="Courier New" w:hint="default"/>
      </w:rPr>
    </w:lvl>
    <w:lvl w:ilvl="8" w:tplc="B30205C2" w:tentative="1">
      <w:start w:val="1"/>
      <w:numFmt w:val="bullet"/>
      <w:lvlText w:val=""/>
      <w:lvlJc w:val="left"/>
      <w:pPr>
        <w:ind w:left="6120" w:hanging="360"/>
      </w:pPr>
      <w:rPr>
        <w:rFonts w:ascii="Wingdings" w:hAnsi="Wingdings" w:hint="default"/>
      </w:rPr>
    </w:lvl>
  </w:abstractNum>
  <w:abstractNum w:abstractNumId="9" w15:restartNumberingAfterBreak="0">
    <w:nsid w:val="648C0C10"/>
    <w:multiLevelType w:val="hybridMultilevel"/>
    <w:tmpl w:val="6D109332"/>
    <w:lvl w:ilvl="0" w:tplc="8CA4FC6E">
      <w:start w:val="1"/>
      <w:numFmt w:val="hebrew1"/>
      <w:lvlText w:val="%1."/>
      <w:lvlJc w:val="left"/>
      <w:pPr>
        <w:ind w:left="720" w:hanging="360"/>
      </w:pPr>
    </w:lvl>
    <w:lvl w:ilvl="1" w:tplc="B532DD46">
      <w:start w:val="1"/>
      <w:numFmt w:val="lowerLetter"/>
      <w:lvlText w:val="%2."/>
      <w:lvlJc w:val="left"/>
      <w:pPr>
        <w:ind w:left="1440" w:hanging="360"/>
      </w:pPr>
    </w:lvl>
    <w:lvl w:ilvl="2" w:tplc="75084818">
      <w:start w:val="1"/>
      <w:numFmt w:val="lowerRoman"/>
      <w:lvlText w:val="%3."/>
      <w:lvlJc w:val="right"/>
      <w:pPr>
        <w:ind w:left="2160" w:hanging="180"/>
      </w:pPr>
    </w:lvl>
    <w:lvl w:ilvl="3" w:tplc="399214FE">
      <w:start w:val="1"/>
      <w:numFmt w:val="decimal"/>
      <w:lvlText w:val="%4."/>
      <w:lvlJc w:val="left"/>
      <w:pPr>
        <w:ind w:left="2880" w:hanging="360"/>
      </w:pPr>
    </w:lvl>
    <w:lvl w:ilvl="4" w:tplc="BFB0597C">
      <w:start w:val="1"/>
      <w:numFmt w:val="lowerLetter"/>
      <w:lvlText w:val="%5."/>
      <w:lvlJc w:val="left"/>
      <w:pPr>
        <w:ind w:left="3600" w:hanging="360"/>
      </w:pPr>
    </w:lvl>
    <w:lvl w:ilvl="5" w:tplc="5030A718">
      <w:start w:val="1"/>
      <w:numFmt w:val="lowerRoman"/>
      <w:lvlText w:val="%6."/>
      <w:lvlJc w:val="right"/>
      <w:pPr>
        <w:ind w:left="4320" w:hanging="180"/>
      </w:pPr>
    </w:lvl>
    <w:lvl w:ilvl="6" w:tplc="EEA4942C">
      <w:start w:val="1"/>
      <w:numFmt w:val="decimal"/>
      <w:lvlText w:val="%7."/>
      <w:lvlJc w:val="left"/>
      <w:pPr>
        <w:ind w:left="5040" w:hanging="360"/>
      </w:pPr>
    </w:lvl>
    <w:lvl w:ilvl="7" w:tplc="CDDAD748">
      <w:start w:val="1"/>
      <w:numFmt w:val="lowerLetter"/>
      <w:lvlText w:val="%8."/>
      <w:lvlJc w:val="left"/>
      <w:pPr>
        <w:ind w:left="5760" w:hanging="360"/>
      </w:pPr>
    </w:lvl>
    <w:lvl w:ilvl="8" w:tplc="898065CE">
      <w:start w:val="1"/>
      <w:numFmt w:val="lowerRoman"/>
      <w:lvlText w:val="%9."/>
      <w:lvlJc w:val="right"/>
      <w:pPr>
        <w:ind w:left="6480" w:hanging="180"/>
      </w:pPr>
    </w:lvl>
  </w:abstractNum>
  <w:abstractNum w:abstractNumId="10" w15:restartNumberingAfterBreak="0">
    <w:nsid w:val="65BA64F0"/>
    <w:multiLevelType w:val="hybridMultilevel"/>
    <w:tmpl w:val="F75298DA"/>
    <w:lvl w:ilvl="0" w:tplc="FD624F30">
      <w:start w:val="1"/>
      <w:numFmt w:val="bullet"/>
      <w:lvlText w:val=""/>
      <w:lvlJc w:val="left"/>
      <w:pPr>
        <w:ind w:left="720" w:hanging="360"/>
      </w:pPr>
      <w:rPr>
        <w:rFonts w:ascii="Symbol" w:hAnsi="Symbol" w:hint="default"/>
      </w:rPr>
    </w:lvl>
    <w:lvl w:ilvl="1" w:tplc="49C46D4A" w:tentative="1">
      <w:start w:val="1"/>
      <w:numFmt w:val="bullet"/>
      <w:lvlText w:val="o"/>
      <w:lvlJc w:val="left"/>
      <w:pPr>
        <w:ind w:left="1440" w:hanging="360"/>
      </w:pPr>
      <w:rPr>
        <w:rFonts w:ascii="Courier New" w:hAnsi="Courier New" w:cs="Courier New" w:hint="default"/>
      </w:rPr>
    </w:lvl>
    <w:lvl w:ilvl="2" w:tplc="2786C1D2" w:tentative="1">
      <w:start w:val="1"/>
      <w:numFmt w:val="bullet"/>
      <w:lvlText w:val=""/>
      <w:lvlJc w:val="left"/>
      <w:pPr>
        <w:ind w:left="2160" w:hanging="360"/>
      </w:pPr>
      <w:rPr>
        <w:rFonts w:ascii="Wingdings" w:hAnsi="Wingdings" w:hint="default"/>
      </w:rPr>
    </w:lvl>
    <w:lvl w:ilvl="3" w:tplc="1A384DD0" w:tentative="1">
      <w:start w:val="1"/>
      <w:numFmt w:val="bullet"/>
      <w:lvlText w:val=""/>
      <w:lvlJc w:val="left"/>
      <w:pPr>
        <w:ind w:left="2880" w:hanging="360"/>
      </w:pPr>
      <w:rPr>
        <w:rFonts w:ascii="Symbol" w:hAnsi="Symbol" w:hint="default"/>
      </w:rPr>
    </w:lvl>
    <w:lvl w:ilvl="4" w:tplc="AF04BDA6" w:tentative="1">
      <w:start w:val="1"/>
      <w:numFmt w:val="bullet"/>
      <w:lvlText w:val="o"/>
      <w:lvlJc w:val="left"/>
      <w:pPr>
        <w:ind w:left="3600" w:hanging="360"/>
      </w:pPr>
      <w:rPr>
        <w:rFonts w:ascii="Courier New" w:hAnsi="Courier New" w:cs="Courier New" w:hint="default"/>
      </w:rPr>
    </w:lvl>
    <w:lvl w:ilvl="5" w:tplc="0B866A02" w:tentative="1">
      <w:start w:val="1"/>
      <w:numFmt w:val="bullet"/>
      <w:lvlText w:val=""/>
      <w:lvlJc w:val="left"/>
      <w:pPr>
        <w:ind w:left="4320" w:hanging="360"/>
      </w:pPr>
      <w:rPr>
        <w:rFonts w:ascii="Wingdings" w:hAnsi="Wingdings" w:hint="default"/>
      </w:rPr>
    </w:lvl>
    <w:lvl w:ilvl="6" w:tplc="65E8FDB8" w:tentative="1">
      <w:start w:val="1"/>
      <w:numFmt w:val="bullet"/>
      <w:lvlText w:val=""/>
      <w:lvlJc w:val="left"/>
      <w:pPr>
        <w:ind w:left="5040" w:hanging="360"/>
      </w:pPr>
      <w:rPr>
        <w:rFonts w:ascii="Symbol" w:hAnsi="Symbol" w:hint="default"/>
      </w:rPr>
    </w:lvl>
    <w:lvl w:ilvl="7" w:tplc="01F20AB0" w:tentative="1">
      <w:start w:val="1"/>
      <w:numFmt w:val="bullet"/>
      <w:lvlText w:val="o"/>
      <w:lvlJc w:val="left"/>
      <w:pPr>
        <w:ind w:left="5760" w:hanging="360"/>
      </w:pPr>
      <w:rPr>
        <w:rFonts w:ascii="Courier New" w:hAnsi="Courier New" w:cs="Courier New" w:hint="default"/>
      </w:rPr>
    </w:lvl>
    <w:lvl w:ilvl="8" w:tplc="5F10589A" w:tentative="1">
      <w:start w:val="1"/>
      <w:numFmt w:val="bullet"/>
      <w:lvlText w:val=""/>
      <w:lvlJc w:val="left"/>
      <w:pPr>
        <w:ind w:left="6480" w:hanging="360"/>
      </w:pPr>
      <w:rPr>
        <w:rFonts w:ascii="Wingdings" w:hAnsi="Wingdings" w:hint="default"/>
      </w:rPr>
    </w:lvl>
  </w:abstractNum>
  <w:abstractNum w:abstractNumId="11" w15:restartNumberingAfterBreak="0">
    <w:nsid w:val="7137205B"/>
    <w:multiLevelType w:val="hybridMultilevel"/>
    <w:tmpl w:val="66868FB6"/>
    <w:lvl w:ilvl="0" w:tplc="2C4A5F94">
      <w:start w:val="1"/>
      <w:numFmt w:val="bullet"/>
      <w:lvlText w:val=""/>
      <w:lvlJc w:val="left"/>
      <w:pPr>
        <w:ind w:left="5747" w:hanging="360"/>
      </w:pPr>
      <w:rPr>
        <w:rFonts w:ascii="Symbol" w:hAnsi="Symbol" w:hint="default"/>
      </w:rPr>
    </w:lvl>
    <w:lvl w:ilvl="1" w:tplc="1DF82AF6" w:tentative="1">
      <w:start w:val="1"/>
      <w:numFmt w:val="bullet"/>
      <w:lvlText w:val="o"/>
      <w:lvlJc w:val="left"/>
      <w:pPr>
        <w:ind w:left="6467" w:hanging="360"/>
      </w:pPr>
      <w:rPr>
        <w:rFonts w:ascii="Courier New" w:hAnsi="Courier New" w:cs="Courier New" w:hint="default"/>
      </w:rPr>
    </w:lvl>
    <w:lvl w:ilvl="2" w:tplc="ABD6DE0A" w:tentative="1">
      <w:start w:val="1"/>
      <w:numFmt w:val="bullet"/>
      <w:lvlText w:val=""/>
      <w:lvlJc w:val="left"/>
      <w:pPr>
        <w:ind w:left="7187" w:hanging="360"/>
      </w:pPr>
      <w:rPr>
        <w:rFonts w:ascii="Wingdings" w:hAnsi="Wingdings" w:hint="default"/>
      </w:rPr>
    </w:lvl>
    <w:lvl w:ilvl="3" w:tplc="E144A33A" w:tentative="1">
      <w:start w:val="1"/>
      <w:numFmt w:val="bullet"/>
      <w:lvlText w:val=""/>
      <w:lvlJc w:val="left"/>
      <w:pPr>
        <w:ind w:left="7907" w:hanging="360"/>
      </w:pPr>
      <w:rPr>
        <w:rFonts w:ascii="Symbol" w:hAnsi="Symbol" w:hint="default"/>
      </w:rPr>
    </w:lvl>
    <w:lvl w:ilvl="4" w:tplc="8A4CF130" w:tentative="1">
      <w:start w:val="1"/>
      <w:numFmt w:val="bullet"/>
      <w:lvlText w:val="o"/>
      <w:lvlJc w:val="left"/>
      <w:pPr>
        <w:ind w:left="8627" w:hanging="360"/>
      </w:pPr>
      <w:rPr>
        <w:rFonts w:ascii="Courier New" w:hAnsi="Courier New" w:cs="Courier New" w:hint="default"/>
      </w:rPr>
    </w:lvl>
    <w:lvl w:ilvl="5" w:tplc="71F08564" w:tentative="1">
      <w:start w:val="1"/>
      <w:numFmt w:val="bullet"/>
      <w:lvlText w:val=""/>
      <w:lvlJc w:val="left"/>
      <w:pPr>
        <w:ind w:left="9347" w:hanging="360"/>
      </w:pPr>
      <w:rPr>
        <w:rFonts w:ascii="Wingdings" w:hAnsi="Wingdings" w:hint="default"/>
      </w:rPr>
    </w:lvl>
    <w:lvl w:ilvl="6" w:tplc="BAE0D5F2" w:tentative="1">
      <w:start w:val="1"/>
      <w:numFmt w:val="bullet"/>
      <w:lvlText w:val=""/>
      <w:lvlJc w:val="left"/>
      <w:pPr>
        <w:ind w:left="10067" w:hanging="360"/>
      </w:pPr>
      <w:rPr>
        <w:rFonts w:ascii="Symbol" w:hAnsi="Symbol" w:hint="default"/>
      </w:rPr>
    </w:lvl>
    <w:lvl w:ilvl="7" w:tplc="3EACC100" w:tentative="1">
      <w:start w:val="1"/>
      <w:numFmt w:val="bullet"/>
      <w:lvlText w:val="o"/>
      <w:lvlJc w:val="left"/>
      <w:pPr>
        <w:ind w:left="10787" w:hanging="360"/>
      </w:pPr>
      <w:rPr>
        <w:rFonts w:ascii="Courier New" w:hAnsi="Courier New" w:cs="Courier New" w:hint="default"/>
      </w:rPr>
    </w:lvl>
    <w:lvl w:ilvl="8" w:tplc="A2BCA390" w:tentative="1">
      <w:start w:val="1"/>
      <w:numFmt w:val="bullet"/>
      <w:lvlText w:val=""/>
      <w:lvlJc w:val="left"/>
      <w:pPr>
        <w:ind w:left="11507" w:hanging="360"/>
      </w:pPr>
      <w:rPr>
        <w:rFonts w:ascii="Wingdings" w:hAnsi="Wingdings" w:hint="default"/>
      </w:rPr>
    </w:lvl>
  </w:abstractNum>
  <w:abstractNum w:abstractNumId="12" w15:restartNumberingAfterBreak="0">
    <w:nsid w:val="7AB960C6"/>
    <w:multiLevelType w:val="hybridMultilevel"/>
    <w:tmpl w:val="A9C696C4"/>
    <w:lvl w:ilvl="0" w:tplc="585C40E6">
      <w:start w:val="1"/>
      <w:numFmt w:val="bullet"/>
      <w:lvlText w:val=""/>
      <w:lvlJc w:val="left"/>
      <w:pPr>
        <w:ind w:left="360" w:hanging="360"/>
      </w:pPr>
      <w:rPr>
        <w:rFonts w:ascii="Symbol" w:hAnsi="Symbol" w:hint="default"/>
      </w:rPr>
    </w:lvl>
    <w:lvl w:ilvl="1" w:tplc="3716D64E" w:tentative="1">
      <w:start w:val="1"/>
      <w:numFmt w:val="bullet"/>
      <w:lvlText w:val="o"/>
      <w:lvlJc w:val="left"/>
      <w:pPr>
        <w:ind w:left="1080" w:hanging="360"/>
      </w:pPr>
      <w:rPr>
        <w:rFonts w:ascii="Courier New" w:hAnsi="Courier New" w:cs="Courier New" w:hint="default"/>
      </w:rPr>
    </w:lvl>
    <w:lvl w:ilvl="2" w:tplc="0C14C286" w:tentative="1">
      <w:start w:val="1"/>
      <w:numFmt w:val="bullet"/>
      <w:lvlText w:val=""/>
      <w:lvlJc w:val="left"/>
      <w:pPr>
        <w:ind w:left="1800" w:hanging="360"/>
      </w:pPr>
      <w:rPr>
        <w:rFonts w:ascii="Wingdings" w:hAnsi="Wingdings" w:hint="default"/>
      </w:rPr>
    </w:lvl>
    <w:lvl w:ilvl="3" w:tplc="3DE4D0F4" w:tentative="1">
      <w:start w:val="1"/>
      <w:numFmt w:val="bullet"/>
      <w:lvlText w:val=""/>
      <w:lvlJc w:val="left"/>
      <w:pPr>
        <w:ind w:left="2520" w:hanging="360"/>
      </w:pPr>
      <w:rPr>
        <w:rFonts w:ascii="Symbol" w:hAnsi="Symbol" w:hint="default"/>
      </w:rPr>
    </w:lvl>
    <w:lvl w:ilvl="4" w:tplc="B7746C86" w:tentative="1">
      <w:start w:val="1"/>
      <w:numFmt w:val="bullet"/>
      <w:lvlText w:val="o"/>
      <w:lvlJc w:val="left"/>
      <w:pPr>
        <w:ind w:left="3240" w:hanging="360"/>
      </w:pPr>
      <w:rPr>
        <w:rFonts w:ascii="Courier New" w:hAnsi="Courier New" w:cs="Courier New" w:hint="default"/>
      </w:rPr>
    </w:lvl>
    <w:lvl w:ilvl="5" w:tplc="CA8CD912" w:tentative="1">
      <w:start w:val="1"/>
      <w:numFmt w:val="bullet"/>
      <w:lvlText w:val=""/>
      <w:lvlJc w:val="left"/>
      <w:pPr>
        <w:ind w:left="3960" w:hanging="360"/>
      </w:pPr>
      <w:rPr>
        <w:rFonts w:ascii="Wingdings" w:hAnsi="Wingdings" w:hint="default"/>
      </w:rPr>
    </w:lvl>
    <w:lvl w:ilvl="6" w:tplc="00F28E7C" w:tentative="1">
      <w:start w:val="1"/>
      <w:numFmt w:val="bullet"/>
      <w:lvlText w:val=""/>
      <w:lvlJc w:val="left"/>
      <w:pPr>
        <w:ind w:left="4680" w:hanging="360"/>
      </w:pPr>
      <w:rPr>
        <w:rFonts w:ascii="Symbol" w:hAnsi="Symbol" w:hint="default"/>
      </w:rPr>
    </w:lvl>
    <w:lvl w:ilvl="7" w:tplc="8D7691AC" w:tentative="1">
      <w:start w:val="1"/>
      <w:numFmt w:val="bullet"/>
      <w:lvlText w:val="o"/>
      <w:lvlJc w:val="left"/>
      <w:pPr>
        <w:ind w:left="5400" w:hanging="360"/>
      </w:pPr>
      <w:rPr>
        <w:rFonts w:ascii="Courier New" w:hAnsi="Courier New" w:cs="Courier New" w:hint="default"/>
      </w:rPr>
    </w:lvl>
    <w:lvl w:ilvl="8" w:tplc="E996E040"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
  </w:num>
  <w:num w:numId="4">
    <w:abstractNumId w:val="4"/>
  </w:num>
  <w:num w:numId="5">
    <w:abstractNumId w:val="1"/>
  </w:num>
  <w:num w:numId="6">
    <w:abstractNumId w:val="12"/>
  </w:num>
  <w:num w:numId="7">
    <w:abstractNumId w:val="5"/>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06"/>
    <w:rsid w:val="000009ED"/>
    <w:rsid w:val="000016FE"/>
    <w:rsid w:val="00003FA3"/>
    <w:rsid w:val="0000420E"/>
    <w:rsid w:val="00004259"/>
    <w:rsid w:val="00005040"/>
    <w:rsid w:val="00005212"/>
    <w:rsid w:val="0000579C"/>
    <w:rsid w:val="000057DC"/>
    <w:rsid w:val="0000766C"/>
    <w:rsid w:val="00010568"/>
    <w:rsid w:val="00010C70"/>
    <w:rsid w:val="0001308F"/>
    <w:rsid w:val="0001331B"/>
    <w:rsid w:val="00014A23"/>
    <w:rsid w:val="00014EF7"/>
    <w:rsid w:val="0001723D"/>
    <w:rsid w:val="00017C7F"/>
    <w:rsid w:val="00020F9E"/>
    <w:rsid w:val="000247BE"/>
    <w:rsid w:val="0002574D"/>
    <w:rsid w:val="000258A8"/>
    <w:rsid w:val="00026557"/>
    <w:rsid w:val="00026692"/>
    <w:rsid w:val="0002762F"/>
    <w:rsid w:val="0003080D"/>
    <w:rsid w:val="000308DE"/>
    <w:rsid w:val="00032BD5"/>
    <w:rsid w:val="00032EAA"/>
    <w:rsid w:val="00033062"/>
    <w:rsid w:val="00033326"/>
    <w:rsid w:val="000337D1"/>
    <w:rsid w:val="000359AC"/>
    <w:rsid w:val="0003624A"/>
    <w:rsid w:val="0003644D"/>
    <w:rsid w:val="000368DE"/>
    <w:rsid w:val="00040CA9"/>
    <w:rsid w:val="0004163E"/>
    <w:rsid w:val="000416AB"/>
    <w:rsid w:val="00041B69"/>
    <w:rsid w:val="00042865"/>
    <w:rsid w:val="00042D5A"/>
    <w:rsid w:val="00043E00"/>
    <w:rsid w:val="00043EF3"/>
    <w:rsid w:val="00044851"/>
    <w:rsid w:val="00044C54"/>
    <w:rsid w:val="000467E1"/>
    <w:rsid w:val="00046F70"/>
    <w:rsid w:val="000504FE"/>
    <w:rsid w:val="00050BD0"/>
    <w:rsid w:val="000512B0"/>
    <w:rsid w:val="000519B9"/>
    <w:rsid w:val="00051F02"/>
    <w:rsid w:val="00053072"/>
    <w:rsid w:val="00053163"/>
    <w:rsid w:val="000538AB"/>
    <w:rsid w:val="00053A86"/>
    <w:rsid w:val="00054956"/>
    <w:rsid w:val="00056533"/>
    <w:rsid w:val="00061166"/>
    <w:rsid w:val="00064AC9"/>
    <w:rsid w:val="00065057"/>
    <w:rsid w:val="000651F8"/>
    <w:rsid w:val="0006540D"/>
    <w:rsid w:val="00066322"/>
    <w:rsid w:val="000674E1"/>
    <w:rsid w:val="000677A6"/>
    <w:rsid w:val="0006797C"/>
    <w:rsid w:val="000703FF"/>
    <w:rsid w:val="00070DB3"/>
    <w:rsid w:val="00070EC2"/>
    <w:rsid w:val="000717B4"/>
    <w:rsid w:val="000743A2"/>
    <w:rsid w:val="00074B82"/>
    <w:rsid w:val="0007516C"/>
    <w:rsid w:val="0007573A"/>
    <w:rsid w:val="00075EFC"/>
    <w:rsid w:val="000769A8"/>
    <w:rsid w:val="000819C4"/>
    <w:rsid w:val="00081DD4"/>
    <w:rsid w:val="00081ECB"/>
    <w:rsid w:val="0008265B"/>
    <w:rsid w:val="00083540"/>
    <w:rsid w:val="00084BF8"/>
    <w:rsid w:val="000851CE"/>
    <w:rsid w:val="000857A0"/>
    <w:rsid w:val="000860E5"/>
    <w:rsid w:val="00086CE6"/>
    <w:rsid w:val="00086DD2"/>
    <w:rsid w:val="00087055"/>
    <w:rsid w:val="00087A89"/>
    <w:rsid w:val="0009033A"/>
    <w:rsid w:val="00090ABE"/>
    <w:rsid w:val="00091510"/>
    <w:rsid w:val="00091D07"/>
    <w:rsid w:val="00093CBA"/>
    <w:rsid w:val="00093E16"/>
    <w:rsid w:val="00094DC7"/>
    <w:rsid w:val="00096C47"/>
    <w:rsid w:val="000970A9"/>
    <w:rsid w:val="0009726C"/>
    <w:rsid w:val="000975E0"/>
    <w:rsid w:val="000A02E0"/>
    <w:rsid w:val="000A0503"/>
    <w:rsid w:val="000A1EAB"/>
    <w:rsid w:val="000A29FB"/>
    <w:rsid w:val="000A409C"/>
    <w:rsid w:val="000A4196"/>
    <w:rsid w:val="000A50C6"/>
    <w:rsid w:val="000A577B"/>
    <w:rsid w:val="000A57F1"/>
    <w:rsid w:val="000A7183"/>
    <w:rsid w:val="000A75E1"/>
    <w:rsid w:val="000A7BAF"/>
    <w:rsid w:val="000B00F9"/>
    <w:rsid w:val="000B0812"/>
    <w:rsid w:val="000B0CA3"/>
    <w:rsid w:val="000B10F7"/>
    <w:rsid w:val="000B1666"/>
    <w:rsid w:val="000B288C"/>
    <w:rsid w:val="000B5823"/>
    <w:rsid w:val="000B77C7"/>
    <w:rsid w:val="000B7A80"/>
    <w:rsid w:val="000C0090"/>
    <w:rsid w:val="000C06F5"/>
    <w:rsid w:val="000C1CAB"/>
    <w:rsid w:val="000C1D36"/>
    <w:rsid w:val="000C23B4"/>
    <w:rsid w:val="000C3838"/>
    <w:rsid w:val="000C4DCD"/>
    <w:rsid w:val="000C5920"/>
    <w:rsid w:val="000C5AD8"/>
    <w:rsid w:val="000C5C39"/>
    <w:rsid w:val="000C6506"/>
    <w:rsid w:val="000C79A3"/>
    <w:rsid w:val="000C7D5B"/>
    <w:rsid w:val="000D1004"/>
    <w:rsid w:val="000D1A43"/>
    <w:rsid w:val="000D1F86"/>
    <w:rsid w:val="000D370E"/>
    <w:rsid w:val="000D3FD7"/>
    <w:rsid w:val="000D41A9"/>
    <w:rsid w:val="000D53EB"/>
    <w:rsid w:val="000D5605"/>
    <w:rsid w:val="000D5687"/>
    <w:rsid w:val="000D57DF"/>
    <w:rsid w:val="000D5952"/>
    <w:rsid w:val="000D623A"/>
    <w:rsid w:val="000D6B8C"/>
    <w:rsid w:val="000D70AC"/>
    <w:rsid w:val="000D73D6"/>
    <w:rsid w:val="000D74BC"/>
    <w:rsid w:val="000E030C"/>
    <w:rsid w:val="000E0752"/>
    <w:rsid w:val="000E0FBB"/>
    <w:rsid w:val="000E10F6"/>
    <w:rsid w:val="000E1246"/>
    <w:rsid w:val="000E12D2"/>
    <w:rsid w:val="000E168E"/>
    <w:rsid w:val="000E2B1B"/>
    <w:rsid w:val="000E3349"/>
    <w:rsid w:val="000E42A1"/>
    <w:rsid w:val="000E5444"/>
    <w:rsid w:val="000E5F83"/>
    <w:rsid w:val="000E64FA"/>
    <w:rsid w:val="000E674B"/>
    <w:rsid w:val="000E6783"/>
    <w:rsid w:val="000E690F"/>
    <w:rsid w:val="000E6DF7"/>
    <w:rsid w:val="000E77BF"/>
    <w:rsid w:val="000E7C33"/>
    <w:rsid w:val="000E7F9B"/>
    <w:rsid w:val="000F00D9"/>
    <w:rsid w:val="000F069A"/>
    <w:rsid w:val="000F10CC"/>
    <w:rsid w:val="000F11D7"/>
    <w:rsid w:val="000F1564"/>
    <w:rsid w:val="000F2AC0"/>
    <w:rsid w:val="000F3CD2"/>
    <w:rsid w:val="000F40FB"/>
    <w:rsid w:val="000F4EBE"/>
    <w:rsid w:val="000F54D5"/>
    <w:rsid w:val="000F5C08"/>
    <w:rsid w:val="000F5F46"/>
    <w:rsid w:val="0010008A"/>
    <w:rsid w:val="00100ED2"/>
    <w:rsid w:val="00101CD9"/>
    <w:rsid w:val="00102273"/>
    <w:rsid w:val="001023DE"/>
    <w:rsid w:val="0010516D"/>
    <w:rsid w:val="0010554B"/>
    <w:rsid w:val="00105C6C"/>
    <w:rsid w:val="001077FE"/>
    <w:rsid w:val="001110C7"/>
    <w:rsid w:val="00111B01"/>
    <w:rsid w:val="00113F78"/>
    <w:rsid w:val="00114A1E"/>
    <w:rsid w:val="00115978"/>
    <w:rsid w:val="00115C85"/>
    <w:rsid w:val="001209A1"/>
    <w:rsid w:val="00120A96"/>
    <w:rsid w:val="00120CBC"/>
    <w:rsid w:val="001230AB"/>
    <w:rsid w:val="0012343B"/>
    <w:rsid w:val="00123AAE"/>
    <w:rsid w:val="0012431B"/>
    <w:rsid w:val="001246CD"/>
    <w:rsid w:val="00124898"/>
    <w:rsid w:val="00124C58"/>
    <w:rsid w:val="0012539C"/>
    <w:rsid w:val="00125B4C"/>
    <w:rsid w:val="00127542"/>
    <w:rsid w:val="0013000B"/>
    <w:rsid w:val="0013004C"/>
    <w:rsid w:val="00130AEA"/>
    <w:rsid w:val="00130B18"/>
    <w:rsid w:val="00130FDA"/>
    <w:rsid w:val="001314EF"/>
    <w:rsid w:val="00131DB9"/>
    <w:rsid w:val="00132757"/>
    <w:rsid w:val="00133702"/>
    <w:rsid w:val="00134E52"/>
    <w:rsid w:val="00135719"/>
    <w:rsid w:val="001361C4"/>
    <w:rsid w:val="00136EA2"/>
    <w:rsid w:val="00140663"/>
    <w:rsid w:val="001406C1"/>
    <w:rsid w:val="00142107"/>
    <w:rsid w:val="00145881"/>
    <w:rsid w:val="00145BF6"/>
    <w:rsid w:val="00146CF1"/>
    <w:rsid w:val="00146EEA"/>
    <w:rsid w:val="00146F92"/>
    <w:rsid w:val="00150F1E"/>
    <w:rsid w:val="00151E99"/>
    <w:rsid w:val="00152120"/>
    <w:rsid w:val="001530AA"/>
    <w:rsid w:val="0015502C"/>
    <w:rsid w:val="001550FB"/>
    <w:rsid w:val="00155630"/>
    <w:rsid w:val="00155BAE"/>
    <w:rsid w:val="00156B47"/>
    <w:rsid w:val="00160AD5"/>
    <w:rsid w:val="00161C87"/>
    <w:rsid w:val="00162076"/>
    <w:rsid w:val="00163C3D"/>
    <w:rsid w:val="0016533E"/>
    <w:rsid w:val="00165645"/>
    <w:rsid w:val="00165ECA"/>
    <w:rsid w:val="00165FAB"/>
    <w:rsid w:val="00166110"/>
    <w:rsid w:val="00166DC5"/>
    <w:rsid w:val="00167478"/>
    <w:rsid w:val="00170743"/>
    <w:rsid w:val="001714A4"/>
    <w:rsid w:val="00171888"/>
    <w:rsid w:val="00171A9A"/>
    <w:rsid w:val="00174769"/>
    <w:rsid w:val="00174787"/>
    <w:rsid w:val="001758BE"/>
    <w:rsid w:val="00176645"/>
    <w:rsid w:val="00176852"/>
    <w:rsid w:val="0017762C"/>
    <w:rsid w:val="00177E01"/>
    <w:rsid w:val="001809CC"/>
    <w:rsid w:val="00180B68"/>
    <w:rsid w:val="001830D1"/>
    <w:rsid w:val="00183F6B"/>
    <w:rsid w:val="00185184"/>
    <w:rsid w:val="00185B28"/>
    <w:rsid w:val="00185FC3"/>
    <w:rsid w:val="00186C12"/>
    <w:rsid w:val="001870AE"/>
    <w:rsid w:val="00190FC4"/>
    <w:rsid w:val="00191EDC"/>
    <w:rsid w:val="001929CC"/>
    <w:rsid w:val="00193ACF"/>
    <w:rsid w:val="00194663"/>
    <w:rsid w:val="00194A87"/>
    <w:rsid w:val="0019541B"/>
    <w:rsid w:val="00195AC7"/>
    <w:rsid w:val="00195DD8"/>
    <w:rsid w:val="00196720"/>
    <w:rsid w:val="00196FAC"/>
    <w:rsid w:val="001979DB"/>
    <w:rsid w:val="00197CEA"/>
    <w:rsid w:val="001A0731"/>
    <w:rsid w:val="001A1574"/>
    <w:rsid w:val="001A1A27"/>
    <w:rsid w:val="001A1D4C"/>
    <w:rsid w:val="001A20A9"/>
    <w:rsid w:val="001A29FE"/>
    <w:rsid w:val="001A34F4"/>
    <w:rsid w:val="001A3AC8"/>
    <w:rsid w:val="001A404B"/>
    <w:rsid w:val="001A4B79"/>
    <w:rsid w:val="001A503C"/>
    <w:rsid w:val="001A5208"/>
    <w:rsid w:val="001A55F3"/>
    <w:rsid w:val="001A5C00"/>
    <w:rsid w:val="001A5C93"/>
    <w:rsid w:val="001A5EEA"/>
    <w:rsid w:val="001B00BB"/>
    <w:rsid w:val="001B0124"/>
    <w:rsid w:val="001B0F37"/>
    <w:rsid w:val="001B1AC6"/>
    <w:rsid w:val="001B2297"/>
    <w:rsid w:val="001B2918"/>
    <w:rsid w:val="001B3203"/>
    <w:rsid w:val="001B414F"/>
    <w:rsid w:val="001B41AF"/>
    <w:rsid w:val="001B430C"/>
    <w:rsid w:val="001B4676"/>
    <w:rsid w:val="001B4D56"/>
    <w:rsid w:val="001B4DD9"/>
    <w:rsid w:val="001B5AE2"/>
    <w:rsid w:val="001B62A8"/>
    <w:rsid w:val="001B719D"/>
    <w:rsid w:val="001C005D"/>
    <w:rsid w:val="001C18C2"/>
    <w:rsid w:val="001C1ABA"/>
    <w:rsid w:val="001C253A"/>
    <w:rsid w:val="001C2F9B"/>
    <w:rsid w:val="001C30D7"/>
    <w:rsid w:val="001C36F1"/>
    <w:rsid w:val="001C4B01"/>
    <w:rsid w:val="001C5D4D"/>
    <w:rsid w:val="001C6061"/>
    <w:rsid w:val="001C648E"/>
    <w:rsid w:val="001C67AA"/>
    <w:rsid w:val="001C796D"/>
    <w:rsid w:val="001D1135"/>
    <w:rsid w:val="001D171B"/>
    <w:rsid w:val="001D1BFB"/>
    <w:rsid w:val="001D3676"/>
    <w:rsid w:val="001D398C"/>
    <w:rsid w:val="001D4181"/>
    <w:rsid w:val="001D42FB"/>
    <w:rsid w:val="001D4876"/>
    <w:rsid w:val="001D4FF1"/>
    <w:rsid w:val="001D6C29"/>
    <w:rsid w:val="001D6F20"/>
    <w:rsid w:val="001E0025"/>
    <w:rsid w:val="001E02C6"/>
    <w:rsid w:val="001E1D40"/>
    <w:rsid w:val="001E2111"/>
    <w:rsid w:val="001E2404"/>
    <w:rsid w:val="001E29C0"/>
    <w:rsid w:val="001E2CC0"/>
    <w:rsid w:val="001E34CC"/>
    <w:rsid w:val="001E389F"/>
    <w:rsid w:val="001E3D28"/>
    <w:rsid w:val="001E59FB"/>
    <w:rsid w:val="001F0639"/>
    <w:rsid w:val="001F07C0"/>
    <w:rsid w:val="001F0BF6"/>
    <w:rsid w:val="001F0E1E"/>
    <w:rsid w:val="001F1315"/>
    <w:rsid w:val="001F1511"/>
    <w:rsid w:val="001F2101"/>
    <w:rsid w:val="001F2855"/>
    <w:rsid w:val="001F2882"/>
    <w:rsid w:val="001F4879"/>
    <w:rsid w:val="001F4AD7"/>
    <w:rsid w:val="001F5492"/>
    <w:rsid w:val="001F579B"/>
    <w:rsid w:val="001F688C"/>
    <w:rsid w:val="001F7599"/>
    <w:rsid w:val="00201608"/>
    <w:rsid w:val="002016D1"/>
    <w:rsid w:val="002019AB"/>
    <w:rsid w:val="0020271C"/>
    <w:rsid w:val="00203AB5"/>
    <w:rsid w:val="002041D4"/>
    <w:rsid w:val="00204ACD"/>
    <w:rsid w:val="00207FB2"/>
    <w:rsid w:val="00211375"/>
    <w:rsid w:val="00211F00"/>
    <w:rsid w:val="002122F9"/>
    <w:rsid w:val="002127DE"/>
    <w:rsid w:val="002128E9"/>
    <w:rsid w:val="002131B9"/>
    <w:rsid w:val="002150B4"/>
    <w:rsid w:val="0021573C"/>
    <w:rsid w:val="00216193"/>
    <w:rsid w:val="002166E3"/>
    <w:rsid w:val="00217377"/>
    <w:rsid w:val="00220741"/>
    <w:rsid w:val="00221D8C"/>
    <w:rsid w:val="00221F10"/>
    <w:rsid w:val="0022201F"/>
    <w:rsid w:val="002224F4"/>
    <w:rsid w:val="00225374"/>
    <w:rsid w:val="00227B40"/>
    <w:rsid w:val="00227DF7"/>
    <w:rsid w:val="002301B5"/>
    <w:rsid w:val="00230452"/>
    <w:rsid w:val="00230BCF"/>
    <w:rsid w:val="00231085"/>
    <w:rsid w:val="0023129F"/>
    <w:rsid w:val="00231869"/>
    <w:rsid w:val="00231C91"/>
    <w:rsid w:val="00232305"/>
    <w:rsid w:val="00233242"/>
    <w:rsid w:val="0023352B"/>
    <w:rsid w:val="00234E8D"/>
    <w:rsid w:val="00235C2C"/>
    <w:rsid w:val="00235C9A"/>
    <w:rsid w:val="002372E6"/>
    <w:rsid w:val="0024000B"/>
    <w:rsid w:val="00240CBE"/>
    <w:rsid w:val="0024158D"/>
    <w:rsid w:val="00241C81"/>
    <w:rsid w:val="00242029"/>
    <w:rsid w:val="002427B4"/>
    <w:rsid w:val="00242EA5"/>
    <w:rsid w:val="002439C2"/>
    <w:rsid w:val="00244C15"/>
    <w:rsid w:val="00244DF1"/>
    <w:rsid w:val="002454BD"/>
    <w:rsid w:val="00246670"/>
    <w:rsid w:val="00246A77"/>
    <w:rsid w:val="00246AB4"/>
    <w:rsid w:val="00246D60"/>
    <w:rsid w:val="00247CB6"/>
    <w:rsid w:val="00250448"/>
    <w:rsid w:val="0025090B"/>
    <w:rsid w:val="0025241A"/>
    <w:rsid w:val="002530C3"/>
    <w:rsid w:val="00254595"/>
    <w:rsid w:val="002547EA"/>
    <w:rsid w:val="00255F78"/>
    <w:rsid w:val="00257C4F"/>
    <w:rsid w:val="002626D3"/>
    <w:rsid w:val="002629F2"/>
    <w:rsid w:val="00262B90"/>
    <w:rsid w:val="00263132"/>
    <w:rsid w:val="002636AB"/>
    <w:rsid w:val="00263FA4"/>
    <w:rsid w:val="00264450"/>
    <w:rsid w:val="00264B07"/>
    <w:rsid w:val="00264CE6"/>
    <w:rsid w:val="002650AB"/>
    <w:rsid w:val="00265177"/>
    <w:rsid w:val="00266932"/>
    <w:rsid w:val="00266A32"/>
    <w:rsid w:val="00267CC5"/>
    <w:rsid w:val="00267CFD"/>
    <w:rsid w:val="00270B0B"/>
    <w:rsid w:val="0027326C"/>
    <w:rsid w:val="00273D1B"/>
    <w:rsid w:val="00274B50"/>
    <w:rsid w:val="00274F4A"/>
    <w:rsid w:val="002752F1"/>
    <w:rsid w:val="0027547C"/>
    <w:rsid w:val="0027653D"/>
    <w:rsid w:val="00276651"/>
    <w:rsid w:val="00277BC5"/>
    <w:rsid w:val="00280053"/>
    <w:rsid w:val="00280A65"/>
    <w:rsid w:val="00282773"/>
    <w:rsid w:val="00282A2B"/>
    <w:rsid w:val="00283756"/>
    <w:rsid w:val="002842CA"/>
    <w:rsid w:val="002848C9"/>
    <w:rsid w:val="002851F2"/>
    <w:rsid w:val="00286644"/>
    <w:rsid w:val="0028736A"/>
    <w:rsid w:val="0028776B"/>
    <w:rsid w:val="0029067D"/>
    <w:rsid w:val="00290FD9"/>
    <w:rsid w:val="002910D0"/>
    <w:rsid w:val="0029124A"/>
    <w:rsid w:val="002916FD"/>
    <w:rsid w:val="002919ED"/>
    <w:rsid w:val="00291D49"/>
    <w:rsid w:val="00292AE0"/>
    <w:rsid w:val="00293151"/>
    <w:rsid w:val="002934E4"/>
    <w:rsid w:val="00295C50"/>
    <w:rsid w:val="00295D2E"/>
    <w:rsid w:val="00296403"/>
    <w:rsid w:val="00296B48"/>
    <w:rsid w:val="00296CAD"/>
    <w:rsid w:val="00297B01"/>
    <w:rsid w:val="002A2252"/>
    <w:rsid w:val="002A2269"/>
    <w:rsid w:val="002A3047"/>
    <w:rsid w:val="002A305D"/>
    <w:rsid w:val="002A39EA"/>
    <w:rsid w:val="002A4D83"/>
    <w:rsid w:val="002A5070"/>
    <w:rsid w:val="002A545A"/>
    <w:rsid w:val="002A6170"/>
    <w:rsid w:val="002A61E1"/>
    <w:rsid w:val="002A6CAF"/>
    <w:rsid w:val="002B0908"/>
    <w:rsid w:val="002B09B3"/>
    <w:rsid w:val="002B0F0E"/>
    <w:rsid w:val="002B117C"/>
    <w:rsid w:val="002B1C21"/>
    <w:rsid w:val="002B2009"/>
    <w:rsid w:val="002B2038"/>
    <w:rsid w:val="002B234C"/>
    <w:rsid w:val="002B2730"/>
    <w:rsid w:val="002B2A4D"/>
    <w:rsid w:val="002B2E6D"/>
    <w:rsid w:val="002B3DBC"/>
    <w:rsid w:val="002B3E40"/>
    <w:rsid w:val="002B4F55"/>
    <w:rsid w:val="002B6624"/>
    <w:rsid w:val="002B7096"/>
    <w:rsid w:val="002C15F3"/>
    <w:rsid w:val="002C1A7A"/>
    <w:rsid w:val="002C1FDC"/>
    <w:rsid w:val="002C22A9"/>
    <w:rsid w:val="002C2763"/>
    <w:rsid w:val="002C38FD"/>
    <w:rsid w:val="002C445A"/>
    <w:rsid w:val="002C45A1"/>
    <w:rsid w:val="002C487B"/>
    <w:rsid w:val="002C4A6D"/>
    <w:rsid w:val="002C5A95"/>
    <w:rsid w:val="002C7D1A"/>
    <w:rsid w:val="002D056D"/>
    <w:rsid w:val="002D0D4E"/>
    <w:rsid w:val="002D0E73"/>
    <w:rsid w:val="002D1444"/>
    <w:rsid w:val="002D1724"/>
    <w:rsid w:val="002D2BC1"/>
    <w:rsid w:val="002D2C82"/>
    <w:rsid w:val="002D338D"/>
    <w:rsid w:val="002D4844"/>
    <w:rsid w:val="002D4B53"/>
    <w:rsid w:val="002D5E24"/>
    <w:rsid w:val="002D7483"/>
    <w:rsid w:val="002D7E55"/>
    <w:rsid w:val="002D7FF2"/>
    <w:rsid w:val="002E01BF"/>
    <w:rsid w:val="002E0A54"/>
    <w:rsid w:val="002E1E8D"/>
    <w:rsid w:val="002E2089"/>
    <w:rsid w:val="002E2227"/>
    <w:rsid w:val="002E3534"/>
    <w:rsid w:val="002E392D"/>
    <w:rsid w:val="002E4CFC"/>
    <w:rsid w:val="002E5026"/>
    <w:rsid w:val="002E5CE8"/>
    <w:rsid w:val="002E71EB"/>
    <w:rsid w:val="002E7729"/>
    <w:rsid w:val="002E7AD8"/>
    <w:rsid w:val="002E7B00"/>
    <w:rsid w:val="002E7D48"/>
    <w:rsid w:val="002F016B"/>
    <w:rsid w:val="002F096E"/>
    <w:rsid w:val="002F0E94"/>
    <w:rsid w:val="002F1826"/>
    <w:rsid w:val="002F20BA"/>
    <w:rsid w:val="002F3163"/>
    <w:rsid w:val="002F5E59"/>
    <w:rsid w:val="002F6313"/>
    <w:rsid w:val="002F692E"/>
    <w:rsid w:val="002F73EC"/>
    <w:rsid w:val="002F753C"/>
    <w:rsid w:val="00301247"/>
    <w:rsid w:val="00302399"/>
    <w:rsid w:val="00302999"/>
    <w:rsid w:val="00303B1E"/>
    <w:rsid w:val="00303DF5"/>
    <w:rsid w:val="00304BBE"/>
    <w:rsid w:val="00304F60"/>
    <w:rsid w:val="00305AB1"/>
    <w:rsid w:val="00305F78"/>
    <w:rsid w:val="00307300"/>
    <w:rsid w:val="00307FBB"/>
    <w:rsid w:val="00311F59"/>
    <w:rsid w:val="0031243C"/>
    <w:rsid w:val="00312446"/>
    <w:rsid w:val="0031276F"/>
    <w:rsid w:val="003131CF"/>
    <w:rsid w:val="0031384F"/>
    <w:rsid w:val="00315216"/>
    <w:rsid w:val="00315ECF"/>
    <w:rsid w:val="00316005"/>
    <w:rsid w:val="00316084"/>
    <w:rsid w:val="00316F56"/>
    <w:rsid w:val="0032005A"/>
    <w:rsid w:val="00320388"/>
    <w:rsid w:val="0032040A"/>
    <w:rsid w:val="0033191B"/>
    <w:rsid w:val="00332016"/>
    <w:rsid w:val="00332296"/>
    <w:rsid w:val="003336F7"/>
    <w:rsid w:val="00333AE6"/>
    <w:rsid w:val="003345FF"/>
    <w:rsid w:val="00334EE0"/>
    <w:rsid w:val="00335B35"/>
    <w:rsid w:val="003360D7"/>
    <w:rsid w:val="00336550"/>
    <w:rsid w:val="00341553"/>
    <w:rsid w:val="00341661"/>
    <w:rsid w:val="0034326D"/>
    <w:rsid w:val="00343304"/>
    <w:rsid w:val="003443F9"/>
    <w:rsid w:val="00345164"/>
    <w:rsid w:val="003453D7"/>
    <w:rsid w:val="00346351"/>
    <w:rsid w:val="0035072B"/>
    <w:rsid w:val="003507A1"/>
    <w:rsid w:val="003508D2"/>
    <w:rsid w:val="003511FA"/>
    <w:rsid w:val="00352E3F"/>
    <w:rsid w:val="00353570"/>
    <w:rsid w:val="003536F8"/>
    <w:rsid w:val="003550D6"/>
    <w:rsid w:val="003555E7"/>
    <w:rsid w:val="00357F0C"/>
    <w:rsid w:val="00357F6D"/>
    <w:rsid w:val="00362539"/>
    <w:rsid w:val="0036318B"/>
    <w:rsid w:val="003631F8"/>
    <w:rsid w:val="003633EB"/>
    <w:rsid w:val="00363666"/>
    <w:rsid w:val="0036423D"/>
    <w:rsid w:val="00364B44"/>
    <w:rsid w:val="00364BF6"/>
    <w:rsid w:val="00365600"/>
    <w:rsid w:val="00366EB5"/>
    <w:rsid w:val="00367778"/>
    <w:rsid w:val="003700BC"/>
    <w:rsid w:val="00371435"/>
    <w:rsid w:val="003722F4"/>
    <w:rsid w:val="00373127"/>
    <w:rsid w:val="00373778"/>
    <w:rsid w:val="003744BF"/>
    <w:rsid w:val="00375488"/>
    <w:rsid w:val="003768AB"/>
    <w:rsid w:val="003768CB"/>
    <w:rsid w:val="003768D8"/>
    <w:rsid w:val="00376B9A"/>
    <w:rsid w:val="0037798D"/>
    <w:rsid w:val="00380EDD"/>
    <w:rsid w:val="00380FDA"/>
    <w:rsid w:val="00381848"/>
    <w:rsid w:val="003818F5"/>
    <w:rsid w:val="003826AF"/>
    <w:rsid w:val="003844AF"/>
    <w:rsid w:val="00384D6F"/>
    <w:rsid w:val="00384FC9"/>
    <w:rsid w:val="00385FA7"/>
    <w:rsid w:val="003862E1"/>
    <w:rsid w:val="00386D38"/>
    <w:rsid w:val="00387836"/>
    <w:rsid w:val="0038792F"/>
    <w:rsid w:val="00387E12"/>
    <w:rsid w:val="00390733"/>
    <w:rsid w:val="00390BF8"/>
    <w:rsid w:val="00391453"/>
    <w:rsid w:val="00392CF9"/>
    <w:rsid w:val="003934A4"/>
    <w:rsid w:val="00394043"/>
    <w:rsid w:val="0039492F"/>
    <w:rsid w:val="0039501C"/>
    <w:rsid w:val="0039541D"/>
    <w:rsid w:val="003978C2"/>
    <w:rsid w:val="003A0BC8"/>
    <w:rsid w:val="003A0C4B"/>
    <w:rsid w:val="003A0D02"/>
    <w:rsid w:val="003A111B"/>
    <w:rsid w:val="003A1F21"/>
    <w:rsid w:val="003A1FB0"/>
    <w:rsid w:val="003A24A5"/>
    <w:rsid w:val="003A2DEE"/>
    <w:rsid w:val="003A31E7"/>
    <w:rsid w:val="003A329C"/>
    <w:rsid w:val="003A4E18"/>
    <w:rsid w:val="003A5885"/>
    <w:rsid w:val="003A6413"/>
    <w:rsid w:val="003A67E8"/>
    <w:rsid w:val="003A6A53"/>
    <w:rsid w:val="003A7972"/>
    <w:rsid w:val="003A79DF"/>
    <w:rsid w:val="003A79E8"/>
    <w:rsid w:val="003B03F8"/>
    <w:rsid w:val="003B124D"/>
    <w:rsid w:val="003B13C5"/>
    <w:rsid w:val="003B1FB7"/>
    <w:rsid w:val="003B230E"/>
    <w:rsid w:val="003B4D81"/>
    <w:rsid w:val="003B66C0"/>
    <w:rsid w:val="003B74B5"/>
    <w:rsid w:val="003C11FB"/>
    <w:rsid w:val="003C14D6"/>
    <w:rsid w:val="003C2445"/>
    <w:rsid w:val="003C30FD"/>
    <w:rsid w:val="003C3233"/>
    <w:rsid w:val="003C3925"/>
    <w:rsid w:val="003C44C1"/>
    <w:rsid w:val="003C4778"/>
    <w:rsid w:val="003C58CD"/>
    <w:rsid w:val="003C5B37"/>
    <w:rsid w:val="003C7B49"/>
    <w:rsid w:val="003D0C09"/>
    <w:rsid w:val="003D0C5C"/>
    <w:rsid w:val="003D0E9E"/>
    <w:rsid w:val="003D10A7"/>
    <w:rsid w:val="003D2376"/>
    <w:rsid w:val="003D2D9D"/>
    <w:rsid w:val="003D31BB"/>
    <w:rsid w:val="003D3CF4"/>
    <w:rsid w:val="003D3D44"/>
    <w:rsid w:val="003D3EDE"/>
    <w:rsid w:val="003D440A"/>
    <w:rsid w:val="003D585B"/>
    <w:rsid w:val="003D6310"/>
    <w:rsid w:val="003D673B"/>
    <w:rsid w:val="003D68CD"/>
    <w:rsid w:val="003E0BB8"/>
    <w:rsid w:val="003E12C9"/>
    <w:rsid w:val="003E248A"/>
    <w:rsid w:val="003E2E4B"/>
    <w:rsid w:val="003E2FB9"/>
    <w:rsid w:val="003E34BA"/>
    <w:rsid w:val="003E4D9E"/>
    <w:rsid w:val="003E6363"/>
    <w:rsid w:val="003E769A"/>
    <w:rsid w:val="003F03DD"/>
    <w:rsid w:val="003F131B"/>
    <w:rsid w:val="003F2864"/>
    <w:rsid w:val="003F30E7"/>
    <w:rsid w:val="003F4249"/>
    <w:rsid w:val="003F4673"/>
    <w:rsid w:val="003F4ABC"/>
    <w:rsid w:val="003F53EA"/>
    <w:rsid w:val="003F68AA"/>
    <w:rsid w:val="003F6AAA"/>
    <w:rsid w:val="003F749D"/>
    <w:rsid w:val="003F7641"/>
    <w:rsid w:val="003F7E41"/>
    <w:rsid w:val="0040015E"/>
    <w:rsid w:val="00401B6B"/>
    <w:rsid w:val="00403695"/>
    <w:rsid w:val="004039C7"/>
    <w:rsid w:val="00403F5E"/>
    <w:rsid w:val="00404947"/>
    <w:rsid w:val="00405263"/>
    <w:rsid w:val="004071C8"/>
    <w:rsid w:val="00407BA2"/>
    <w:rsid w:val="00407D89"/>
    <w:rsid w:val="00411275"/>
    <w:rsid w:val="00411CA3"/>
    <w:rsid w:val="004126CD"/>
    <w:rsid w:val="0041296A"/>
    <w:rsid w:val="00412F81"/>
    <w:rsid w:val="00412FED"/>
    <w:rsid w:val="00413311"/>
    <w:rsid w:val="00414674"/>
    <w:rsid w:val="00414BFB"/>
    <w:rsid w:val="00415067"/>
    <w:rsid w:val="00415B2E"/>
    <w:rsid w:val="00416B45"/>
    <w:rsid w:val="00416FEB"/>
    <w:rsid w:val="0041770E"/>
    <w:rsid w:val="0041799D"/>
    <w:rsid w:val="004211B9"/>
    <w:rsid w:val="0042192F"/>
    <w:rsid w:val="004237A9"/>
    <w:rsid w:val="00423CCE"/>
    <w:rsid w:val="004251A7"/>
    <w:rsid w:val="0042578E"/>
    <w:rsid w:val="004279C7"/>
    <w:rsid w:val="0043004F"/>
    <w:rsid w:val="004301DE"/>
    <w:rsid w:val="00432AB8"/>
    <w:rsid w:val="00433BC0"/>
    <w:rsid w:val="0043408B"/>
    <w:rsid w:val="00435E85"/>
    <w:rsid w:val="00437866"/>
    <w:rsid w:val="0044026A"/>
    <w:rsid w:val="004406F8"/>
    <w:rsid w:val="004415F9"/>
    <w:rsid w:val="00441BDC"/>
    <w:rsid w:val="0044265F"/>
    <w:rsid w:val="0044617E"/>
    <w:rsid w:val="004462FB"/>
    <w:rsid w:val="0044662E"/>
    <w:rsid w:val="00446E4B"/>
    <w:rsid w:val="00446EA6"/>
    <w:rsid w:val="00446FBD"/>
    <w:rsid w:val="0044725D"/>
    <w:rsid w:val="00447D98"/>
    <w:rsid w:val="004509EB"/>
    <w:rsid w:val="00451259"/>
    <w:rsid w:val="00451D03"/>
    <w:rsid w:val="00451D5D"/>
    <w:rsid w:val="0045242F"/>
    <w:rsid w:val="00452FC5"/>
    <w:rsid w:val="00453F91"/>
    <w:rsid w:val="004545D6"/>
    <w:rsid w:val="00454621"/>
    <w:rsid w:val="00454674"/>
    <w:rsid w:val="004554B0"/>
    <w:rsid w:val="00456ADD"/>
    <w:rsid w:val="00456CD0"/>
    <w:rsid w:val="0046248B"/>
    <w:rsid w:val="00463141"/>
    <w:rsid w:val="0046525C"/>
    <w:rsid w:val="00466706"/>
    <w:rsid w:val="00466DE7"/>
    <w:rsid w:val="00467791"/>
    <w:rsid w:val="0047116B"/>
    <w:rsid w:val="00471C49"/>
    <w:rsid w:val="00471F0B"/>
    <w:rsid w:val="004720BD"/>
    <w:rsid w:val="00473DE2"/>
    <w:rsid w:val="00477B53"/>
    <w:rsid w:val="00477FA3"/>
    <w:rsid w:val="00480DE5"/>
    <w:rsid w:val="004823D2"/>
    <w:rsid w:val="00482F11"/>
    <w:rsid w:val="004845A4"/>
    <w:rsid w:val="00485AFA"/>
    <w:rsid w:val="0048603E"/>
    <w:rsid w:val="004907D8"/>
    <w:rsid w:val="00490961"/>
    <w:rsid w:val="00492335"/>
    <w:rsid w:val="00493428"/>
    <w:rsid w:val="00493535"/>
    <w:rsid w:val="004937CC"/>
    <w:rsid w:val="004941E7"/>
    <w:rsid w:val="004954F3"/>
    <w:rsid w:val="00495650"/>
    <w:rsid w:val="004960DF"/>
    <w:rsid w:val="0049621A"/>
    <w:rsid w:val="00496256"/>
    <w:rsid w:val="00496B98"/>
    <w:rsid w:val="00496E15"/>
    <w:rsid w:val="00497FEB"/>
    <w:rsid w:val="004A075E"/>
    <w:rsid w:val="004A1061"/>
    <w:rsid w:val="004A1246"/>
    <w:rsid w:val="004A147A"/>
    <w:rsid w:val="004A1D7D"/>
    <w:rsid w:val="004A3665"/>
    <w:rsid w:val="004A3D86"/>
    <w:rsid w:val="004A438B"/>
    <w:rsid w:val="004A44BB"/>
    <w:rsid w:val="004A45B0"/>
    <w:rsid w:val="004A4F50"/>
    <w:rsid w:val="004A5CA3"/>
    <w:rsid w:val="004A6965"/>
    <w:rsid w:val="004A7206"/>
    <w:rsid w:val="004A74F3"/>
    <w:rsid w:val="004A7BC6"/>
    <w:rsid w:val="004B2D83"/>
    <w:rsid w:val="004B3AB0"/>
    <w:rsid w:val="004B3DEE"/>
    <w:rsid w:val="004B45B9"/>
    <w:rsid w:val="004B4906"/>
    <w:rsid w:val="004B4DF5"/>
    <w:rsid w:val="004B5BEA"/>
    <w:rsid w:val="004B64E5"/>
    <w:rsid w:val="004B738F"/>
    <w:rsid w:val="004B7AA5"/>
    <w:rsid w:val="004C06DE"/>
    <w:rsid w:val="004C0809"/>
    <w:rsid w:val="004C08F2"/>
    <w:rsid w:val="004C135E"/>
    <w:rsid w:val="004C142D"/>
    <w:rsid w:val="004C15B8"/>
    <w:rsid w:val="004C207B"/>
    <w:rsid w:val="004C251C"/>
    <w:rsid w:val="004C38BF"/>
    <w:rsid w:val="004C39EA"/>
    <w:rsid w:val="004C4007"/>
    <w:rsid w:val="004C438E"/>
    <w:rsid w:val="004C5400"/>
    <w:rsid w:val="004C5F87"/>
    <w:rsid w:val="004D01A3"/>
    <w:rsid w:val="004D021A"/>
    <w:rsid w:val="004D063B"/>
    <w:rsid w:val="004D12F9"/>
    <w:rsid w:val="004D1888"/>
    <w:rsid w:val="004D19CD"/>
    <w:rsid w:val="004D1AA3"/>
    <w:rsid w:val="004D23D7"/>
    <w:rsid w:val="004D3423"/>
    <w:rsid w:val="004D3B1A"/>
    <w:rsid w:val="004D497B"/>
    <w:rsid w:val="004D4A81"/>
    <w:rsid w:val="004D5D02"/>
    <w:rsid w:val="004D6766"/>
    <w:rsid w:val="004D6C44"/>
    <w:rsid w:val="004E013E"/>
    <w:rsid w:val="004E1E4C"/>
    <w:rsid w:val="004E3B82"/>
    <w:rsid w:val="004E6D36"/>
    <w:rsid w:val="004E7DBB"/>
    <w:rsid w:val="004F1693"/>
    <w:rsid w:val="004F1812"/>
    <w:rsid w:val="004F22BA"/>
    <w:rsid w:val="004F2418"/>
    <w:rsid w:val="004F2DAB"/>
    <w:rsid w:val="004F3A38"/>
    <w:rsid w:val="004F4C8C"/>
    <w:rsid w:val="004F4ECD"/>
    <w:rsid w:val="004F5714"/>
    <w:rsid w:val="004F5E20"/>
    <w:rsid w:val="004F5F16"/>
    <w:rsid w:val="004F6212"/>
    <w:rsid w:val="004F73DF"/>
    <w:rsid w:val="00500603"/>
    <w:rsid w:val="00500737"/>
    <w:rsid w:val="005010B3"/>
    <w:rsid w:val="00501441"/>
    <w:rsid w:val="00502AD0"/>
    <w:rsid w:val="00503C89"/>
    <w:rsid w:val="00503D3C"/>
    <w:rsid w:val="005051A4"/>
    <w:rsid w:val="0050586D"/>
    <w:rsid w:val="0050630F"/>
    <w:rsid w:val="005102FC"/>
    <w:rsid w:val="00510833"/>
    <w:rsid w:val="005110A6"/>
    <w:rsid w:val="00512E1E"/>
    <w:rsid w:val="005138B6"/>
    <w:rsid w:val="00514240"/>
    <w:rsid w:val="0051464A"/>
    <w:rsid w:val="005150D5"/>
    <w:rsid w:val="0051551F"/>
    <w:rsid w:val="0051645D"/>
    <w:rsid w:val="0051794D"/>
    <w:rsid w:val="00517C6A"/>
    <w:rsid w:val="00520147"/>
    <w:rsid w:val="0052048D"/>
    <w:rsid w:val="00521336"/>
    <w:rsid w:val="00521E60"/>
    <w:rsid w:val="00521F14"/>
    <w:rsid w:val="0052292D"/>
    <w:rsid w:val="00523666"/>
    <w:rsid w:val="00523694"/>
    <w:rsid w:val="0052369B"/>
    <w:rsid w:val="00524B45"/>
    <w:rsid w:val="00525C16"/>
    <w:rsid w:val="00526BC5"/>
    <w:rsid w:val="00526D3A"/>
    <w:rsid w:val="00526E2A"/>
    <w:rsid w:val="0052723D"/>
    <w:rsid w:val="00527E6F"/>
    <w:rsid w:val="005311E8"/>
    <w:rsid w:val="005331B9"/>
    <w:rsid w:val="00533FE6"/>
    <w:rsid w:val="005348A9"/>
    <w:rsid w:val="00534F19"/>
    <w:rsid w:val="005352E7"/>
    <w:rsid w:val="00537745"/>
    <w:rsid w:val="00537EDF"/>
    <w:rsid w:val="00540451"/>
    <w:rsid w:val="005407ED"/>
    <w:rsid w:val="00540C23"/>
    <w:rsid w:val="00542B79"/>
    <w:rsid w:val="00542C3E"/>
    <w:rsid w:val="0054460C"/>
    <w:rsid w:val="0054578F"/>
    <w:rsid w:val="00546183"/>
    <w:rsid w:val="00546A27"/>
    <w:rsid w:val="005471C8"/>
    <w:rsid w:val="0055060B"/>
    <w:rsid w:val="00550BAA"/>
    <w:rsid w:val="0055197F"/>
    <w:rsid w:val="00551BCE"/>
    <w:rsid w:val="00552983"/>
    <w:rsid w:val="0055298E"/>
    <w:rsid w:val="005529B6"/>
    <w:rsid w:val="00553766"/>
    <w:rsid w:val="0055401F"/>
    <w:rsid w:val="005544D4"/>
    <w:rsid w:val="0055453F"/>
    <w:rsid w:val="00554C55"/>
    <w:rsid w:val="005551BD"/>
    <w:rsid w:val="00555366"/>
    <w:rsid w:val="00557817"/>
    <w:rsid w:val="00560CDB"/>
    <w:rsid w:val="00562685"/>
    <w:rsid w:val="0056369C"/>
    <w:rsid w:val="005663FF"/>
    <w:rsid w:val="00566E19"/>
    <w:rsid w:val="0056707E"/>
    <w:rsid w:val="00567536"/>
    <w:rsid w:val="0057034B"/>
    <w:rsid w:val="00570519"/>
    <w:rsid w:val="005710B0"/>
    <w:rsid w:val="00571488"/>
    <w:rsid w:val="00571C25"/>
    <w:rsid w:val="005720F3"/>
    <w:rsid w:val="00573E1B"/>
    <w:rsid w:val="00573F41"/>
    <w:rsid w:val="00575563"/>
    <w:rsid w:val="00576274"/>
    <w:rsid w:val="00576794"/>
    <w:rsid w:val="00576C94"/>
    <w:rsid w:val="00576D35"/>
    <w:rsid w:val="00577A92"/>
    <w:rsid w:val="005804FF"/>
    <w:rsid w:val="00580760"/>
    <w:rsid w:val="0058128B"/>
    <w:rsid w:val="00581855"/>
    <w:rsid w:val="00581EC6"/>
    <w:rsid w:val="00582771"/>
    <w:rsid w:val="00583231"/>
    <w:rsid w:val="00583992"/>
    <w:rsid w:val="00583F50"/>
    <w:rsid w:val="00584883"/>
    <w:rsid w:val="0058494B"/>
    <w:rsid w:val="00584A5F"/>
    <w:rsid w:val="00584D01"/>
    <w:rsid w:val="0058524B"/>
    <w:rsid w:val="005855AF"/>
    <w:rsid w:val="00585AFD"/>
    <w:rsid w:val="00586B18"/>
    <w:rsid w:val="00586C4D"/>
    <w:rsid w:val="0058713A"/>
    <w:rsid w:val="005900CF"/>
    <w:rsid w:val="005901DA"/>
    <w:rsid w:val="005905BC"/>
    <w:rsid w:val="00590DC7"/>
    <w:rsid w:val="00591020"/>
    <w:rsid w:val="005922D0"/>
    <w:rsid w:val="005923FA"/>
    <w:rsid w:val="00593356"/>
    <w:rsid w:val="00593803"/>
    <w:rsid w:val="00593FD2"/>
    <w:rsid w:val="00595507"/>
    <w:rsid w:val="0059624C"/>
    <w:rsid w:val="0059632B"/>
    <w:rsid w:val="00596C08"/>
    <w:rsid w:val="00597111"/>
    <w:rsid w:val="00597119"/>
    <w:rsid w:val="005971B0"/>
    <w:rsid w:val="00597AA7"/>
    <w:rsid w:val="005A01DB"/>
    <w:rsid w:val="005A16EE"/>
    <w:rsid w:val="005A1FE3"/>
    <w:rsid w:val="005A298A"/>
    <w:rsid w:val="005A34A1"/>
    <w:rsid w:val="005A4282"/>
    <w:rsid w:val="005A50CD"/>
    <w:rsid w:val="005A595D"/>
    <w:rsid w:val="005A5DD3"/>
    <w:rsid w:val="005A6551"/>
    <w:rsid w:val="005A68B7"/>
    <w:rsid w:val="005A7318"/>
    <w:rsid w:val="005A7B96"/>
    <w:rsid w:val="005B062A"/>
    <w:rsid w:val="005B1A5D"/>
    <w:rsid w:val="005B48AC"/>
    <w:rsid w:val="005B48F7"/>
    <w:rsid w:val="005B4F92"/>
    <w:rsid w:val="005B565F"/>
    <w:rsid w:val="005B6E03"/>
    <w:rsid w:val="005B7A98"/>
    <w:rsid w:val="005C1032"/>
    <w:rsid w:val="005C23CB"/>
    <w:rsid w:val="005C245E"/>
    <w:rsid w:val="005C36E7"/>
    <w:rsid w:val="005C426F"/>
    <w:rsid w:val="005C4360"/>
    <w:rsid w:val="005D07A1"/>
    <w:rsid w:val="005D0B28"/>
    <w:rsid w:val="005D1C73"/>
    <w:rsid w:val="005D1D68"/>
    <w:rsid w:val="005D1DBD"/>
    <w:rsid w:val="005D257C"/>
    <w:rsid w:val="005D299B"/>
    <w:rsid w:val="005D2B90"/>
    <w:rsid w:val="005D331D"/>
    <w:rsid w:val="005D3750"/>
    <w:rsid w:val="005D3898"/>
    <w:rsid w:val="005D40FC"/>
    <w:rsid w:val="005D41DE"/>
    <w:rsid w:val="005D50D4"/>
    <w:rsid w:val="005D57A4"/>
    <w:rsid w:val="005D6524"/>
    <w:rsid w:val="005D74FD"/>
    <w:rsid w:val="005D7745"/>
    <w:rsid w:val="005E0C50"/>
    <w:rsid w:val="005E1316"/>
    <w:rsid w:val="005E14FE"/>
    <w:rsid w:val="005E1622"/>
    <w:rsid w:val="005E1B97"/>
    <w:rsid w:val="005E1C22"/>
    <w:rsid w:val="005E40A9"/>
    <w:rsid w:val="005E5173"/>
    <w:rsid w:val="005E5CF0"/>
    <w:rsid w:val="005E635C"/>
    <w:rsid w:val="005E63F4"/>
    <w:rsid w:val="005E721B"/>
    <w:rsid w:val="005E7284"/>
    <w:rsid w:val="005E72D1"/>
    <w:rsid w:val="005F051E"/>
    <w:rsid w:val="005F0EF0"/>
    <w:rsid w:val="005F116C"/>
    <w:rsid w:val="005F187B"/>
    <w:rsid w:val="005F3B09"/>
    <w:rsid w:val="005F5132"/>
    <w:rsid w:val="005F54EF"/>
    <w:rsid w:val="005F5E21"/>
    <w:rsid w:val="005F743B"/>
    <w:rsid w:val="00601375"/>
    <w:rsid w:val="00603A80"/>
    <w:rsid w:val="00603B2B"/>
    <w:rsid w:val="00603C96"/>
    <w:rsid w:val="00604869"/>
    <w:rsid w:val="00605AC3"/>
    <w:rsid w:val="00606830"/>
    <w:rsid w:val="006075EE"/>
    <w:rsid w:val="00607D9E"/>
    <w:rsid w:val="00610A83"/>
    <w:rsid w:val="00611531"/>
    <w:rsid w:val="00611613"/>
    <w:rsid w:val="006125F0"/>
    <w:rsid w:val="00612AEA"/>
    <w:rsid w:val="00614AFC"/>
    <w:rsid w:val="006157DB"/>
    <w:rsid w:val="006158DB"/>
    <w:rsid w:val="00615C20"/>
    <w:rsid w:val="00615F7D"/>
    <w:rsid w:val="006172E6"/>
    <w:rsid w:val="00620B48"/>
    <w:rsid w:val="00620E2D"/>
    <w:rsid w:val="00621015"/>
    <w:rsid w:val="00621353"/>
    <w:rsid w:val="00622FB3"/>
    <w:rsid w:val="00623253"/>
    <w:rsid w:val="00623854"/>
    <w:rsid w:val="00624616"/>
    <w:rsid w:val="006249A1"/>
    <w:rsid w:val="006253E4"/>
    <w:rsid w:val="00625F38"/>
    <w:rsid w:val="00625F8E"/>
    <w:rsid w:val="0063121C"/>
    <w:rsid w:val="00631800"/>
    <w:rsid w:val="0063277D"/>
    <w:rsid w:val="00633254"/>
    <w:rsid w:val="00633683"/>
    <w:rsid w:val="00633738"/>
    <w:rsid w:val="006342C1"/>
    <w:rsid w:val="00634FD4"/>
    <w:rsid w:val="00636349"/>
    <w:rsid w:val="006374A9"/>
    <w:rsid w:val="00640058"/>
    <w:rsid w:val="0064051A"/>
    <w:rsid w:val="00642392"/>
    <w:rsid w:val="00642917"/>
    <w:rsid w:val="00642D44"/>
    <w:rsid w:val="006435A0"/>
    <w:rsid w:val="00643F05"/>
    <w:rsid w:val="00645207"/>
    <w:rsid w:val="006453DC"/>
    <w:rsid w:val="00645835"/>
    <w:rsid w:val="00645A0E"/>
    <w:rsid w:val="00645DC2"/>
    <w:rsid w:val="00646176"/>
    <w:rsid w:val="0064690A"/>
    <w:rsid w:val="006472BD"/>
    <w:rsid w:val="00647A20"/>
    <w:rsid w:val="00647DEE"/>
    <w:rsid w:val="0065018E"/>
    <w:rsid w:val="00650BE8"/>
    <w:rsid w:val="00650C10"/>
    <w:rsid w:val="00650CFB"/>
    <w:rsid w:val="00651161"/>
    <w:rsid w:val="00651B09"/>
    <w:rsid w:val="00652028"/>
    <w:rsid w:val="00653985"/>
    <w:rsid w:val="006564B8"/>
    <w:rsid w:val="0066010C"/>
    <w:rsid w:val="0066125E"/>
    <w:rsid w:val="00661521"/>
    <w:rsid w:val="006616A7"/>
    <w:rsid w:val="006620D9"/>
    <w:rsid w:val="00663F68"/>
    <w:rsid w:val="006661A7"/>
    <w:rsid w:val="00666482"/>
    <w:rsid w:val="006700ED"/>
    <w:rsid w:val="006704A7"/>
    <w:rsid w:val="006704D5"/>
    <w:rsid w:val="0067190B"/>
    <w:rsid w:val="00671D55"/>
    <w:rsid w:val="00671EDC"/>
    <w:rsid w:val="00680DD3"/>
    <w:rsid w:val="0068113A"/>
    <w:rsid w:val="00685749"/>
    <w:rsid w:val="0068610F"/>
    <w:rsid w:val="006870F5"/>
    <w:rsid w:val="006872F2"/>
    <w:rsid w:val="00687473"/>
    <w:rsid w:val="0068764D"/>
    <w:rsid w:val="00687B41"/>
    <w:rsid w:val="00690045"/>
    <w:rsid w:val="006900D5"/>
    <w:rsid w:val="00691041"/>
    <w:rsid w:val="00691F03"/>
    <w:rsid w:val="0069226D"/>
    <w:rsid w:val="006922D6"/>
    <w:rsid w:val="00692AD4"/>
    <w:rsid w:val="00692C44"/>
    <w:rsid w:val="00693629"/>
    <w:rsid w:val="00694282"/>
    <w:rsid w:val="00694650"/>
    <w:rsid w:val="00694F7F"/>
    <w:rsid w:val="00695938"/>
    <w:rsid w:val="006972A6"/>
    <w:rsid w:val="00697A72"/>
    <w:rsid w:val="006A2746"/>
    <w:rsid w:val="006A3B72"/>
    <w:rsid w:val="006A415B"/>
    <w:rsid w:val="006A5916"/>
    <w:rsid w:val="006A6036"/>
    <w:rsid w:val="006A702D"/>
    <w:rsid w:val="006A7396"/>
    <w:rsid w:val="006A7BE3"/>
    <w:rsid w:val="006B0918"/>
    <w:rsid w:val="006B0BE6"/>
    <w:rsid w:val="006B0C38"/>
    <w:rsid w:val="006B189E"/>
    <w:rsid w:val="006B1E5F"/>
    <w:rsid w:val="006B256D"/>
    <w:rsid w:val="006B2C60"/>
    <w:rsid w:val="006B2CA3"/>
    <w:rsid w:val="006B2FAE"/>
    <w:rsid w:val="006B4015"/>
    <w:rsid w:val="006B51D0"/>
    <w:rsid w:val="006B5844"/>
    <w:rsid w:val="006B5DF4"/>
    <w:rsid w:val="006B6414"/>
    <w:rsid w:val="006B706A"/>
    <w:rsid w:val="006C0116"/>
    <w:rsid w:val="006C2728"/>
    <w:rsid w:val="006C3156"/>
    <w:rsid w:val="006C73A9"/>
    <w:rsid w:val="006C74F0"/>
    <w:rsid w:val="006D0AB3"/>
    <w:rsid w:val="006D0BAB"/>
    <w:rsid w:val="006D0F2C"/>
    <w:rsid w:val="006D1284"/>
    <w:rsid w:val="006D18B5"/>
    <w:rsid w:val="006D2216"/>
    <w:rsid w:val="006D4892"/>
    <w:rsid w:val="006D4BE2"/>
    <w:rsid w:val="006D6899"/>
    <w:rsid w:val="006D7F1A"/>
    <w:rsid w:val="006D7FC2"/>
    <w:rsid w:val="006E1084"/>
    <w:rsid w:val="006E3D57"/>
    <w:rsid w:val="006E5D42"/>
    <w:rsid w:val="006E6CA5"/>
    <w:rsid w:val="006E7625"/>
    <w:rsid w:val="006F0D0B"/>
    <w:rsid w:val="006F18D3"/>
    <w:rsid w:val="006F1B26"/>
    <w:rsid w:val="006F21A7"/>
    <w:rsid w:val="006F399B"/>
    <w:rsid w:val="006F45DE"/>
    <w:rsid w:val="006F57C6"/>
    <w:rsid w:val="00700528"/>
    <w:rsid w:val="00701421"/>
    <w:rsid w:val="00701781"/>
    <w:rsid w:val="00701B1F"/>
    <w:rsid w:val="00702066"/>
    <w:rsid w:val="007029D4"/>
    <w:rsid w:val="007031DB"/>
    <w:rsid w:val="00704368"/>
    <w:rsid w:val="00705ABB"/>
    <w:rsid w:val="00706EB7"/>
    <w:rsid w:val="00706ED4"/>
    <w:rsid w:val="007110DC"/>
    <w:rsid w:val="007111EC"/>
    <w:rsid w:val="00711648"/>
    <w:rsid w:val="0071187C"/>
    <w:rsid w:val="0071231F"/>
    <w:rsid w:val="00713504"/>
    <w:rsid w:val="0071424E"/>
    <w:rsid w:val="00715E38"/>
    <w:rsid w:val="00716AA8"/>
    <w:rsid w:val="0072011B"/>
    <w:rsid w:val="007205E2"/>
    <w:rsid w:val="00720C78"/>
    <w:rsid w:val="00721D9A"/>
    <w:rsid w:val="00722066"/>
    <w:rsid w:val="0072226A"/>
    <w:rsid w:val="00722EB7"/>
    <w:rsid w:val="0072302E"/>
    <w:rsid w:val="0072321A"/>
    <w:rsid w:val="0072353F"/>
    <w:rsid w:val="00724025"/>
    <w:rsid w:val="00724351"/>
    <w:rsid w:val="00724452"/>
    <w:rsid w:val="00725D4F"/>
    <w:rsid w:val="0072792C"/>
    <w:rsid w:val="0073084D"/>
    <w:rsid w:val="00730D72"/>
    <w:rsid w:val="00731365"/>
    <w:rsid w:val="007328B8"/>
    <w:rsid w:val="0073301E"/>
    <w:rsid w:val="007336D4"/>
    <w:rsid w:val="007343B7"/>
    <w:rsid w:val="007364B3"/>
    <w:rsid w:val="00741624"/>
    <w:rsid w:val="007420E7"/>
    <w:rsid w:val="00742C56"/>
    <w:rsid w:val="0074329C"/>
    <w:rsid w:val="00743B49"/>
    <w:rsid w:val="00743BA3"/>
    <w:rsid w:val="007441D8"/>
    <w:rsid w:val="007445FC"/>
    <w:rsid w:val="00744864"/>
    <w:rsid w:val="00746F29"/>
    <w:rsid w:val="00747277"/>
    <w:rsid w:val="00747346"/>
    <w:rsid w:val="00750F77"/>
    <w:rsid w:val="00751646"/>
    <w:rsid w:val="0075186B"/>
    <w:rsid w:val="007521B2"/>
    <w:rsid w:val="007535D6"/>
    <w:rsid w:val="0075413E"/>
    <w:rsid w:val="0075475A"/>
    <w:rsid w:val="00754E89"/>
    <w:rsid w:val="00755121"/>
    <w:rsid w:val="00755255"/>
    <w:rsid w:val="00755CA9"/>
    <w:rsid w:val="00756D44"/>
    <w:rsid w:val="00760246"/>
    <w:rsid w:val="0076076E"/>
    <w:rsid w:val="00760D13"/>
    <w:rsid w:val="007610BA"/>
    <w:rsid w:val="00761407"/>
    <w:rsid w:val="007632DF"/>
    <w:rsid w:val="007635B7"/>
    <w:rsid w:val="007649FF"/>
    <w:rsid w:val="00764D24"/>
    <w:rsid w:val="00765998"/>
    <w:rsid w:val="00766B23"/>
    <w:rsid w:val="00767115"/>
    <w:rsid w:val="00770194"/>
    <w:rsid w:val="00771C15"/>
    <w:rsid w:val="007724F6"/>
    <w:rsid w:val="00772CCD"/>
    <w:rsid w:val="00773125"/>
    <w:rsid w:val="00773B22"/>
    <w:rsid w:val="00773CE1"/>
    <w:rsid w:val="0077477E"/>
    <w:rsid w:val="00781B74"/>
    <w:rsid w:val="00783A4D"/>
    <w:rsid w:val="00784DC8"/>
    <w:rsid w:val="00785CA1"/>
    <w:rsid w:val="007864DD"/>
    <w:rsid w:val="00786831"/>
    <w:rsid w:val="00786B8D"/>
    <w:rsid w:val="007905BF"/>
    <w:rsid w:val="00791E89"/>
    <w:rsid w:val="007924D0"/>
    <w:rsid w:val="007934C5"/>
    <w:rsid w:val="0079354A"/>
    <w:rsid w:val="007950FC"/>
    <w:rsid w:val="00795714"/>
    <w:rsid w:val="00795E82"/>
    <w:rsid w:val="00797A81"/>
    <w:rsid w:val="00797F9B"/>
    <w:rsid w:val="007A0F00"/>
    <w:rsid w:val="007A1138"/>
    <w:rsid w:val="007A25CE"/>
    <w:rsid w:val="007A3AB9"/>
    <w:rsid w:val="007A4A3C"/>
    <w:rsid w:val="007A504D"/>
    <w:rsid w:val="007A52B0"/>
    <w:rsid w:val="007A54C6"/>
    <w:rsid w:val="007A6F4C"/>
    <w:rsid w:val="007A7B73"/>
    <w:rsid w:val="007B18C3"/>
    <w:rsid w:val="007B1987"/>
    <w:rsid w:val="007B4C78"/>
    <w:rsid w:val="007B5771"/>
    <w:rsid w:val="007B61AE"/>
    <w:rsid w:val="007B6F7A"/>
    <w:rsid w:val="007B711A"/>
    <w:rsid w:val="007C0782"/>
    <w:rsid w:val="007C129F"/>
    <w:rsid w:val="007C3793"/>
    <w:rsid w:val="007C4697"/>
    <w:rsid w:val="007C4E6F"/>
    <w:rsid w:val="007C72C8"/>
    <w:rsid w:val="007D0D11"/>
    <w:rsid w:val="007D164E"/>
    <w:rsid w:val="007D3943"/>
    <w:rsid w:val="007D44E2"/>
    <w:rsid w:val="007D5000"/>
    <w:rsid w:val="007D5D5F"/>
    <w:rsid w:val="007D6A82"/>
    <w:rsid w:val="007D7218"/>
    <w:rsid w:val="007D76E3"/>
    <w:rsid w:val="007E11A9"/>
    <w:rsid w:val="007E1D88"/>
    <w:rsid w:val="007E212C"/>
    <w:rsid w:val="007E2272"/>
    <w:rsid w:val="007E27C9"/>
    <w:rsid w:val="007E3E7D"/>
    <w:rsid w:val="007E50D6"/>
    <w:rsid w:val="007E55D1"/>
    <w:rsid w:val="007E5AB0"/>
    <w:rsid w:val="007E64C8"/>
    <w:rsid w:val="007E6F89"/>
    <w:rsid w:val="007E788A"/>
    <w:rsid w:val="007F036E"/>
    <w:rsid w:val="007F18F2"/>
    <w:rsid w:val="007F290D"/>
    <w:rsid w:val="007F2E58"/>
    <w:rsid w:val="007F30C5"/>
    <w:rsid w:val="007F37D0"/>
    <w:rsid w:val="007F3891"/>
    <w:rsid w:val="007F3A06"/>
    <w:rsid w:val="007F3AEE"/>
    <w:rsid w:val="007F458F"/>
    <w:rsid w:val="007F525D"/>
    <w:rsid w:val="007F55BD"/>
    <w:rsid w:val="007F67D1"/>
    <w:rsid w:val="007F7712"/>
    <w:rsid w:val="00800AC4"/>
    <w:rsid w:val="00803140"/>
    <w:rsid w:val="00803F7D"/>
    <w:rsid w:val="008043AD"/>
    <w:rsid w:val="00806171"/>
    <w:rsid w:val="0080704C"/>
    <w:rsid w:val="008108B4"/>
    <w:rsid w:val="0081114B"/>
    <w:rsid w:val="00814507"/>
    <w:rsid w:val="008148A4"/>
    <w:rsid w:val="00815186"/>
    <w:rsid w:val="008155A5"/>
    <w:rsid w:val="00815B72"/>
    <w:rsid w:val="0082043A"/>
    <w:rsid w:val="00820E0F"/>
    <w:rsid w:val="0082220F"/>
    <w:rsid w:val="00822A08"/>
    <w:rsid w:val="00822A13"/>
    <w:rsid w:val="00822F9B"/>
    <w:rsid w:val="00823117"/>
    <w:rsid w:val="00823339"/>
    <w:rsid w:val="00825194"/>
    <w:rsid w:val="00825C42"/>
    <w:rsid w:val="00825DEC"/>
    <w:rsid w:val="00826972"/>
    <w:rsid w:val="008278C6"/>
    <w:rsid w:val="00827C7C"/>
    <w:rsid w:val="008312B2"/>
    <w:rsid w:val="00831D23"/>
    <w:rsid w:val="00831DB1"/>
    <w:rsid w:val="00833D7E"/>
    <w:rsid w:val="00833E7F"/>
    <w:rsid w:val="0083406F"/>
    <w:rsid w:val="00834534"/>
    <w:rsid w:val="00835BB5"/>
    <w:rsid w:val="008376EE"/>
    <w:rsid w:val="00841953"/>
    <w:rsid w:val="008422E2"/>
    <w:rsid w:val="0084232C"/>
    <w:rsid w:val="0084269A"/>
    <w:rsid w:val="00842759"/>
    <w:rsid w:val="008430BB"/>
    <w:rsid w:val="0084359E"/>
    <w:rsid w:val="00843EF5"/>
    <w:rsid w:val="00843FE9"/>
    <w:rsid w:val="0084580D"/>
    <w:rsid w:val="00846AE2"/>
    <w:rsid w:val="008470C0"/>
    <w:rsid w:val="00851499"/>
    <w:rsid w:val="00851F97"/>
    <w:rsid w:val="00853451"/>
    <w:rsid w:val="00854A5A"/>
    <w:rsid w:val="00854CD9"/>
    <w:rsid w:val="008569A1"/>
    <w:rsid w:val="00861E00"/>
    <w:rsid w:val="00862C10"/>
    <w:rsid w:val="00862E1F"/>
    <w:rsid w:val="00863182"/>
    <w:rsid w:val="00864070"/>
    <w:rsid w:val="008650C7"/>
    <w:rsid w:val="00866706"/>
    <w:rsid w:val="00867E0E"/>
    <w:rsid w:val="008707FF"/>
    <w:rsid w:val="00871152"/>
    <w:rsid w:val="0087128E"/>
    <w:rsid w:val="008723B2"/>
    <w:rsid w:val="00872EFA"/>
    <w:rsid w:val="008731D7"/>
    <w:rsid w:val="00873E01"/>
    <w:rsid w:val="00873E69"/>
    <w:rsid w:val="00874916"/>
    <w:rsid w:val="008751C7"/>
    <w:rsid w:val="00876E04"/>
    <w:rsid w:val="00877E61"/>
    <w:rsid w:val="008806BD"/>
    <w:rsid w:val="00880874"/>
    <w:rsid w:val="0088111D"/>
    <w:rsid w:val="008815B3"/>
    <w:rsid w:val="0088184E"/>
    <w:rsid w:val="0088309B"/>
    <w:rsid w:val="00884FFA"/>
    <w:rsid w:val="0088510D"/>
    <w:rsid w:val="008871B5"/>
    <w:rsid w:val="008900D0"/>
    <w:rsid w:val="008916D5"/>
    <w:rsid w:val="00892236"/>
    <w:rsid w:val="008935C8"/>
    <w:rsid w:val="00893696"/>
    <w:rsid w:val="00893E32"/>
    <w:rsid w:val="0089407F"/>
    <w:rsid w:val="008963D2"/>
    <w:rsid w:val="008A0B91"/>
    <w:rsid w:val="008A0D4B"/>
    <w:rsid w:val="008A0DA3"/>
    <w:rsid w:val="008A201D"/>
    <w:rsid w:val="008A3483"/>
    <w:rsid w:val="008A353D"/>
    <w:rsid w:val="008A3AEF"/>
    <w:rsid w:val="008A464C"/>
    <w:rsid w:val="008A467E"/>
    <w:rsid w:val="008A51A7"/>
    <w:rsid w:val="008B0A9F"/>
    <w:rsid w:val="008B3012"/>
    <w:rsid w:val="008B3355"/>
    <w:rsid w:val="008B3814"/>
    <w:rsid w:val="008B3915"/>
    <w:rsid w:val="008B4202"/>
    <w:rsid w:val="008B50D5"/>
    <w:rsid w:val="008B54AE"/>
    <w:rsid w:val="008B71BC"/>
    <w:rsid w:val="008B7D3B"/>
    <w:rsid w:val="008C06C3"/>
    <w:rsid w:val="008C16E9"/>
    <w:rsid w:val="008C1D6C"/>
    <w:rsid w:val="008C27AB"/>
    <w:rsid w:val="008C370E"/>
    <w:rsid w:val="008C378B"/>
    <w:rsid w:val="008C387E"/>
    <w:rsid w:val="008C3D5D"/>
    <w:rsid w:val="008C5261"/>
    <w:rsid w:val="008C5DBD"/>
    <w:rsid w:val="008C633B"/>
    <w:rsid w:val="008C68EF"/>
    <w:rsid w:val="008C7149"/>
    <w:rsid w:val="008D0417"/>
    <w:rsid w:val="008D0F4A"/>
    <w:rsid w:val="008D1814"/>
    <w:rsid w:val="008D1D87"/>
    <w:rsid w:val="008D2CE3"/>
    <w:rsid w:val="008D4333"/>
    <w:rsid w:val="008D532E"/>
    <w:rsid w:val="008D54D2"/>
    <w:rsid w:val="008D5EB4"/>
    <w:rsid w:val="008D78E5"/>
    <w:rsid w:val="008D7B8C"/>
    <w:rsid w:val="008D7BE9"/>
    <w:rsid w:val="008E0444"/>
    <w:rsid w:val="008E0AB0"/>
    <w:rsid w:val="008E0C18"/>
    <w:rsid w:val="008E0FAF"/>
    <w:rsid w:val="008E1D3D"/>
    <w:rsid w:val="008E27B1"/>
    <w:rsid w:val="008E4869"/>
    <w:rsid w:val="008E5A07"/>
    <w:rsid w:val="008E5F00"/>
    <w:rsid w:val="008E6183"/>
    <w:rsid w:val="008E6784"/>
    <w:rsid w:val="008F13AF"/>
    <w:rsid w:val="008F1E1C"/>
    <w:rsid w:val="008F265F"/>
    <w:rsid w:val="008F5D9C"/>
    <w:rsid w:val="008F6742"/>
    <w:rsid w:val="008F67E8"/>
    <w:rsid w:val="008F6F5B"/>
    <w:rsid w:val="009021F6"/>
    <w:rsid w:val="00902FE3"/>
    <w:rsid w:val="009038F2"/>
    <w:rsid w:val="009043CF"/>
    <w:rsid w:val="00905255"/>
    <w:rsid w:val="0090571F"/>
    <w:rsid w:val="00905B35"/>
    <w:rsid w:val="00906438"/>
    <w:rsid w:val="0090654F"/>
    <w:rsid w:val="00910241"/>
    <w:rsid w:val="00910993"/>
    <w:rsid w:val="00910A2C"/>
    <w:rsid w:val="00910D4E"/>
    <w:rsid w:val="00911F87"/>
    <w:rsid w:val="00912442"/>
    <w:rsid w:val="00913678"/>
    <w:rsid w:val="009141AE"/>
    <w:rsid w:val="0091491F"/>
    <w:rsid w:val="0091571E"/>
    <w:rsid w:val="009158C7"/>
    <w:rsid w:val="009160FA"/>
    <w:rsid w:val="009161E6"/>
    <w:rsid w:val="0091712A"/>
    <w:rsid w:val="00920340"/>
    <w:rsid w:val="0092114B"/>
    <w:rsid w:val="0092218C"/>
    <w:rsid w:val="0092358F"/>
    <w:rsid w:val="009235C3"/>
    <w:rsid w:val="00923AE1"/>
    <w:rsid w:val="00925045"/>
    <w:rsid w:val="0092728F"/>
    <w:rsid w:val="00930D4A"/>
    <w:rsid w:val="00930FE6"/>
    <w:rsid w:val="009313DD"/>
    <w:rsid w:val="00931497"/>
    <w:rsid w:val="009314BB"/>
    <w:rsid w:val="00937C76"/>
    <w:rsid w:val="00937D43"/>
    <w:rsid w:val="009412E7"/>
    <w:rsid w:val="00941D4D"/>
    <w:rsid w:val="00943AF1"/>
    <w:rsid w:val="00943FBA"/>
    <w:rsid w:val="00945227"/>
    <w:rsid w:val="00946D2C"/>
    <w:rsid w:val="00946DE0"/>
    <w:rsid w:val="00950DA4"/>
    <w:rsid w:val="00951119"/>
    <w:rsid w:val="009530B2"/>
    <w:rsid w:val="00954D97"/>
    <w:rsid w:val="0095501E"/>
    <w:rsid w:val="0095576D"/>
    <w:rsid w:val="009564F1"/>
    <w:rsid w:val="00956641"/>
    <w:rsid w:val="00957834"/>
    <w:rsid w:val="00961935"/>
    <w:rsid w:val="00963346"/>
    <w:rsid w:val="009633C4"/>
    <w:rsid w:val="0096366A"/>
    <w:rsid w:val="0096380C"/>
    <w:rsid w:val="00965E25"/>
    <w:rsid w:val="00966233"/>
    <w:rsid w:val="00966369"/>
    <w:rsid w:val="009665AD"/>
    <w:rsid w:val="00967437"/>
    <w:rsid w:val="009677AB"/>
    <w:rsid w:val="00967B33"/>
    <w:rsid w:val="00970DF3"/>
    <w:rsid w:val="009716C7"/>
    <w:rsid w:val="00971E10"/>
    <w:rsid w:val="00971E31"/>
    <w:rsid w:val="0097232D"/>
    <w:rsid w:val="009731C7"/>
    <w:rsid w:val="00973E49"/>
    <w:rsid w:val="00975303"/>
    <w:rsid w:val="00975391"/>
    <w:rsid w:val="00975AC8"/>
    <w:rsid w:val="00976530"/>
    <w:rsid w:val="00976E9F"/>
    <w:rsid w:val="00976F6F"/>
    <w:rsid w:val="009772C5"/>
    <w:rsid w:val="009775A1"/>
    <w:rsid w:val="00981AE0"/>
    <w:rsid w:val="00982234"/>
    <w:rsid w:val="00982430"/>
    <w:rsid w:val="009824BE"/>
    <w:rsid w:val="009826E2"/>
    <w:rsid w:val="00984545"/>
    <w:rsid w:val="00984668"/>
    <w:rsid w:val="00984AE2"/>
    <w:rsid w:val="00985CD7"/>
    <w:rsid w:val="00986174"/>
    <w:rsid w:val="009869F7"/>
    <w:rsid w:val="00987139"/>
    <w:rsid w:val="00987520"/>
    <w:rsid w:val="009906F2"/>
    <w:rsid w:val="0099183C"/>
    <w:rsid w:val="0099296F"/>
    <w:rsid w:val="00992FF9"/>
    <w:rsid w:val="0099673E"/>
    <w:rsid w:val="00996925"/>
    <w:rsid w:val="00997E06"/>
    <w:rsid w:val="00997E53"/>
    <w:rsid w:val="009A1677"/>
    <w:rsid w:val="009A1B5F"/>
    <w:rsid w:val="009A1E2F"/>
    <w:rsid w:val="009A1E70"/>
    <w:rsid w:val="009A43C2"/>
    <w:rsid w:val="009A5263"/>
    <w:rsid w:val="009A55FE"/>
    <w:rsid w:val="009A6DB9"/>
    <w:rsid w:val="009A7C10"/>
    <w:rsid w:val="009B1018"/>
    <w:rsid w:val="009B1F02"/>
    <w:rsid w:val="009B28E0"/>
    <w:rsid w:val="009B3109"/>
    <w:rsid w:val="009B3240"/>
    <w:rsid w:val="009B3484"/>
    <w:rsid w:val="009B41D5"/>
    <w:rsid w:val="009B49BA"/>
    <w:rsid w:val="009B568C"/>
    <w:rsid w:val="009B7AF1"/>
    <w:rsid w:val="009B7B44"/>
    <w:rsid w:val="009C0015"/>
    <w:rsid w:val="009C0123"/>
    <w:rsid w:val="009C059A"/>
    <w:rsid w:val="009C0708"/>
    <w:rsid w:val="009C08CB"/>
    <w:rsid w:val="009C1610"/>
    <w:rsid w:val="009C1B47"/>
    <w:rsid w:val="009C2D55"/>
    <w:rsid w:val="009C2FAD"/>
    <w:rsid w:val="009C3678"/>
    <w:rsid w:val="009C3D2E"/>
    <w:rsid w:val="009C3EB2"/>
    <w:rsid w:val="009C5D44"/>
    <w:rsid w:val="009C5E35"/>
    <w:rsid w:val="009C7283"/>
    <w:rsid w:val="009C76DD"/>
    <w:rsid w:val="009D058C"/>
    <w:rsid w:val="009D090E"/>
    <w:rsid w:val="009D0E3A"/>
    <w:rsid w:val="009D0EA5"/>
    <w:rsid w:val="009D128B"/>
    <w:rsid w:val="009D2E23"/>
    <w:rsid w:val="009D5198"/>
    <w:rsid w:val="009D7291"/>
    <w:rsid w:val="009D73AC"/>
    <w:rsid w:val="009E0C06"/>
    <w:rsid w:val="009E0D57"/>
    <w:rsid w:val="009E2471"/>
    <w:rsid w:val="009E30C6"/>
    <w:rsid w:val="009E4057"/>
    <w:rsid w:val="009E4723"/>
    <w:rsid w:val="009E580A"/>
    <w:rsid w:val="009E60FF"/>
    <w:rsid w:val="009E6E9A"/>
    <w:rsid w:val="009E7887"/>
    <w:rsid w:val="009F0F17"/>
    <w:rsid w:val="009F1C13"/>
    <w:rsid w:val="009F3788"/>
    <w:rsid w:val="009F4EE9"/>
    <w:rsid w:val="009F5BA7"/>
    <w:rsid w:val="009F6C2A"/>
    <w:rsid w:val="009F7B6C"/>
    <w:rsid w:val="009F7FCF"/>
    <w:rsid w:val="00A00E0C"/>
    <w:rsid w:val="00A01487"/>
    <w:rsid w:val="00A023F4"/>
    <w:rsid w:val="00A02995"/>
    <w:rsid w:val="00A04148"/>
    <w:rsid w:val="00A042E0"/>
    <w:rsid w:val="00A04928"/>
    <w:rsid w:val="00A04AAA"/>
    <w:rsid w:val="00A05A01"/>
    <w:rsid w:val="00A05EEA"/>
    <w:rsid w:val="00A065B6"/>
    <w:rsid w:val="00A06DD4"/>
    <w:rsid w:val="00A103CB"/>
    <w:rsid w:val="00A11981"/>
    <w:rsid w:val="00A12265"/>
    <w:rsid w:val="00A12956"/>
    <w:rsid w:val="00A14070"/>
    <w:rsid w:val="00A141C9"/>
    <w:rsid w:val="00A143B4"/>
    <w:rsid w:val="00A14502"/>
    <w:rsid w:val="00A14AFB"/>
    <w:rsid w:val="00A15401"/>
    <w:rsid w:val="00A15DB4"/>
    <w:rsid w:val="00A15E89"/>
    <w:rsid w:val="00A16034"/>
    <w:rsid w:val="00A16834"/>
    <w:rsid w:val="00A2024E"/>
    <w:rsid w:val="00A20358"/>
    <w:rsid w:val="00A21908"/>
    <w:rsid w:val="00A21A31"/>
    <w:rsid w:val="00A2268E"/>
    <w:rsid w:val="00A2455D"/>
    <w:rsid w:val="00A256FF"/>
    <w:rsid w:val="00A25F53"/>
    <w:rsid w:val="00A2604E"/>
    <w:rsid w:val="00A275D5"/>
    <w:rsid w:val="00A3093E"/>
    <w:rsid w:val="00A30B19"/>
    <w:rsid w:val="00A30B37"/>
    <w:rsid w:val="00A30BAD"/>
    <w:rsid w:val="00A321A4"/>
    <w:rsid w:val="00A32278"/>
    <w:rsid w:val="00A3304A"/>
    <w:rsid w:val="00A34B91"/>
    <w:rsid w:val="00A35AAB"/>
    <w:rsid w:val="00A36CE3"/>
    <w:rsid w:val="00A372DE"/>
    <w:rsid w:val="00A377F1"/>
    <w:rsid w:val="00A37BEF"/>
    <w:rsid w:val="00A4000D"/>
    <w:rsid w:val="00A40585"/>
    <w:rsid w:val="00A40936"/>
    <w:rsid w:val="00A41536"/>
    <w:rsid w:val="00A41E8C"/>
    <w:rsid w:val="00A420A7"/>
    <w:rsid w:val="00A44016"/>
    <w:rsid w:val="00A454D7"/>
    <w:rsid w:val="00A4586D"/>
    <w:rsid w:val="00A464CA"/>
    <w:rsid w:val="00A50DC3"/>
    <w:rsid w:val="00A50E20"/>
    <w:rsid w:val="00A51ADB"/>
    <w:rsid w:val="00A5220B"/>
    <w:rsid w:val="00A52A71"/>
    <w:rsid w:val="00A5309B"/>
    <w:rsid w:val="00A53C1A"/>
    <w:rsid w:val="00A53D07"/>
    <w:rsid w:val="00A541E1"/>
    <w:rsid w:val="00A54646"/>
    <w:rsid w:val="00A56C52"/>
    <w:rsid w:val="00A57341"/>
    <w:rsid w:val="00A57563"/>
    <w:rsid w:val="00A57B74"/>
    <w:rsid w:val="00A60E11"/>
    <w:rsid w:val="00A60F36"/>
    <w:rsid w:val="00A61118"/>
    <w:rsid w:val="00A6208A"/>
    <w:rsid w:val="00A625B1"/>
    <w:rsid w:val="00A63260"/>
    <w:rsid w:val="00A634C5"/>
    <w:rsid w:val="00A6367F"/>
    <w:rsid w:val="00A70443"/>
    <w:rsid w:val="00A713DF"/>
    <w:rsid w:val="00A71F2F"/>
    <w:rsid w:val="00A72A29"/>
    <w:rsid w:val="00A72AFB"/>
    <w:rsid w:val="00A7319A"/>
    <w:rsid w:val="00A732BF"/>
    <w:rsid w:val="00A743DC"/>
    <w:rsid w:val="00A74559"/>
    <w:rsid w:val="00A7460B"/>
    <w:rsid w:val="00A75BCC"/>
    <w:rsid w:val="00A76781"/>
    <w:rsid w:val="00A77E2B"/>
    <w:rsid w:val="00A80B4F"/>
    <w:rsid w:val="00A814B5"/>
    <w:rsid w:val="00A825B6"/>
    <w:rsid w:val="00A83D9F"/>
    <w:rsid w:val="00A84E94"/>
    <w:rsid w:val="00A8685D"/>
    <w:rsid w:val="00A86CB9"/>
    <w:rsid w:val="00A86ED4"/>
    <w:rsid w:val="00A90A03"/>
    <w:rsid w:val="00A91834"/>
    <w:rsid w:val="00A93BF8"/>
    <w:rsid w:val="00A96683"/>
    <w:rsid w:val="00AA1389"/>
    <w:rsid w:val="00AA1963"/>
    <w:rsid w:val="00AA2E3D"/>
    <w:rsid w:val="00AA3073"/>
    <w:rsid w:val="00AA3137"/>
    <w:rsid w:val="00AA4062"/>
    <w:rsid w:val="00AA4509"/>
    <w:rsid w:val="00AA47AD"/>
    <w:rsid w:val="00AA55FA"/>
    <w:rsid w:val="00AA55FD"/>
    <w:rsid w:val="00AA56B0"/>
    <w:rsid w:val="00AA65B5"/>
    <w:rsid w:val="00AA7BE6"/>
    <w:rsid w:val="00AB0CC5"/>
    <w:rsid w:val="00AB1AB5"/>
    <w:rsid w:val="00AB23BD"/>
    <w:rsid w:val="00AB38AB"/>
    <w:rsid w:val="00AB495B"/>
    <w:rsid w:val="00AB6337"/>
    <w:rsid w:val="00AB742C"/>
    <w:rsid w:val="00AC157F"/>
    <w:rsid w:val="00AC21BC"/>
    <w:rsid w:val="00AC221E"/>
    <w:rsid w:val="00AC2CE8"/>
    <w:rsid w:val="00AC4FFB"/>
    <w:rsid w:val="00AC6C6F"/>
    <w:rsid w:val="00AC77FE"/>
    <w:rsid w:val="00AD026E"/>
    <w:rsid w:val="00AD12BC"/>
    <w:rsid w:val="00AD1880"/>
    <w:rsid w:val="00AD1B36"/>
    <w:rsid w:val="00AD213D"/>
    <w:rsid w:val="00AD223F"/>
    <w:rsid w:val="00AD2B18"/>
    <w:rsid w:val="00AD3409"/>
    <w:rsid w:val="00AD34AB"/>
    <w:rsid w:val="00AD3B91"/>
    <w:rsid w:val="00AD3ED5"/>
    <w:rsid w:val="00AD431C"/>
    <w:rsid w:val="00AD5390"/>
    <w:rsid w:val="00AD692D"/>
    <w:rsid w:val="00AE0889"/>
    <w:rsid w:val="00AE08EC"/>
    <w:rsid w:val="00AE0DC2"/>
    <w:rsid w:val="00AE0F90"/>
    <w:rsid w:val="00AE25B5"/>
    <w:rsid w:val="00AE2FAA"/>
    <w:rsid w:val="00AE3BBE"/>
    <w:rsid w:val="00AE4A96"/>
    <w:rsid w:val="00AE4ECB"/>
    <w:rsid w:val="00AE72C5"/>
    <w:rsid w:val="00AE7482"/>
    <w:rsid w:val="00AE7A3F"/>
    <w:rsid w:val="00AF040C"/>
    <w:rsid w:val="00AF0D66"/>
    <w:rsid w:val="00AF0DBB"/>
    <w:rsid w:val="00AF0FBE"/>
    <w:rsid w:val="00AF176C"/>
    <w:rsid w:val="00AF1AC4"/>
    <w:rsid w:val="00AF215A"/>
    <w:rsid w:val="00AF26A2"/>
    <w:rsid w:val="00AF2AC8"/>
    <w:rsid w:val="00AF6FB3"/>
    <w:rsid w:val="00AF7343"/>
    <w:rsid w:val="00AF799B"/>
    <w:rsid w:val="00AF7BDE"/>
    <w:rsid w:val="00AF7DC8"/>
    <w:rsid w:val="00AF7F04"/>
    <w:rsid w:val="00B001AB"/>
    <w:rsid w:val="00B0046F"/>
    <w:rsid w:val="00B008CC"/>
    <w:rsid w:val="00B00D0F"/>
    <w:rsid w:val="00B012AC"/>
    <w:rsid w:val="00B013D5"/>
    <w:rsid w:val="00B0166C"/>
    <w:rsid w:val="00B02C2E"/>
    <w:rsid w:val="00B0583E"/>
    <w:rsid w:val="00B06A1D"/>
    <w:rsid w:val="00B06E18"/>
    <w:rsid w:val="00B06F91"/>
    <w:rsid w:val="00B101B6"/>
    <w:rsid w:val="00B1253F"/>
    <w:rsid w:val="00B126F0"/>
    <w:rsid w:val="00B1285C"/>
    <w:rsid w:val="00B12B12"/>
    <w:rsid w:val="00B12C37"/>
    <w:rsid w:val="00B13CF3"/>
    <w:rsid w:val="00B13ED2"/>
    <w:rsid w:val="00B1477C"/>
    <w:rsid w:val="00B14B7A"/>
    <w:rsid w:val="00B14C6C"/>
    <w:rsid w:val="00B15DE6"/>
    <w:rsid w:val="00B16181"/>
    <w:rsid w:val="00B16D92"/>
    <w:rsid w:val="00B170A1"/>
    <w:rsid w:val="00B1748B"/>
    <w:rsid w:val="00B20D7B"/>
    <w:rsid w:val="00B218DD"/>
    <w:rsid w:val="00B21A5B"/>
    <w:rsid w:val="00B21E55"/>
    <w:rsid w:val="00B22A42"/>
    <w:rsid w:val="00B23900"/>
    <w:rsid w:val="00B241E7"/>
    <w:rsid w:val="00B24230"/>
    <w:rsid w:val="00B268A6"/>
    <w:rsid w:val="00B26F56"/>
    <w:rsid w:val="00B26FE8"/>
    <w:rsid w:val="00B274BB"/>
    <w:rsid w:val="00B27B1A"/>
    <w:rsid w:val="00B32A27"/>
    <w:rsid w:val="00B33102"/>
    <w:rsid w:val="00B34AF7"/>
    <w:rsid w:val="00B3572B"/>
    <w:rsid w:val="00B36007"/>
    <w:rsid w:val="00B375CE"/>
    <w:rsid w:val="00B4001D"/>
    <w:rsid w:val="00B41882"/>
    <w:rsid w:val="00B421DC"/>
    <w:rsid w:val="00B423C0"/>
    <w:rsid w:val="00B42626"/>
    <w:rsid w:val="00B42B94"/>
    <w:rsid w:val="00B446F9"/>
    <w:rsid w:val="00B44C22"/>
    <w:rsid w:val="00B45345"/>
    <w:rsid w:val="00B46F04"/>
    <w:rsid w:val="00B5030C"/>
    <w:rsid w:val="00B51BA8"/>
    <w:rsid w:val="00B524A5"/>
    <w:rsid w:val="00B5256F"/>
    <w:rsid w:val="00B535E9"/>
    <w:rsid w:val="00B53C5C"/>
    <w:rsid w:val="00B54008"/>
    <w:rsid w:val="00B54222"/>
    <w:rsid w:val="00B54CF1"/>
    <w:rsid w:val="00B5527F"/>
    <w:rsid w:val="00B55414"/>
    <w:rsid w:val="00B57F92"/>
    <w:rsid w:val="00B6025D"/>
    <w:rsid w:val="00B60C62"/>
    <w:rsid w:val="00B612B3"/>
    <w:rsid w:val="00B62748"/>
    <w:rsid w:val="00B636D0"/>
    <w:rsid w:val="00B660F7"/>
    <w:rsid w:val="00B66FC2"/>
    <w:rsid w:val="00B67E75"/>
    <w:rsid w:val="00B70BA0"/>
    <w:rsid w:val="00B71946"/>
    <w:rsid w:val="00B71E2A"/>
    <w:rsid w:val="00B72875"/>
    <w:rsid w:val="00B7367F"/>
    <w:rsid w:val="00B74095"/>
    <w:rsid w:val="00B74B41"/>
    <w:rsid w:val="00B74C0F"/>
    <w:rsid w:val="00B755D8"/>
    <w:rsid w:val="00B758E4"/>
    <w:rsid w:val="00B80A54"/>
    <w:rsid w:val="00B80DF5"/>
    <w:rsid w:val="00B843DA"/>
    <w:rsid w:val="00B856EC"/>
    <w:rsid w:val="00B857EC"/>
    <w:rsid w:val="00B863E2"/>
    <w:rsid w:val="00B90B74"/>
    <w:rsid w:val="00B91C2A"/>
    <w:rsid w:val="00B93994"/>
    <w:rsid w:val="00B93E56"/>
    <w:rsid w:val="00B94242"/>
    <w:rsid w:val="00B94D45"/>
    <w:rsid w:val="00B96836"/>
    <w:rsid w:val="00BA018E"/>
    <w:rsid w:val="00BA0B90"/>
    <w:rsid w:val="00BA1241"/>
    <w:rsid w:val="00BA1FB9"/>
    <w:rsid w:val="00BA24BD"/>
    <w:rsid w:val="00BA3858"/>
    <w:rsid w:val="00BA42A9"/>
    <w:rsid w:val="00BA46D4"/>
    <w:rsid w:val="00BA5309"/>
    <w:rsid w:val="00BA535F"/>
    <w:rsid w:val="00BA5742"/>
    <w:rsid w:val="00BB0137"/>
    <w:rsid w:val="00BB0D24"/>
    <w:rsid w:val="00BB2A84"/>
    <w:rsid w:val="00BB4AAD"/>
    <w:rsid w:val="00BB58C7"/>
    <w:rsid w:val="00BB5B28"/>
    <w:rsid w:val="00BB5E56"/>
    <w:rsid w:val="00BB7D74"/>
    <w:rsid w:val="00BC04AA"/>
    <w:rsid w:val="00BC06A3"/>
    <w:rsid w:val="00BC088A"/>
    <w:rsid w:val="00BC2DFE"/>
    <w:rsid w:val="00BC33C1"/>
    <w:rsid w:val="00BC3E94"/>
    <w:rsid w:val="00BC3F25"/>
    <w:rsid w:val="00BC67CC"/>
    <w:rsid w:val="00BD008B"/>
    <w:rsid w:val="00BD0C39"/>
    <w:rsid w:val="00BD0F8E"/>
    <w:rsid w:val="00BD3656"/>
    <w:rsid w:val="00BD41D1"/>
    <w:rsid w:val="00BD6626"/>
    <w:rsid w:val="00BD71DA"/>
    <w:rsid w:val="00BD7538"/>
    <w:rsid w:val="00BD7799"/>
    <w:rsid w:val="00BD7EFB"/>
    <w:rsid w:val="00BE0B78"/>
    <w:rsid w:val="00BE0D4A"/>
    <w:rsid w:val="00BE1021"/>
    <w:rsid w:val="00BE1941"/>
    <w:rsid w:val="00BE233F"/>
    <w:rsid w:val="00BE243F"/>
    <w:rsid w:val="00BE26C8"/>
    <w:rsid w:val="00BE37D7"/>
    <w:rsid w:val="00BE37EF"/>
    <w:rsid w:val="00BE4458"/>
    <w:rsid w:val="00BE5BD6"/>
    <w:rsid w:val="00BE61BA"/>
    <w:rsid w:val="00BE7F4C"/>
    <w:rsid w:val="00BF0761"/>
    <w:rsid w:val="00BF18F1"/>
    <w:rsid w:val="00BF1D5A"/>
    <w:rsid w:val="00BF347D"/>
    <w:rsid w:val="00BF402B"/>
    <w:rsid w:val="00BF4973"/>
    <w:rsid w:val="00BF669F"/>
    <w:rsid w:val="00BF78F9"/>
    <w:rsid w:val="00BF7CA9"/>
    <w:rsid w:val="00BF7CD8"/>
    <w:rsid w:val="00C00510"/>
    <w:rsid w:val="00C0080B"/>
    <w:rsid w:val="00C01426"/>
    <w:rsid w:val="00C017FB"/>
    <w:rsid w:val="00C02C89"/>
    <w:rsid w:val="00C03137"/>
    <w:rsid w:val="00C03729"/>
    <w:rsid w:val="00C03917"/>
    <w:rsid w:val="00C03B5E"/>
    <w:rsid w:val="00C04309"/>
    <w:rsid w:val="00C048D3"/>
    <w:rsid w:val="00C04BCB"/>
    <w:rsid w:val="00C05010"/>
    <w:rsid w:val="00C0646B"/>
    <w:rsid w:val="00C064E6"/>
    <w:rsid w:val="00C068BC"/>
    <w:rsid w:val="00C0773C"/>
    <w:rsid w:val="00C122D0"/>
    <w:rsid w:val="00C12344"/>
    <w:rsid w:val="00C13566"/>
    <w:rsid w:val="00C13569"/>
    <w:rsid w:val="00C1469C"/>
    <w:rsid w:val="00C146D6"/>
    <w:rsid w:val="00C155D7"/>
    <w:rsid w:val="00C15621"/>
    <w:rsid w:val="00C15BCF"/>
    <w:rsid w:val="00C15C22"/>
    <w:rsid w:val="00C1628A"/>
    <w:rsid w:val="00C16323"/>
    <w:rsid w:val="00C16BDC"/>
    <w:rsid w:val="00C16FCA"/>
    <w:rsid w:val="00C1707B"/>
    <w:rsid w:val="00C1765B"/>
    <w:rsid w:val="00C17F5D"/>
    <w:rsid w:val="00C201FC"/>
    <w:rsid w:val="00C20571"/>
    <w:rsid w:val="00C2216E"/>
    <w:rsid w:val="00C225C1"/>
    <w:rsid w:val="00C23D3F"/>
    <w:rsid w:val="00C23EC5"/>
    <w:rsid w:val="00C24768"/>
    <w:rsid w:val="00C24C87"/>
    <w:rsid w:val="00C25861"/>
    <w:rsid w:val="00C2592B"/>
    <w:rsid w:val="00C25BC5"/>
    <w:rsid w:val="00C25D70"/>
    <w:rsid w:val="00C27432"/>
    <w:rsid w:val="00C30D47"/>
    <w:rsid w:val="00C31CEC"/>
    <w:rsid w:val="00C33F6D"/>
    <w:rsid w:val="00C342D3"/>
    <w:rsid w:val="00C3442D"/>
    <w:rsid w:val="00C3524A"/>
    <w:rsid w:val="00C35971"/>
    <w:rsid w:val="00C35E6B"/>
    <w:rsid w:val="00C36431"/>
    <w:rsid w:val="00C36979"/>
    <w:rsid w:val="00C36C7B"/>
    <w:rsid w:val="00C36DE3"/>
    <w:rsid w:val="00C36E0D"/>
    <w:rsid w:val="00C40AB6"/>
    <w:rsid w:val="00C40C43"/>
    <w:rsid w:val="00C40C58"/>
    <w:rsid w:val="00C42FD3"/>
    <w:rsid w:val="00C43724"/>
    <w:rsid w:val="00C44404"/>
    <w:rsid w:val="00C44E1E"/>
    <w:rsid w:val="00C460F1"/>
    <w:rsid w:val="00C46295"/>
    <w:rsid w:val="00C46823"/>
    <w:rsid w:val="00C470B8"/>
    <w:rsid w:val="00C47B3A"/>
    <w:rsid w:val="00C50586"/>
    <w:rsid w:val="00C506AD"/>
    <w:rsid w:val="00C50734"/>
    <w:rsid w:val="00C519CA"/>
    <w:rsid w:val="00C51ECE"/>
    <w:rsid w:val="00C52627"/>
    <w:rsid w:val="00C52B42"/>
    <w:rsid w:val="00C52F04"/>
    <w:rsid w:val="00C532F6"/>
    <w:rsid w:val="00C54266"/>
    <w:rsid w:val="00C54433"/>
    <w:rsid w:val="00C5490A"/>
    <w:rsid w:val="00C5500C"/>
    <w:rsid w:val="00C55233"/>
    <w:rsid w:val="00C55399"/>
    <w:rsid w:val="00C55AF2"/>
    <w:rsid w:val="00C56BC3"/>
    <w:rsid w:val="00C5786B"/>
    <w:rsid w:val="00C605F8"/>
    <w:rsid w:val="00C611EE"/>
    <w:rsid w:val="00C615F3"/>
    <w:rsid w:val="00C61BF8"/>
    <w:rsid w:val="00C627B2"/>
    <w:rsid w:val="00C63086"/>
    <w:rsid w:val="00C632A3"/>
    <w:rsid w:val="00C63D55"/>
    <w:rsid w:val="00C63E3E"/>
    <w:rsid w:val="00C64083"/>
    <w:rsid w:val="00C64458"/>
    <w:rsid w:val="00C65B6D"/>
    <w:rsid w:val="00C65D79"/>
    <w:rsid w:val="00C67056"/>
    <w:rsid w:val="00C67208"/>
    <w:rsid w:val="00C67DB0"/>
    <w:rsid w:val="00C70CBF"/>
    <w:rsid w:val="00C72679"/>
    <w:rsid w:val="00C730A6"/>
    <w:rsid w:val="00C732F0"/>
    <w:rsid w:val="00C736C1"/>
    <w:rsid w:val="00C74D03"/>
    <w:rsid w:val="00C74FB6"/>
    <w:rsid w:val="00C764C7"/>
    <w:rsid w:val="00C8240A"/>
    <w:rsid w:val="00C82AB3"/>
    <w:rsid w:val="00C82B91"/>
    <w:rsid w:val="00C833A5"/>
    <w:rsid w:val="00C83AAF"/>
    <w:rsid w:val="00C85D3E"/>
    <w:rsid w:val="00C90392"/>
    <w:rsid w:val="00C90DDC"/>
    <w:rsid w:val="00C934C4"/>
    <w:rsid w:val="00C93E34"/>
    <w:rsid w:val="00C94A20"/>
    <w:rsid w:val="00C94B58"/>
    <w:rsid w:val="00C9560E"/>
    <w:rsid w:val="00C96E60"/>
    <w:rsid w:val="00C971C4"/>
    <w:rsid w:val="00C979CB"/>
    <w:rsid w:val="00CA0C2F"/>
    <w:rsid w:val="00CA1380"/>
    <w:rsid w:val="00CA182D"/>
    <w:rsid w:val="00CA1A90"/>
    <w:rsid w:val="00CA3997"/>
    <w:rsid w:val="00CA3EA8"/>
    <w:rsid w:val="00CA3ED1"/>
    <w:rsid w:val="00CA54D9"/>
    <w:rsid w:val="00CA597B"/>
    <w:rsid w:val="00CA6DAA"/>
    <w:rsid w:val="00CA7BAE"/>
    <w:rsid w:val="00CA7CA2"/>
    <w:rsid w:val="00CB01C0"/>
    <w:rsid w:val="00CB04ED"/>
    <w:rsid w:val="00CB0688"/>
    <w:rsid w:val="00CB0786"/>
    <w:rsid w:val="00CB0A1F"/>
    <w:rsid w:val="00CB10FE"/>
    <w:rsid w:val="00CB168D"/>
    <w:rsid w:val="00CB325A"/>
    <w:rsid w:val="00CB38D1"/>
    <w:rsid w:val="00CB5669"/>
    <w:rsid w:val="00CB5BCC"/>
    <w:rsid w:val="00CB5CEE"/>
    <w:rsid w:val="00CB7AAA"/>
    <w:rsid w:val="00CC034A"/>
    <w:rsid w:val="00CC0780"/>
    <w:rsid w:val="00CC0AC5"/>
    <w:rsid w:val="00CC0B66"/>
    <w:rsid w:val="00CC1B10"/>
    <w:rsid w:val="00CC1BEA"/>
    <w:rsid w:val="00CC3A8B"/>
    <w:rsid w:val="00CC4061"/>
    <w:rsid w:val="00CC4100"/>
    <w:rsid w:val="00CC55D1"/>
    <w:rsid w:val="00CC5E28"/>
    <w:rsid w:val="00CC6B2B"/>
    <w:rsid w:val="00CC7B21"/>
    <w:rsid w:val="00CC7DDF"/>
    <w:rsid w:val="00CD0A13"/>
    <w:rsid w:val="00CD0E63"/>
    <w:rsid w:val="00CD11AD"/>
    <w:rsid w:val="00CD1D4D"/>
    <w:rsid w:val="00CD27E5"/>
    <w:rsid w:val="00CD315E"/>
    <w:rsid w:val="00CD41F4"/>
    <w:rsid w:val="00CD47FB"/>
    <w:rsid w:val="00CD4A8B"/>
    <w:rsid w:val="00CD5043"/>
    <w:rsid w:val="00CD54E1"/>
    <w:rsid w:val="00CD579F"/>
    <w:rsid w:val="00CD76C2"/>
    <w:rsid w:val="00CD7DBF"/>
    <w:rsid w:val="00CE1532"/>
    <w:rsid w:val="00CE16EF"/>
    <w:rsid w:val="00CE2C39"/>
    <w:rsid w:val="00CE348F"/>
    <w:rsid w:val="00CE3F6C"/>
    <w:rsid w:val="00CE42CD"/>
    <w:rsid w:val="00CE4477"/>
    <w:rsid w:val="00CE4490"/>
    <w:rsid w:val="00CE53FE"/>
    <w:rsid w:val="00CE67A8"/>
    <w:rsid w:val="00CE7103"/>
    <w:rsid w:val="00CF1487"/>
    <w:rsid w:val="00CF1847"/>
    <w:rsid w:val="00CF3288"/>
    <w:rsid w:val="00CF35CB"/>
    <w:rsid w:val="00CF629A"/>
    <w:rsid w:val="00CF688C"/>
    <w:rsid w:val="00D00A87"/>
    <w:rsid w:val="00D010B8"/>
    <w:rsid w:val="00D01982"/>
    <w:rsid w:val="00D04EBE"/>
    <w:rsid w:val="00D063D7"/>
    <w:rsid w:val="00D0676D"/>
    <w:rsid w:val="00D07CCE"/>
    <w:rsid w:val="00D1294D"/>
    <w:rsid w:val="00D12BFC"/>
    <w:rsid w:val="00D12E23"/>
    <w:rsid w:val="00D12F70"/>
    <w:rsid w:val="00D135AF"/>
    <w:rsid w:val="00D13760"/>
    <w:rsid w:val="00D15494"/>
    <w:rsid w:val="00D157B5"/>
    <w:rsid w:val="00D201E0"/>
    <w:rsid w:val="00D20C04"/>
    <w:rsid w:val="00D20F45"/>
    <w:rsid w:val="00D216F0"/>
    <w:rsid w:val="00D22C3C"/>
    <w:rsid w:val="00D22CE3"/>
    <w:rsid w:val="00D23FEE"/>
    <w:rsid w:val="00D25B59"/>
    <w:rsid w:val="00D26136"/>
    <w:rsid w:val="00D2662A"/>
    <w:rsid w:val="00D26730"/>
    <w:rsid w:val="00D26B8D"/>
    <w:rsid w:val="00D271CF"/>
    <w:rsid w:val="00D275CE"/>
    <w:rsid w:val="00D30D2E"/>
    <w:rsid w:val="00D32145"/>
    <w:rsid w:val="00D32B87"/>
    <w:rsid w:val="00D32BDF"/>
    <w:rsid w:val="00D339E5"/>
    <w:rsid w:val="00D34164"/>
    <w:rsid w:val="00D344F6"/>
    <w:rsid w:val="00D34761"/>
    <w:rsid w:val="00D34CA7"/>
    <w:rsid w:val="00D358CE"/>
    <w:rsid w:val="00D373FE"/>
    <w:rsid w:val="00D37BAD"/>
    <w:rsid w:val="00D4063F"/>
    <w:rsid w:val="00D41304"/>
    <w:rsid w:val="00D42155"/>
    <w:rsid w:val="00D42969"/>
    <w:rsid w:val="00D42DE2"/>
    <w:rsid w:val="00D43032"/>
    <w:rsid w:val="00D43925"/>
    <w:rsid w:val="00D4452F"/>
    <w:rsid w:val="00D44977"/>
    <w:rsid w:val="00D45441"/>
    <w:rsid w:val="00D464F5"/>
    <w:rsid w:val="00D4676A"/>
    <w:rsid w:val="00D467D5"/>
    <w:rsid w:val="00D47F18"/>
    <w:rsid w:val="00D50869"/>
    <w:rsid w:val="00D50AFA"/>
    <w:rsid w:val="00D50B50"/>
    <w:rsid w:val="00D51727"/>
    <w:rsid w:val="00D517F7"/>
    <w:rsid w:val="00D51809"/>
    <w:rsid w:val="00D51A31"/>
    <w:rsid w:val="00D537A8"/>
    <w:rsid w:val="00D5418F"/>
    <w:rsid w:val="00D56B3F"/>
    <w:rsid w:val="00D574AD"/>
    <w:rsid w:val="00D57771"/>
    <w:rsid w:val="00D57833"/>
    <w:rsid w:val="00D5796F"/>
    <w:rsid w:val="00D57BF2"/>
    <w:rsid w:val="00D60F28"/>
    <w:rsid w:val="00D612DA"/>
    <w:rsid w:val="00D627EA"/>
    <w:rsid w:val="00D62DB4"/>
    <w:rsid w:val="00D631B0"/>
    <w:rsid w:val="00D632DC"/>
    <w:rsid w:val="00D634C1"/>
    <w:rsid w:val="00D65B5A"/>
    <w:rsid w:val="00D663AC"/>
    <w:rsid w:val="00D70379"/>
    <w:rsid w:val="00D71304"/>
    <w:rsid w:val="00D7159F"/>
    <w:rsid w:val="00D71FD7"/>
    <w:rsid w:val="00D73BA7"/>
    <w:rsid w:val="00D74198"/>
    <w:rsid w:val="00D7490A"/>
    <w:rsid w:val="00D74C8D"/>
    <w:rsid w:val="00D754F8"/>
    <w:rsid w:val="00D75979"/>
    <w:rsid w:val="00D7600E"/>
    <w:rsid w:val="00D76919"/>
    <w:rsid w:val="00D77291"/>
    <w:rsid w:val="00D77B85"/>
    <w:rsid w:val="00D817D9"/>
    <w:rsid w:val="00D81CBD"/>
    <w:rsid w:val="00D838EC"/>
    <w:rsid w:val="00D83BBC"/>
    <w:rsid w:val="00D83FCE"/>
    <w:rsid w:val="00D843F1"/>
    <w:rsid w:val="00D849FD"/>
    <w:rsid w:val="00D84EE9"/>
    <w:rsid w:val="00D86422"/>
    <w:rsid w:val="00D86A07"/>
    <w:rsid w:val="00D86D7C"/>
    <w:rsid w:val="00D872F0"/>
    <w:rsid w:val="00D91A4B"/>
    <w:rsid w:val="00D91BFA"/>
    <w:rsid w:val="00D92106"/>
    <w:rsid w:val="00D92ED4"/>
    <w:rsid w:val="00D93A32"/>
    <w:rsid w:val="00D93D35"/>
    <w:rsid w:val="00D94096"/>
    <w:rsid w:val="00D94DEC"/>
    <w:rsid w:val="00D94E0E"/>
    <w:rsid w:val="00D96FBA"/>
    <w:rsid w:val="00D97DD2"/>
    <w:rsid w:val="00D97EE1"/>
    <w:rsid w:val="00DA1A36"/>
    <w:rsid w:val="00DA1CE9"/>
    <w:rsid w:val="00DA2D37"/>
    <w:rsid w:val="00DA2E17"/>
    <w:rsid w:val="00DA30D0"/>
    <w:rsid w:val="00DA4482"/>
    <w:rsid w:val="00DA768C"/>
    <w:rsid w:val="00DA7D93"/>
    <w:rsid w:val="00DB01C3"/>
    <w:rsid w:val="00DB03F7"/>
    <w:rsid w:val="00DB0D4B"/>
    <w:rsid w:val="00DB116A"/>
    <w:rsid w:val="00DB372C"/>
    <w:rsid w:val="00DB3DB3"/>
    <w:rsid w:val="00DB494B"/>
    <w:rsid w:val="00DB4D80"/>
    <w:rsid w:val="00DB5218"/>
    <w:rsid w:val="00DB5D55"/>
    <w:rsid w:val="00DB5EEC"/>
    <w:rsid w:val="00DB5EFC"/>
    <w:rsid w:val="00DB784F"/>
    <w:rsid w:val="00DB79A4"/>
    <w:rsid w:val="00DC0C36"/>
    <w:rsid w:val="00DC1449"/>
    <w:rsid w:val="00DC1A7E"/>
    <w:rsid w:val="00DC1E42"/>
    <w:rsid w:val="00DC429A"/>
    <w:rsid w:val="00DC504E"/>
    <w:rsid w:val="00DC51DA"/>
    <w:rsid w:val="00DC59DD"/>
    <w:rsid w:val="00DC6722"/>
    <w:rsid w:val="00DC77E4"/>
    <w:rsid w:val="00DC7CC8"/>
    <w:rsid w:val="00DC7EEA"/>
    <w:rsid w:val="00DC7F8C"/>
    <w:rsid w:val="00DD0401"/>
    <w:rsid w:val="00DD0C09"/>
    <w:rsid w:val="00DD0F58"/>
    <w:rsid w:val="00DD17AD"/>
    <w:rsid w:val="00DD1850"/>
    <w:rsid w:val="00DD2240"/>
    <w:rsid w:val="00DD2EFD"/>
    <w:rsid w:val="00DD322E"/>
    <w:rsid w:val="00DD34A2"/>
    <w:rsid w:val="00DD3CF8"/>
    <w:rsid w:val="00DD51AB"/>
    <w:rsid w:val="00DD5A9A"/>
    <w:rsid w:val="00DD617E"/>
    <w:rsid w:val="00DE14B7"/>
    <w:rsid w:val="00DE1CBE"/>
    <w:rsid w:val="00DE3566"/>
    <w:rsid w:val="00DE38C2"/>
    <w:rsid w:val="00DE47EE"/>
    <w:rsid w:val="00DE5970"/>
    <w:rsid w:val="00DE5B0C"/>
    <w:rsid w:val="00DE7E84"/>
    <w:rsid w:val="00DF0415"/>
    <w:rsid w:val="00DF12FB"/>
    <w:rsid w:val="00DF1564"/>
    <w:rsid w:val="00DF2CCB"/>
    <w:rsid w:val="00DF3816"/>
    <w:rsid w:val="00DF3986"/>
    <w:rsid w:val="00DF3AD2"/>
    <w:rsid w:val="00DF42B7"/>
    <w:rsid w:val="00DF478E"/>
    <w:rsid w:val="00DF56EA"/>
    <w:rsid w:val="00DF60FF"/>
    <w:rsid w:val="00DF61F5"/>
    <w:rsid w:val="00DF7497"/>
    <w:rsid w:val="00E002A5"/>
    <w:rsid w:val="00E0312A"/>
    <w:rsid w:val="00E04BC5"/>
    <w:rsid w:val="00E04C2A"/>
    <w:rsid w:val="00E069CE"/>
    <w:rsid w:val="00E079DC"/>
    <w:rsid w:val="00E07FB6"/>
    <w:rsid w:val="00E10420"/>
    <w:rsid w:val="00E134D3"/>
    <w:rsid w:val="00E136FD"/>
    <w:rsid w:val="00E1583C"/>
    <w:rsid w:val="00E15BC5"/>
    <w:rsid w:val="00E15CDB"/>
    <w:rsid w:val="00E16439"/>
    <w:rsid w:val="00E16589"/>
    <w:rsid w:val="00E17FE1"/>
    <w:rsid w:val="00E201C7"/>
    <w:rsid w:val="00E201E3"/>
    <w:rsid w:val="00E20E0F"/>
    <w:rsid w:val="00E23622"/>
    <w:rsid w:val="00E238AC"/>
    <w:rsid w:val="00E23F0D"/>
    <w:rsid w:val="00E25CA4"/>
    <w:rsid w:val="00E2713F"/>
    <w:rsid w:val="00E276D5"/>
    <w:rsid w:val="00E278C2"/>
    <w:rsid w:val="00E31B33"/>
    <w:rsid w:val="00E31FBB"/>
    <w:rsid w:val="00E32EEE"/>
    <w:rsid w:val="00E333AF"/>
    <w:rsid w:val="00E33B5B"/>
    <w:rsid w:val="00E3434F"/>
    <w:rsid w:val="00E35244"/>
    <w:rsid w:val="00E35314"/>
    <w:rsid w:val="00E35E0E"/>
    <w:rsid w:val="00E3603B"/>
    <w:rsid w:val="00E37C4C"/>
    <w:rsid w:val="00E37FEF"/>
    <w:rsid w:val="00E416FE"/>
    <w:rsid w:val="00E41E5A"/>
    <w:rsid w:val="00E43071"/>
    <w:rsid w:val="00E434E4"/>
    <w:rsid w:val="00E43741"/>
    <w:rsid w:val="00E45BED"/>
    <w:rsid w:val="00E46037"/>
    <w:rsid w:val="00E463F9"/>
    <w:rsid w:val="00E46748"/>
    <w:rsid w:val="00E47F27"/>
    <w:rsid w:val="00E51039"/>
    <w:rsid w:val="00E53C13"/>
    <w:rsid w:val="00E5457F"/>
    <w:rsid w:val="00E55A69"/>
    <w:rsid w:val="00E55E97"/>
    <w:rsid w:val="00E560B1"/>
    <w:rsid w:val="00E5731A"/>
    <w:rsid w:val="00E57A8A"/>
    <w:rsid w:val="00E57A9E"/>
    <w:rsid w:val="00E60287"/>
    <w:rsid w:val="00E629C8"/>
    <w:rsid w:val="00E63DBF"/>
    <w:rsid w:val="00E66BD7"/>
    <w:rsid w:val="00E66DD5"/>
    <w:rsid w:val="00E679A3"/>
    <w:rsid w:val="00E7105F"/>
    <w:rsid w:val="00E710EB"/>
    <w:rsid w:val="00E719EB"/>
    <w:rsid w:val="00E72481"/>
    <w:rsid w:val="00E7258E"/>
    <w:rsid w:val="00E72923"/>
    <w:rsid w:val="00E72F36"/>
    <w:rsid w:val="00E732DB"/>
    <w:rsid w:val="00E73E6C"/>
    <w:rsid w:val="00E74B34"/>
    <w:rsid w:val="00E74F4D"/>
    <w:rsid w:val="00E762F8"/>
    <w:rsid w:val="00E76692"/>
    <w:rsid w:val="00E81355"/>
    <w:rsid w:val="00E81C62"/>
    <w:rsid w:val="00E83EC0"/>
    <w:rsid w:val="00E84781"/>
    <w:rsid w:val="00E84B02"/>
    <w:rsid w:val="00E85A6E"/>
    <w:rsid w:val="00E901FE"/>
    <w:rsid w:val="00E9188F"/>
    <w:rsid w:val="00E91AB9"/>
    <w:rsid w:val="00E92EE0"/>
    <w:rsid w:val="00E936DC"/>
    <w:rsid w:val="00EA0BAE"/>
    <w:rsid w:val="00EA2B1E"/>
    <w:rsid w:val="00EA2DE3"/>
    <w:rsid w:val="00EA4027"/>
    <w:rsid w:val="00EA654E"/>
    <w:rsid w:val="00EA6E7C"/>
    <w:rsid w:val="00EA746B"/>
    <w:rsid w:val="00EA76F0"/>
    <w:rsid w:val="00EB176E"/>
    <w:rsid w:val="00EB2517"/>
    <w:rsid w:val="00EB27CA"/>
    <w:rsid w:val="00EB2829"/>
    <w:rsid w:val="00EB2942"/>
    <w:rsid w:val="00EB2CBE"/>
    <w:rsid w:val="00EB39B6"/>
    <w:rsid w:val="00EB39DF"/>
    <w:rsid w:val="00EB3FDE"/>
    <w:rsid w:val="00EB48BB"/>
    <w:rsid w:val="00EB7A6A"/>
    <w:rsid w:val="00EC015C"/>
    <w:rsid w:val="00EC08AA"/>
    <w:rsid w:val="00EC0B87"/>
    <w:rsid w:val="00EC2508"/>
    <w:rsid w:val="00EC2606"/>
    <w:rsid w:val="00EC2AD6"/>
    <w:rsid w:val="00EC2E6D"/>
    <w:rsid w:val="00EC31C8"/>
    <w:rsid w:val="00EC43CA"/>
    <w:rsid w:val="00EC4B58"/>
    <w:rsid w:val="00EC5556"/>
    <w:rsid w:val="00ED0833"/>
    <w:rsid w:val="00ED1877"/>
    <w:rsid w:val="00ED3261"/>
    <w:rsid w:val="00ED3CC7"/>
    <w:rsid w:val="00ED3EA8"/>
    <w:rsid w:val="00ED4C18"/>
    <w:rsid w:val="00ED52E2"/>
    <w:rsid w:val="00ED5371"/>
    <w:rsid w:val="00ED5DB5"/>
    <w:rsid w:val="00ED67C8"/>
    <w:rsid w:val="00ED6CB5"/>
    <w:rsid w:val="00ED7FC6"/>
    <w:rsid w:val="00EE09FB"/>
    <w:rsid w:val="00EE12B3"/>
    <w:rsid w:val="00EE15CD"/>
    <w:rsid w:val="00EE1EC1"/>
    <w:rsid w:val="00EE2344"/>
    <w:rsid w:val="00EE2D33"/>
    <w:rsid w:val="00EE3919"/>
    <w:rsid w:val="00EE3D55"/>
    <w:rsid w:val="00EE4262"/>
    <w:rsid w:val="00EE4762"/>
    <w:rsid w:val="00EE49AE"/>
    <w:rsid w:val="00EE5264"/>
    <w:rsid w:val="00EE558E"/>
    <w:rsid w:val="00EE590A"/>
    <w:rsid w:val="00EE63AC"/>
    <w:rsid w:val="00EE7A3E"/>
    <w:rsid w:val="00EF1F51"/>
    <w:rsid w:val="00EF213E"/>
    <w:rsid w:val="00EF2220"/>
    <w:rsid w:val="00EF3113"/>
    <w:rsid w:val="00EF3846"/>
    <w:rsid w:val="00EF4FFF"/>
    <w:rsid w:val="00EF60A8"/>
    <w:rsid w:val="00EF60C5"/>
    <w:rsid w:val="00EF6291"/>
    <w:rsid w:val="00EF6394"/>
    <w:rsid w:val="00EF792B"/>
    <w:rsid w:val="00F00E89"/>
    <w:rsid w:val="00F01866"/>
    <w:rsid w:val="00F02C58"/>
    <w:rsid w:val="00F056C9"/>
    <w:rsid w:val="00F056E9"/>
    <w:rsid w:val="00F076AB"/>
    <w:rsid w:val="00F107B6"/>
    <w:rsid w:val="00F11D58"/>
    <w:rsid w:val="00F13F26"/>
    <w:rsid w:val="00F144B5"/>
    <w:rsid w:val="00F14869"/>
    <w:rsid w:val="00F14B6D"/>
    <w:rsid w:val="00F15FC4"/>
    <w:rsid w:val="00F166D0"/>
    <w:rsid w:val="00F167EB"/>
    <w:rsid w:val="00F17A1E"/>
    <w:rsid w:val="00F20B0A"/>
    <w:rsid w:val="00F21517"/>
    <w:rsid w:val="00F219A9"/>
    <w:rsid w:val="00F22008"/>
    <w:rsid w:val="00F221E8"/>
    <w:rsid w:val="00F23297"/>
    <w:rsid w:val="00F2678C"/>
    <w:rsid w:val="00F271F0"/>
    <w:rsid w:val="00F3022D"/>
    <w:rsid w:val="00F3026C"/>
    <w:rsid w:val="00F3028E"/>
    <w:rsid w:val="00F303E9"/>
    <w:rsid w:val="00F3046D"/>
    <w:rsid w:val="00F30946"/>
    <w:rsid w:val="00F33E5A"/>
    <w:rsid w:val="00F35150"/>
    <w:rsid w:val="00F35D09"/>
    <w:rsid w:val="00F365E8"/>
    <w:rsid w:val="00F36A3E"/>
    <w:rsid w:val="00F40974"/>
    <w:rsid w:val="00F4129B"/>
    <w:rsid w:val="00F42DD6"/>
    <w:rsid w:val="00F4333E"/>
    <w:rsid w:val="00F445A7"/>
    <w:rsid w:val="00F445BB"/>
    <w:rsid w:val="00F450FC"/>
    <w:rsid w:val="00F4641A"/>
    <w:rsid w:val="00F530CD"/>
    <w:rsid w:val="00F53197"/>
    <w:rsid w:val="00F53528"/>
    <w:rsid w:val="00F53F4F"/>
    <w:rsid w:val="00F542B2"/>
    <w:rsid w:val="00F54A0F"/>
    <w:rsid w:val="00F557EC"/>
    <w:rsid w:val="00F61D9C"/>
    <w:rsid w:val="00F623FB"/>
    <w:rsid w:val="00F63649"/>
    <w:rsid w:val="00F638B4"/>
    <w:rsid w:val="00F6429B"/>
    <w:rsid w:val="00F6454B"/>
    <w:rsid w:val="00F65803"/>
    <w:rsid w:val="00F65A44"/>
    <w:rsid w:val="00F65C5C"/>
    <w:rsid w:val="00F6659F"/>
    <w:rsid w:val="00F679AA"/>
    <w:rsid w:val="00F71C42"/>
    <w:rsid w:val="00F727F3"/>
    <w:rsid w:val="00F74256"/>
    <w:rsid w:val="00F74EDF"/>
    <w:rsid w:val="00F75065"/>
    <w:rsid w:val="00F7647A"/>
    <w:rsid w:val="00F76D8F"/>
    <w:rsid w:val="00F76E75"/>
    <w:rsid w:val="00F77435"/>
    <w:rsid w:val="00F80349"/>
    <w:rsid w:val="00F81C3C"/>
    <w:rsid w:val="00F81F98"/>
    <w:rsid w:val="00F85B5C"/>
    <w:rsid w:val="00F866A9"/>
    <w:rsid w:val="00F9016E"/>
    <w:rsid w:val="00F903CC"/>
    <w:rsid w:val="00F907EA"/>
    <w:rsid w:val="00F90CDA"/>
    <w:rsid w:val="00F90E66"/>
    <w:rsid w:val="00F91719"/>
    <w:rsid w:val="00F929D5"/>
    <w:rsid w:val="00F92C34"/>
    <w:rsid w:val="00F93D60"/>
    <w:rsid w:val="00F93D91"/>
    <w:rsid w:val="00F93E5E"/>
    <w:rsid w:val="00F93FDA"/>
    <w:rsid w:val="00F95267"/>
    <w:rsid w:val="00F953F7"/>
    <w:rsid w:val="00FA095B"/>
    <w:rsid w:val="00FA0BA0"/>
    <w:rsid w:val="00FA2B58"/>
    <w:rsid w:val="00FA2D07"/>
    <w:rsid w:val="00FA2DB5"/>
    <w:rsid w:val="00FA352E"/>
    <w:rsid w:val="00FA3D1F"/>
    <w:rsid w:val="00FA5CE5"/>
    <w:rsid w:val="00FA7930"/>
    <w:rsid w:val="00FB0EF8"/>
    <w:rsid w:val="00FB1340"/>
    <w:rsid w:val="00FB14CE"/>
    <w:rsid w:val="00FB33EE"/>
    <w:rsid w:val="00FB48A8"/>
    <w:rsid w:val="00FB55F8"/>
    <w:rsid w:val="00FB5739"/>
    <w:rsid w:val="00FC0A6D"/>
    <w:rsid w:val="00FC0D24"/>
    <w:rsid w:val="00FC15BB"/>
    <w:rsid w:val="00FC1ADF"/>
    <w:rsid w:val="00FC2CA0"/>
    <w:rsid w:val="00FC33E5"/>
    <w:rsid w:val="00FC3A86"/>
    <w:rsid w:val="00FC3B1D"/>
    <w:rsid w:val="00FC558B"/>
    <w:rsid w:val="00FC6163"/>
    <w:rsid w:val="00FC64AD"/>
    <w:rsid w:val="00FC6682"/>
    <w:rsid w:val="00FC6ECD"/>
    <w:rsid w:val="00FC6FFC"/>
    <w:rsid w:val="00FC7165"/>
    <w:rsid w:val="00FC7A06"/>
    <w:rsid w:val="00FD0F1B"/>
    <w:rsid w:val="00FD0FDC"/>
    <w:rsid w:val="00FD182C"/>
    <w:rsid w:val="00FD1CEB"/>
    <w:rsid w:val="00FD1E13"/>
    <w:rsid w:val="00FD2417"/>
    <w:rsid w:val="00FD27E9"/>
    <w:rsid w:val="00FD36DA"/>
    <w:rsid w:val="00FD374F"/>
    <w:rsid w:val="00FD40CE"/>
    <w:rsid w:val="00FD41AF"/>
    <w:rsid w:val="00FD4DB4"/>
    <w:rsid w:val="00FD53E7"/>
    <w:rsid w:val="00FD58F7"/>
    <w:rsid w:val="00FD5FF6"/>
    <w:rsid w:val="00FD67C9"/>
    <w:rsid w:val="00FD7F86"/>
    <w:rsid w:val="00FE22B6"/>
    <w:rsid w:val="00FE27A0"/>
    <w:rsid w:val="00FE3696"/>
    <w:rsid w:val="00FE36C0"/>
    <w:rsid w:val="00FE5291"/>
    <w:rsid w:val="00FE52C4"/>
    <w:rsid w:val="00FE5AD9"/>
    <w:rsid w:val="00FE6052"/>
    <w:rsid w:val="00FE6425"/>
    <w:rsid w:val="00FE6F54"/>
    <w:rsid w:val="00FF0696"/>
    <w:rsid w:val="00FF070A"/>
    <w:rsid w:val="00FF080F"/>
    <w:rsid w:val="00FF15E1"/>
    <w:rsid w:val="00FF33FD"/>
    <w:rsid w:val="00FF3644"/>
    <w:rsid w:val="00FF3CBD"/>
    <w:rsid w:val="00FF48BB"/>
    <w:rsid w:val="00FF5010"/>
    <w:rsid w:val="00FF505B"/>
    <w:rsid w:val="00FF5226"/>
    <w:rsid w:val="00FF59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791C12-6A68-406B-86A0-A7D22C06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6A2"/>
    <w:pPr>
      <w:spacing w:after="0" w:line="240" w:lineRule="auto"/>
    </w:pPr>
    <w:rPr>
      <w:rFonts w:asciiTheme="majorBidi" w:hAnsiTheme="majorBidi"/>
      <w:sz w:val="24"/>
      <w:szCs w:val="24"/>
    </w:rPr>
  </w:style>
  <w:style w:type="paragraph" w:styleId="1">
    <w:name w:val="heading 1"/>
    <w:aliases w:val=" תו"/>
    <w:basedOn w:val="a"/>
    <w:link w:val="10"/>
    <w:qFormat/>
    <w:rsid w:val="006A415B"/>
    <w:pPr>
      <w:numPr>
        <w:numId w:val="1"/>
      </w:numPr>
      <w:bidi/>
      <w:spacing w:line="360" w:lineRule="auto"/>
      <w:ind w:right="340"/>
      <w:jc w:val="both"/>
      <w:outlineLvl w:val="0"/>
    </w:pPr>
    <w:rPr>
      <w:rFonts w:ascii="Times New Roman" w:eastAsia="Times New Roman" w:hAnsi="Times New Roman" w:cs="David"/>
      <w:kern w:val="28"/>
      <w:lang w:eastAsia="he-IL"/>
    </w:rPr>
  </w:style>
  <w:style w:type="paragraph" w:styleId="2">
    <w:name w:val="heading 2"/>
    <w:basedOn w:val="1"/>
    <w:link w:val="20"/>
    <w:qFormat/>
    <w:rsid w:val="006A415B"/>
    <w:pPr>
      <w:numPr>
        <w:ilvl w:val="1"/>
      </w:numPr>
      <w:tabs>
        <w:tab w:val="num" w:pos="360"/>
      </w:tabs>
      <w:ind w:right="680"/>
      <w:outlineLvl w:val="1"/>
    </w:pPr>
  </w:style>
  <w:style w:type="paragraph" w:styleId="3">
    <w:name w:val="heading 3"/>
    <w:basedOn w:val="2"/>
    <w:link w:val="30"/>
    <w:qFormat/>
    <w:rsid w:val="006A415B"/>
    <w:pPr>
      <w:keepNext/>
      <w:numPr>
        <w:ilvl w:val="2"/>
      </w:numPr>
      <w:tabs>
        <w:tab w:val="num" w:pos="360"/>
      </w:tabs>
      <w:ind w:right="1020"/>
      <w:outlineLvl w:val="2"/>
    </w:pPr>
  </w:style>
  <w:style w:type="paragraph" w:styleId="4">
    <w:name w:val="heading 4"/>
    <w:basedOn w:val="3"/>
    <w:link w:val="40"/>
    <w:qFormat/>
    <w:rsid w:val="006A415B"/>
    <w:pPr>
      <w:keepNext w:val="0"/>
      <w:numPr>
        <w:ilvl w:val="3"/>
      </w:numPr>
      <w:tabs>
        <w:tab w:val="num" w:pos="360"/>
      </w:tabs>
      <w:ind w:right="1360"/>
      <w:outlineLvl w:val="3"/>
    </w:pPr>
  </w:style>
  <w:style w:type="paragraph" w:styleId="5">
    <w:name w:val="heading 5"/>
    <w:basedOn w:val="4"/>
    <w:link w:val="50"/>
    <w:qFormat/>
    <w:rsid w:val="006A415B"/>
    <w:pPr>
      <w:numPr>
        <w:ilvl w:val="4"/>
      </w:numPr>
      <w:tabs>
        <w:tab w:val="num" w:pos="360"/>
      </w:tabs>
      <w:ind w:right="2068"/>
      <w:outlineLvl w:val="4"/>
    </w:pPr>
  </w:style>
  <w:style w:type="paragraph" w:styleId="6">
    <w:name w:val="heading 6"/>
    <w:basedOn w:val="a"/>
    <w:next w:val="a"/>
    <w:link w:val="60"/>
    <w:qFormat/>
    <w:rsid w:val="006A415B"/>
    <w:pPr>
      <w:numPr>
        <w:ilvl w:val="5"/>
        <w:numId w:val="1"/>
      </w:numPr>
      <w:bidi/>
      <w:spacing w:before="240" w:after="60" w:line="360" w:lineRule="auto"/>
      <w:ind w:right="2776"/>
      <w:jc w:val="both"/>
      <w:outlineLvl w:val="5"/>
    </w:pPr>
    <w:rPr>
      <w:rFonts w:ascii="Arial" w:eastAsia="Times New Roman" w:hAnsi="Arial" w:cs="Arial"/>
      <w:i/>
      <w:iCs/>
      <w:szCs w:val="22"/>
      <w:lang w:eastAsia="he-IL"/>
    </w:rPr>
  </w:style>
  <w:style w:type="paragraph" w:styleId="7">
    <w:name w:val="heading 7"/>
    <w:basedOn w:val="a"/>
    <w:next w:val="a"/>
    <w:link w:val="70"/>
    <w:qFormat/>
    <w:rsid w:val="006A415B"/>
    <w:pPr>
      <w:numPr>
        <w:ilvl w:val="6"/>
        <w:numId w:val="1"/>
      </w:numPr>
      <w:bidi/>
      <w:spacing w:before="240" w:after="60" w:line="360" w:lineRule="auto"/>
      <w:ind w:right="3484"/>
      <w:jc w:val="both"/>
      <w:outlineLvl w:val="6"/>
    </w:pPr>
    <w:rPr>
      <w:rFonts w:ascii="Arial" w:eastAsia="Times New Roman" w:hAnsi="Arial" w:cs="Arial"/>
      <w:sz w:val="20"/>
      <w:szCs w:val="20"/>
      <w:lang w:eastAsia="he-IL"/>
    </w:rPr>
  </w:style>
  <w:style w:type="paragraph" w:styleId="8">
    <w:name w:val="heading 8"/>
    <w:basedOn w:val="a"/>
    <w:next w:val="a"/>
    <w:link w:val="80"/>
    <w:qFormat/>
    <w:rsid w:val="006A415B"/>
    <w:pPr>
      <w:numPr>
        <w:ilvl w:val="7"/>
        <w:numId w:val="1"/>
      </w:numPr>
      <w:bidi/>
      <w:spacing w:before="240" w:after="60" w:line="360" w:lineRule="auto"/>
      <w:ind w:right="4192"/>
      <w:jc w:val="both"/>
      <w:outlineLvl w:val="7"/>
    </w:pPr>
    <w:rPr>
      <w:rFonts w:ascii="Arial" w:eastAsia="Times New Roman" w:hAnsi="Arial" w:cs="Arial"/>
      <w:i/>
      <w:iCs/>
      <w:sz w:val="20"/>
      <w:szCs w:val="20"/>
      <w:lang w:eastAsia="he-IL"/>
    </w:rPr>
  </w:style>
  <w:style w:type="paragraph" w:styleId="9">
    <w:name w:val="heading 9"/>
    <w:basedOn w:val="a"/>
    <w:next w:val="a"/>
    <w:link w:val="90"/>
    <w:qFormat/>
    <w:rsid w:val="006A415B"/>
    <w:pPr>
      <w:numPr>
        <w:ilvl w:val="8"/>
        <w:numId w:val="1"/>
      </w:numPr>
      <w:bidi/>
      <w:spacing w:before="240" w:after="60" w:line="360" w:lineRule="auto"/>
      <w:ind w:right="4900"/>
      <w:jc w:val="both"/>
      <w:outlineLvl w:val="8"/>
    </w:pPr>
    <w:rPr>
      <w:rFonts w:ascii="Arial" w:eastAsia="Times New Roman" w:hAnsi="Arial" w:cs="Arial"/>
      <w:i/>
      <w:iCs/>
      <w:sz w:val="18"/>
      <w:szCs w:val="1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2DEE"/>
    <w:rPr>
      <w:rFonts w:ascii="Tahoma" w:hAnsi="Tahoma" w:cs="Tahoma"/>
      <w:sz w:val="16"/>
      <w:szCs w:val="16"/>
    </w:rPr>
  </w:style>
  <w:style w:type="character" w:customStyle="1" w:styleId="a4">
    <w:name w:val="טקסט בלונים תו"/>
    <w:basedOn w:val="a0"/>
    <w:link w:val="a3"/>
    <w:uiPriority w:val="99"/>
    <w:semiHidden/>
    <w:rsid w:val="003A2DEE"/>
    <w:rPr>
      <w:rFonts w:ascii="Tahoma" w:hAnsi="Tahoma" w:cs="Tahoma"/>
      <w:sz w:val="16"/>
      <w:szCs w:val="16"/>
    </w:rPr>
  </w:style>
  <w:style w:type="character" w:styleId="a5">
    <w:name w:val="annotation reference"/>
    <w:basedOn w:val="a0"/>
    <w:uiPriority w:val="99"/>
    <w:semiHidden/>
    <w:unhideWhenUsed/>
    <w:rsid w:val="009021F6"/>
    <w:rPr>
      <w:sz w:val="16"/>
      <w:szCs w:val="16"/>
    </w:rPr>
  </w:style>
  <w:style w:type="paragraph" w:styleId="a6">
    <w:name w:val="annotation text"/>
    <w:basedOn w:val="a"/>
    <w:link w:val="a7"/>
    <w:uiPriority w:val="99"/>
    <w:semiHidden/>
    <w:unhideWhenUsed/>
    <w:rsid w:val="009021F6"/>
    <w:rPr>
      <w:sz w:val="20"/>
      <w:szCs w:val="20"/>
    </w:rPr>
  </w:style>
  <w:style w:type="character" w:customStyle="1" w:styleId="a7">
    <w:name w:val="טקסט הערה תו"/>
    <w:basedOn w:val="a0"/>
    <w:link w:val="a6"/>
    <w:uiPriority w:val="99"/>
    <w:semiHidden/>
    <w:rsid w:val="009021F6"/>
    <w:rPr>
      <w:rFonts w:asciiTheme="majorBidi" w:hAnsiTheme="majorBidi"/>
      <w:sz w:val="20"/>
      <w:szCs w:val="20"/>
    </w:rPr>
  </w:style>
  <w:style w:type="paragraph" w:styleId="a8">
    <w:name w:val="annotation subject"/>
    <w:basedOn w:val="a6"/>
    <w:next w:val="a6"/>
    <w:link w:val="a9"/>
    <w:uiPriority w:val="99"/>
    <w:semiHidden/>
    <w:unhideWhenUsed/>
    <w:rsid w:val="009021F6"/>
    <w:rPr>
      <w:b/>
      <w:bCs/>
    </w:rPr>
  </w:style>
  <w:style w:type="character" w:customStyle="1" w:styleId="a9">
    <w:name w:val="נושא הערה תו"/>
    <w:basedOn w:val="a7"/>
    <w:link w:val="a8"/>
    <w:uiPriority w:val="99"/>
    <w:semiHidden/>
    <w:rsid w:val="009021F6"/>
    <w:rPr>
      <w:rFonts w:asciiTheme="majorBidi" w:hAnsiTheme="majorBidi"/>
      <w:b/>
      <w:bCs/>
      <w:sz w:val="20"/>
      <w:szCs w:val="20"/>
    </w:rPr>
  </w:style>
  <w:style w:type="character" w:customStyle="1" w:styleId="10">
    <w:name w:val="כותרת 1 תו"/>
    <w:aliases w:val=" תו תו"/>
    <w:basedOn w:val="a0"/>
    <w:link w:val="1"/>
    <w:rsid w:val="006A415B"/>
    <w:rPr>
      <w:rFonts w:ascii="Times New Roman" w:eastAsia="Times New Roman" w:hAnsi="Times New Roman" w:cs="David"/>
      <w:kern w:val="28"/>
      <w:sz w:val="24"/>
      <w:szCs w:val="24"/>
      <w:lang w:eastAsia="he-IL"/>
    </w:rPr>
  </w:style>
  <w:style w:type="character" w:customStyle="1" w:styleId="20">
    <w:name w:val="כותרת 2 תו"/>
    <w:basedOn w:val="a0"/>
    <w:link w:val="2"/>
    <w:rsid w:val="006A415B"/>
    <w:rPr>
      <w:rFonts w:ascii="Times New Roman" w:eastAsia="Times New Roman" w:hAnsi="Times New Roman" w:cs="David"/>
      <w:kern w:val="28"/>
      <w:sz w:val="24"/>
      <w:szCs w:val="24"/>
      <w:lang w:eastAsia="he-IL"/>
    </w:rPr>
  </w:style>
  <w:style w:type="character" w:customStyle="1" w:styleId="30">
    <w:name w:val="כותרת 3 תו"/>
    <w:basedOn w:val="a0"/>
    <w:link w:val="3"/>
    <w:rsid w:val="006A415B"/>
    <w:rPr>
      <w:rFonts w:ascii="Times New Roman" w:eastAsia="Times New Roman" w:hAnsi="Times New Roman" w:cs="David"/>
      <w:kern w:val="28"/>
      <w:sz w:val="24"/>
      <w:szCs w:val="24"/>
      <w:lang w:eastAsia="he-IL"/>
    </w:rPr>
  </w:style>
  <w:style w:type="character" w:customStyle="1" w:styleId="40">
    <w:name w:val="כותרת 4 תו"/>
    <w:basedOn w:val="a0"/>
    <w:link w:val="4"/>
    <w:rsid w:val="006A415B"/>
    <w:rPr>
      <w:rFonts w:ascii="Times New Roman" w:eastAsia="Times New Roman" w:hAnsi="Times New Roman" w:cs="David"/>
      <w:kern w:val="28"/>
      <w:sz w:val="24"/>
      <w:szCs w:val="24"/>
      <w:lang w:eastAsia="he-IL"/>
    </w:rPr>
  </w:style>
  <w:style w:type="character" w:customStyle="1" w:styleId="50">
    <w:name w:val="כותרת 5 תו"/>
    <w:basedOn w:val="a0"/>
    <w:link w:val="5"/>
    <w:rsid w:val="006A415B"/>
    <w:rPr>
      <w:rFonts w:ascii="Times New Roman" w:eastAsia="Times New Roman" w:hAnsi="Times New Roman" w:cs="David"/>
      <w:kern w:val="28"/>
      <w:sz w:val="24"/>
      <w:szCs w:val="24"/>
      <w:lang w:eastAsia="he-IL"/>
    </w:rPr>
  </w:style>
  <w:style w:type="character" w:customStyle="1" w:styleId="60">
    <w:name w:val="כותרת 6 תו"/>
    <w:basedOn w:val="a0"/>
    <w:link w:val="6"/>
    <w:rsid w:val="006A415B"/>
    <w:rPr>
      <w:rFonts w:ascii="Arial" w:eastAsia="Times New Roman" w:hAnsi="Arial" w:cs="Arial"/>
      <w:i/>
      <w:iCs/>
      <w:sz w:val="24"/>
      <w:lang w:eastAsia="he-IL"/>
    </w:rPr>
  </w:style>
  <w:style w:type="character" w:customStyle="1" w:styleId="70">
    <w:name w:val="כותרת 7 תו"/>
    <w:basedOn w:val="a0"/>
    <w:link w:val="7"/>
    <w:rsid w:val="006A415B"/>
    <w:rPr>
      <w:rFonts w:ascii="Arial" w:eastAsia="Times New Roman" w:hAnsi="Arial" w:cs="Arial"/>
      <w:sz w:val="20"/>
      <w:szCs w:val="20"/>
      <w:lang w:eastAsia="he-IL"/>
    </w:rPr>
  </w:style>
  <w:style w:type="character" w:customStyle="1" w:styleId="80">
    <w:name w:val="כותרת 8 תו"/>
    <w:basedOn w:val="a0"/>
    <w:link w:val="8"/>
    <w:rsid w:val="006A415B"/>
    <w:rPr>
      <w:rFonts w:ascii="Arial" w:eastAsia="Times New Roman" w:hAnsi="Arial" w:cs="Arial"/>
      <w:i/>
      <w:iCs/>
      <w:sz w:val="20"/>
      <w:szCs w:val="20"/>
      <w:lang w:eastAsia="he-IL"/>
    </w:rPr>
  </w:style>
  <w:style w:type="character" w:customStyle="1" w:styleId="90">
    <w:name w:val="כותרת 9 תו"/>
    <w:basedOn w:val="a0"/>
    <w:link w:val="9"/>
    <w:rsid w:val="006A415B"/>
    <w:rPr>
      <w:rFonts w:ascii="Arial" w:eastAsia="Times New Roman" w:hAnsi="Arial" w:cs="Arial"/>
      <w:i/>
      <w:iCs/>
      <w:sz w:val="18"/>
      <w:szCs w:val="18"/>
      <w:lang w:eastAsia="he-IL"/>
    </w:rPr>
  </w:style>
  <w:style w:type="paragraph" w:styleId="aa">
    <w:name w:val="header"/>
    <w:basedOn w:val="a"/>
    <w:link w:val="ab"/>
    <w:rsid w:val="006A415B"/>
    <w:pPr>
      <w:tabs>
        <w:tab w:val="center" w:pos="4153"/>
        <w:tab w:val="right" w:pos="8306"/>
      </w:tabs>
      <w:bidi/>
      <w:spacing w:line="360" w:lineRule="auto"/>
      <w:jc w:val="both"/>
    </w:pPr>
    <w:rPr>
      <w:rFonts w:ascii="Times New Roman" w:eastAsia="Times New Roman" w:hAnsi="Times New Roman" w:cs="David"/>
      <w:lang w:eastAsia="he-IL"/>
    </w:rPr>
  </w:style>
  <w:style w:type="character" w:customStyle="1" w:styleId="ab">
    <w:name w:val="כותרת עליונה תו"/>
    <w:basedOn w:val="a0"/>
    <w:link w:val="aa"/>
    <w:rsid w:val="006A415B"/>
    <w:rPr>
      <w:rFonts w:ascii="Times New Roman" w:eastAsia="Times New Roman" w:hAnsi="Times New Roman" w:cs="David"/>
      <w:sz w:val="24"/>
      <w:szCs w:val="24"/>
      <w:lang w:eastAsia="he-IL"/>
    </w:rPr>
  </w:style>
  <w:style w:type="paragraph" w:styleId="ac">
    <w:name w:val="List Paragraph"/>
    <w:basedOn w:val="a"/>
    <w:uiPriority w:val="34"/>
    <w:qFormat/>
    <w:rsid w:val="006A415B"/>
    <w:pPr>
      <w:bidi/>
      <w:spacing w:line="360" w:lineRule="auto"/>
      <w:ind w:left="720"/>
      <w:contextualSpacing/>
      <w:jc w:val="both"/>
    </w:pPr>
    <w:rPr>
      <w:rFonts w:ascii="Times New Roman" w:eastAsia="Times New Roman" w:hAnsi="Times New Roman" w:cs="David"/>
      <w:lang w:eastAsia="he-IL"/>
    </w:rPr>
  </w:style>
  <w:style w:type="paragraph" w:styleId="ad">
    <w:name w:val="footer"/>
    <w:basedOn w:val="a"/>
    <w:link w:val="ae"/>
    <w:uiPriority w:val="99"/>
    <w:unhideWhenUsed/>
    <w:rsid w:val="006A415B"/>
    <w:pPr>
      <w:tabs>
        <w:tab w:val="center" w:pos="4320"/>
        <w:tab w:val="right" w:pos="8640"/>
      </w:tabs>
    </w:pPr>
  </w:style>
  <w:style w:type="character" w:customStyle="1" w:styleId="ae">
    <w:name w:val="כותרת תחתונה תו"/>
    <w:basedOn w:val="a0"/>
    <w:link w:val="ad"/>
    <w:uiPriority w:val="99"/>
    <w:rsid w:val="006A415B"/>
    <w:rPr>
      <w:rFonts w:asciiTheme="majorBidi" w:hAnsiTheme="majorBidi"/>
      <w:sz w:val="24"/>
      <w:szCs w:val="24"/>
    </w:rPr>
  </w:style>
  <w:style w:type="paragraph" w:customStyle="1" w:styleId="regpar">
    <w:name w:val="regpar"/>
    <w:basedOn w:val="a"/>
    <w:rsid w:val="006A415B"/>
    <w:pPr>
      <w:spacing w:line="300" w:lineRule="exact"/>
      <w:ind w:firstLine="240"/>
      <w:jc w:val="both"/>
    </w:pPr>
    <w:rPr>
      <w:rFonts w:ascii="Times" w:eastAsia="Times New Roman" w:hAnsi="Times" w:cs="Times"/>
    </w:rPr>
  </w:style>
  <w:style w:type="paragraph" w:styleId="af">
    <w:name w:val="Revision"/>
    <w:hidden/>
    <w:uiPriority w:val="99"/>
    <w:semiHidden/>
    <w:rsid w:val="002530C3"/>
    <w:pPr>
      <w:spacing w:after="0" w:line="240" w:lineRule="auto"/>
    </w:pPr>
    <w:rPr>
      <w:rFonts w:asciiTheme="majorBidi" w:hAnsiTheme="majorBidi"/>
      <w:sz w:val="24"/>
      <w:szCs w:val="24"/>
    </w:rPr>
  </w:style>
  <w:style w:type="paragraph" w:styleId="af0">
    <w:name w:val="footnote text"/>
    <w:basedOn w:val="a"/>
    <w:link w:val="af1"/>
    <w:uiPriority w:val="99"/>
    <w:semiHidden/>
    <w:unhideWhenUsed/>
    <w:rsid w:val="00701421"/>
    <w:rPr>
      <w:sz w:val="20"/>
      <w:szCs w:val="20"/>
    </w:rPr>
  </w:style>
  <w:style w:type="character" w:customStyle="1" w:styleId="af1">
    <w:name w:val="טקסט הערת שוליים תו"/>
    <w:basedOn w:val="a0"/>
    <w:link w:val="af0"/>
    <w:uiPriority w:val="99"/>
    <w:semiHidden/>
    <w:rsid w:val="00701421"/>
    <w:rPr>
      <w:rFonts w:asciiTheme="majorBidi" w:hAnsiTheme="majorBidi"/>
      <w:sz w:val="20"/>
      <w:szCs w:val="20"/>
    </w:rPr>
  </w:style>
  <w:style w:type="character" w:styleId="af2">
    <w:name w:val="footnote reference"/>
    <w:basedOn w:val="a0"/>
    <w:uiPriority w:val="99"/>
    <w:semiHidden/>
    <w:unhideWhenUsed/>
    <w:rsid w:val="00701421"/>
    <w:rPr>
      <w:vertAlign w:val="superscript"/>
    </w:rPr>
  </w:style>
  <w:style w:type="character" w:styleId="Hyperlink">
    <w:name w:val="Hyperlink"/>
    <w:basedOn w:val="a0"/>
    <w:uiPriority w:val="99"/>
    <w:unhideWhenUsed/>
    <w:rsid w:val="00B21E55"/>
    <w:rPr>
      <w:color w:val="0563C1"/>
      <w:u w:val="single"/>
    </w:rPr>
  </w:style>
  <w:style w:type="character" w:styleId="FollowedHyperlink">
    <w:name w:val="FollowedHyperlink"/>
    <w:basedOn w:val="a0"/>
    <w:uiPriority w:val="99"/>
    <w:semiHidden/>
    <w:unhideWhenUsed/>
    <w:rsid w:val="00606830"/>
    <w:rPr>
      <w:color w:val="800080" w:themeColor="followedHyperlink"/>
      <w:u w:val="single"/>
    </w:rPr>
  </w:style>
  <w:style w:type="paragraph" w:styleId="NormalWeb">
    <w:name w:val="Normal (Web)"/>
    <w:basedOn w:val="a"/>
    <w:uiPriority w:val="99"/>
    <w:unhideWhenUsed/>
    <w:rsid w:val="00D32BDF"/>
    <w:pPr>
      <w:spacing w:before="100" w:beforeAutospacing="1" w:after="100" w:afterAutospacing="1"/>
    </w:pPr>
    <w:rPr>
      <w:rFonts w:ascii="Times New Roman" w:eastAsia="Times New Roman" w:hAnsi="Times New Roman" w:cs="Times New Roman"/>
    </w:rPr>
  </w:style>
  <w:style w:type="character" w:styleId="af3">
    <w:name w:val="Emphasis"/>
    <w:basedOn w:val="a0"/>
    <w:uiPriority w:val="20"/>
    <w:qFormat/>
    <w:rsid w:val="008C63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1415425-F6E6-4D3E-A7FF-B4400154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2395</Words>
  <Characters>11980</Characters>
  <Application>Microsoft Office Word</Application>
  <DocSecurity>4</DocSecurity>
  <Lines>99</Lines>
  <Paragraphs>28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יהודה פאש</dc:creator>
  <cp:lastModifiedBy>רוסול דכוור</cp:lastModifiedBy>
  <cp:revision>2</cp:revision>
  <cp:lastPrinted>2025-02-24T11:13:00Z</cp:lastPrinted>
  <dcterms:created xsi:type="dcterms:W3CDTF">2026-03-30T12:17:00Z</dcterms:created>
  <dcterms:modified xsi:type="dcterms:W3CDTF">2026-03-30T12:17:00Z</dcterms:modified>
</cp:coreProperties>
</file>