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B342A" w14:textId="77777777" w:rsidR="00B43936" w:rsidRPr="0012431B" w:rsidRDefault="00B43936" w:rsidP="00B43936">
      <w:pPr>
        <w:pStyle w:val="regpar"/>
        <w:spacing w:line="300" w:lineRule="atLeast"/>
        <w:ind w:firstLine="0"/>
        <w:jc w:val="center"/>
        <w:rPr>
          <w:rFonts w:ascii="Segoe UI" w:hAnsi="Segoe UI" w:cs="Segoe UI"/>
          <w:bCs/>
          <w:sz w:val="22"/>
          <w:szCs w:val="22"/>
        </w:rPr>
      </w:pPr>
      <w:r w:rsidRPr="0012431B">
        <w:rPr>
          <w:rFonts w:ascii="Segoe UI" w:hAnsi="Segoe UI" w:cs="Segoe UI"/>
          <w:bCs/>
          <w:sz w:val="22"/>
          <w:szCs w:val="22"/>
        </w:rPr>
        <w:t>BANK OF ISRAEL</w:t>
      </w:r>
    </w:p>
    <w:p w14:paraId="24ED2D4A" w14:textId="77777777" w:rsidR="00B43936" w:rsidRPr="0012431B" w:rsidRDefault="00B43936" w:rsidP="00B43936">
      <w:pPr>
        <w:pStyle w:val="regpar"/>
        <w:spacing w:line="300" w:lineRule="atLeast"/>
        <w:ind w:firstLine="0"/>
        <w:jc w:val="center"/>
        <w:rPr>
          <w:rFonts w:ascii="Segoe UI" w:hAnsi="Segoe UI" w:cs="Segoe UI"/>
          <w:sz w:val="22"/>
          <w:szCs w:val="22"/>
        </w:rPr>
      </w:pPr>
      <w:r w:rsidRPr="0012431B">
        <w:rPr>
          <w:rFonts w:ascii="Segoe UI" w:hAnsi="Segoe UI" w:cs="Segoe UI"/>
          <w:sz w:val="22"/>
          <w:szCs w:val="22"/>
        </w:rPr>
        <w:t>Office of the Spokesperson and Economic Information</w:t>
      </w:r>
    </w:p>
    <w:p w14:paraId="39EF3771" w14:textId="77777777" w:rsidR="00B43936" w:rsidRPr="0012431B" w:rsidRDefault="00B43936" w:rsidP="00B43936">
      <w:pPr>
        <w:pStyle w:val="regpar"/>
        <w:spacing w:line="300" w:lineRule="atLeast"/>
        <w:ind w:firstLine="0"/>
        <w:jc w:val="center"/>
        <w:rPr>
          <w:rFonts w:ascii="Segoe UI" w:hAnsi="Segoe UI" w:cs="Segoe UI"/>
          <w:sz w:val="22"/>
          <w:szCs w:val="22"/>
        </w:rPr>
      </w:pPr>
    </w:p>
    <w:p w14:paraId="292EAF70" w14:textId="77777777" w:rsidR="00B43936" w:rsidRPr="0012431B" w:rsidRDefault="00B43936" w:rsidP="00B43936">
      <w:pPr>
        <w:pStyle w:val="regpar"/>
        <w:spacing w:line="300" w:lineRule="atLeast"/>
        <w:ind w:firstLine="0"/>
        <w:jc w:val="center"/>
        <w:rPr>
          <w:rFonts w:ascii="Segoe UI" w:hAnsi="Segoe UI" w:cs="Segoe UI"/>
          <w:sz w:val="22"/>
          <w:szCs w:val="22"/>
        </w:rPr>
      </w:pPr>
      <w:r w:rsidRPr="0012431B">
        <w:rPr>
          <w:rFonts w:ascii="Segoe UI" w:hAnsi="Segoe UI" w:cs="Segoe UI"/>
          <w:sz w:val="22"/>
          <w:szCs w:val="22"/>
        </w:rPr>
        <w:t>Press release</w:t>
      </w:r>
    </w:p>
    <w:p w14:paraId="0107D303" w14:textId="77777777" w:rsidR="006A415B" w:rsidRPr="006F18D3" w:rsidRDefault="006A415B" w:rsidP="00C2592B">
      <w:pPr>
        <w:pStyle w:val="1"/>
        <w:numPr>
          <w:ilvl w:val="0"/>
          <w:numId w:val="0"/>
        </w:numPr>
        <w:tabs>
          <w:tab w:val="left" w:pos="180"/>
        </w:tabs>
        <w:bidi w:val="0"/>
        <w:spacing w:line="240" w:lineRule="auto"/>
        <w:ind w:right="32"/>
        <w:rPr>
          <w:rtl/>
          <w:lang w:eastAsia="en-US"/>
        </w:rPr>
      </w:pPr>
    </w:p>
    <w:p w14:paraId="1BE64113" w14:textId="7F0D16CD" w:rsidR="00B43936" w:rsidRDefault="00B43936" w:rsidP="00B43936">
      <w:pPr>
        <w:pStyle w:val="aa"/>
        <w:bidi w:val="0"/>
        <w:spacing w:line="240" w:lineRule="auto"/>
        <w:rPr>
          <w:rFonts w:ascii="Segoe UI" w:hAnsi="Segoe UI" w:cs="Segoe UI"/>
          <w:sz w:val="22"/>
          <w:szCs w:val="22"/>
        </w:rPr>
      </w:pPr>
    </w:p>
    <w:p w14:paraId="2436C699" w14:textId="7751E5B5" w:rsidR="006A415B" w:rsidRPr="00E1583C" w:rsidRDefault="003A4E18" w:rsidP="00B43936">
      <w:pPr>
        <w:pStyle w:val="aa"/>
        <w:bidi w:val="0"/>
        <w:spacing w:line="240" w:lineRule="auto"/>
        <w:jc w:val="right"/>
        <w:rPr>
          <w:rFonts w:ascii="Segoe UI" w:hAnsi="Segoe UI" w:cs="Segoe UI"/>
          <w:sz w:val="22"/>
          <w:szCs w:val="22"/>
        </w:rPr>
      </w:pPr>
      <w:r>
        <w:rPr>
          <w:rFonts w:ascii="Segoe UI" w:hAnsi="Segoe UI" w:cs="Segoe UI"/>
          <w:sz w:val="22"/>
          <w:szCs w:val="22"/>
        </w:rPr>
        <w:t>November 24</w:t>
      </w:r>
      <w:r w:rsidR="00A541E1" w:rsidRPr="00E1583C">
        <w:rPr>
          <w:rFonts w:ascii="Segoe UI" w:hAnsi="Segoe UI" w:cs="Segoe UI"/>
          <w:sz w:val="22"/>
          <w:szCs w:val="22"/>
        </w:rPr>
        <w:t>, 2025</w:t>
      </w:r>
    </w:p>
    <w:p w14:paraId="646DB160" w14:textId="77777777" w:rsidR="006A415B" w:rsidRPr="00E1583C" w:rsidRDefault="006A415B" w:rsidP="00C2592B">
      <w:pPr>
        <w:jc w:val="center"/>
        <w:rPr>
          <w:rFonts w:ascii="Segoe UI" w:hAnsi="Segoe UI" w:cs="Segoe UI"/>
          <w:b/>
          <w:bCs/>
          <w:sz w:val="22"/>
          <w:szCs w:val="22"/>
          <w:rtl/>
        </w:rPr>
      </w:pPr>
    </w:p>
    <w:p w14:paraId="5F3A9464" w14:textId="77777777" w:rsidR="00B06E18" w:rsidRPr="00B43936" w:rsidRDefault="00B06E18" w:rsidP="00A541E1">
      <w:pPr>
        <w:jc w:val="center"/>
        <w:rPr>
          <w:rFonts w:asciiTheme="minorHAnsi" w:hAnsiTheme="minorHAnsi" w:cstheme="minorHAnsi"/>
          <w:b/>
          <w:bCs/>
          <w:rtl/>
        </w:rPr>
      </w:pPr>
    </w:p>
    <w:p w14:paraId="07304A0C" w14:textId="2E4850C2" w:rsidR="006A415B" w:rsidRPr="00B43936" w:rsidRDefault="006A415B" w:rsidP="00B43936">
      <w:pPr>
        <w:jc w:val="center"/>
        <w:rPr>
          <w:rFonts w:asciiTheme="minorHAnsi" w:hAnsiTheme="minorHAnsi" w:cstheme="minorHAnsi"/>
          <w:b/>
          <w:bCs/>
        </w:rPr>
      </w:pPr>
      <w:bookmarkStart w:id="0" w:name="_GoBack"/>
      <w:r w:rsidRPr="00B43936">
        <w:rPr>
          <w:rFonts w:asciiTheme="minorHAnsi" w:hAnsiTheme="minorHAnsi" w:cstheme="minorHAnsi"/>
          <w:b/>
          <w:bCs/>
        </w:rPr>
        <w:t xml:space="preserve">The Monetary Committee decides on </w:t>
      </w:r>
      <w:r w:rsidR="00241C81" w:rsidRPr="00B43936">
        <w:rPr>
          <w:rFonts w:asciiTheme="minorHAnsi" w:hAnsiTheme="minorHAnsi" w:cstheme="minorHAnsi"/>
          <w:b/>
          <w:bCs/>
        </w:rPr>
        <w:t>November 24</w:t>
      </w:r>
      <w:r w:rsidR="005B062A" w:rsidRPr="00B43936">
        <w:rPr>
          <w:rFonts w:asciiTheme="minorHAnsi" w:hAnsiTheme="minorHAnsi" w:cstheme="minorHAnsi"/>
          <w:b/>
          <w:bCs/>
        </w:rPr>
        <w:t>, 2025</w:t>
      </w:r>
      <w:r w:rsidRPr="00B43936">
        <w:rPr>
          <w:rFonts w:asciiTheme="minorHAnsi" w:hAnsiTheme="minorHAnsi" w:cstheme="minorHAnsi"/>
          <w:b/>
          <w:bCs/>
        </w:rPr>
        <w:t xml:space="preserve"> to </w:t>
      </w:r>
      <w:r w:rsidR="00241C81" w:rsidRPr="00B43936">
        <w:rPr>
          <w:rFonts w:asciiTheme="minorHAnsi" w:hAnsiTheme="minorHAnsi" w:cstheme="minorHAnsi"/>
          <w:b/>
          <w:bCs/>
        </w:rPr>
        <w:t>lower</w:t>
      </w:r>
      <w:r w:rsidR="00BE5BD6" w:rsidRPr="00B43936">
        <w:rPr>
          <w:rFonts w:asciiTheme="minorHAnsi" w:hAnsiTheme="minorHAnsi" w:cstheme="minorHAnsi"/>
          <w:b/>
          <w:bCs/>
        </w:rPr>
        <w:t xml:space="preserve"> the interest rate </w:t>
      </w:r>
      <w:r w:rsidR="00241C81" w:rsidRPr="00B43936">
        <w:rPr>
          <w:rFonts w:asciiTheme="minorHAnsi" w:hAnsiTheme="minorHAnsi" w:cstheme="minorHAnsi"/>
          <w:b/>
          <w:bCs/>
        </w:rPr>
        <w:t>to</w:t>
      </w:r>
      <w:r w:rsidR="00BE5BD6" w:rsidRPr="00B43936">
        <w:rPr>
          <w:rFonts w:asciiTheme="minorHAnsi" w:hAnsiTheme="minorHAnsi" w:cstheme="minorHAnsi"/>
          <w:b/>
          <w:bCs/>
        </w:rPr>
        <w:t xml:space="preserve"> 4.</w:t>
      </w:r>
      <w:r w:rsidR="00241C81" w:rsidRPr="00B43936">
        <w:rPr>
          <w:rFonts w:asciiTheme="minorHAnsi" w:hAnsiTheme="minorHAnsi" w:cstheme="minorHAnsi"/>
          <w:b/>
          <w:bCs/>
        </w:rPr>
        <w:t>2</w:t>
      </w:r>
      <w:r w:rsidR="00BE5BD6" w:rsidRPr="00B43936">
        <w:rPr>
          <w:rFonts w:asciiTheme="minorHAnsi" w:hAnsiTheme="minorHAnsi" w:cstheme="minorHAnsi"/>
          <w:b/>
          <w:bCs/>
        </w:rPr>
        <w:t>5 percent</w:t>
      </w:r>
      <w:bookmarkEnd w:id="0"/>
      <w:r w:rsidR="00BE5BD6" w:rsidRPr="00B43936">
        <w:rPr>
          <w:rFonts w:asciiTheme="minorHAnsi" w:hAnsiTheme="minorHAnsi" w:cstheme="minorHAnsi"/>
          <w:b/>
          <w:bCs/>
        </w:rPr>
        <w:t>.</w:t>
      </w:r>
    </w:p>
    <w:p w14:paraId="6295541F" w14:textId="77777777" w:rsidR="000512B0" w:rsidRPr="00B43936" w:rsidRDefault="000512B0" w:rsidP="00C2592B">
      <w:pPr>
        <w:jc w:val="both"/>
        <w:rPr>
          <w:rFonts w:asciiTheme="minorHAnsi" w:hAnsiTheme="minorHAnsi" w:cstheme="minorHAnsi"/>
        </w:rPr>
      </w:pPr>
    </w:p>
    <w:p w14:paraId="69DADC3E" w14:textId="485B68B2" w:rsidR="00571C25" w:rsidRPr="00B43936" w:rsidRDefault="00241C81" w:rsidP="006F21A7">
      <w:pPr>
        <w:pStyle w:val="NormalWeb"/>
        <w:numPr>
          <w:ilvl w:val="0"/>
          <w:numId w:val="14"/>
        </w:numPr>
        <w:shd w:val="clear" w:color="auto" w:fill="FFFFFF"/>
        <w:spacing w:before="0" w:beforeAutospacing="0" w:after="0" w:afterAutospacing="0"/>
        <w:ind w:left="350" w:hanging="357"/>
        <w:jc w:val="both"/>
        <w:rPr>
          <w:rFonts w:asciiTheme="minorHAnsi" w:hAnsiTheme="minorHAnsi" w:cstheme="minorHAnsi"/>
          <w:b/>
          <w:bCs/>
          <w:color w:val="000000" w:themeColor="text1"/>
        </w:rPr>
      </w:pPr>
      <w:r w:rsidRPr="00B43936">
        <w:rPr>
          <w:rFonts w:asciiTheme="minorHAnsi" w:hAnsiTheme="minorHAnsi" w:cstheme="minorHAnsi"/>
          <w:b/>
          <w:bCs/>
          <w:color w:val="000000" w:themeColor="text1"/>
        </w:rPr>
        <w:t>Annual inflation has moderated, and stood at 2.5 percent in the past two readings.  Forecasters project that there will be some increase in inflation at the end of the year, and that it will then decline and stabilize around the midpoint of the target range.</w:t>
      </w:r>
    </w:p>
    <w:p w14:paraId="75CC4ECD" w14:textId="58A33A8E" w:rsidR="00241C81" w:rsidRPr="00B43936" w:rsidRDefault="00241C81" w:rsidP="006F21A7">
      <w:pPr>
        <w:pStyle w:val="NormalWeb"/>
        <w:numPr>
          <w:ilvl w:val="0"/>
          <w:numId w:val="14"/>
        </w:numPr>
        <w:shd w:val="clear" w:color="auto" w:fill="FFFFFF"/>
        <w:spacing w:before="0" w:beforeAutospacing="0" w:after="0" w:afterAutospacing="0"/>
        <w:ind w:left="350" w:hanging="357"/>
        <w:jc w:val="both"/>
        <w:rPr>
          <w:rFonts w:asciiTheme="minorHAnsi" w:hAnsiTheme="minorHAnsi" w:cstheme="minorHAnsi"/>
          <w:b/>
          <w:bCs/>
          <w:color w:val="000000" w:themeColor="text1"/>
        </w:rPr>
      </w:pPr>
      <w:r w:rsidRPr="00B43936">
        <w:rPr>
          <w:rFonts w:asciiTheme="minorHAnsi" w:hAnsiTheme="minorHAnsi" w:cstheme="minorHAnsi"/>
          <w:b/>
          <w:bCs/>
          <w:color w:val="000000" w:themeColor="text1"/>
        </w:rPr>
        <w:t>Economic activity recovered sharply in the third quarter.  GDP expanded at a rate of 12.4 percent in annual terms, but its level remains lower than its long-term trend.</w:t>
      </w:r>
    </w:p>
    <w:p w14:paraId="090A4436" w14:textId="2CD2953F" w:rsidR="00241C81" w:rsidRPr="00B43936" w:rsidRDefault="00241C81" w:rsidP="00A16034">
      <w:pPr>
        <w:pStyle w:val="NormalWeb"/>
        <w:numPr>
          <w:ilvl w:val="0"/>
          <w:numId w:val="14"/>
        </w:numPr>
        <w:shd w:val="clear" w:color="auto" w:fill="FFFFFF"/>
        <w:spacing w:before="0" w:beforeAutospacing="0" w:after="0" w:afterAutospacing="0"/>
        <w:ind w:left="350" w:hanging="357"/>
        <w:jc w:val="both"/>
        <w:rPr>
          <w:rFonts w:asciiTheme="minorHAnsi" w:hAnsiTheme="minorHAnsi" w:cstheme="minorHAnsi"/>
          <w:b/>
          <w:bCs/>
          <w:color w:val="000000" w:themeColor="text1"/>
        </w:rPr>
      </w:pPr>
      <w:r w:rsidRPr="00B43936">
        <w:rPr>
          <w:rFonts w:asciiTheme="minorHAnsi" w:hAnsiTheme="minorHAnsi" w:cstheme="minorHAnsi"/>
          <w:b/>
          <w:bCs/>
          <w:color w:val="000000" w:themeColor="text1"/>
        </w:rPr>
        <w:t>The labor market remains tight</w:t>
      </w:r>
      <w:r w:rsidR="00A16034" w:rsidRPr="00B43936">
        <w:rPr>
          <w:rFonts w:asciiTheme="minorHAnsi" w:hAnsiTheme="minorHAnsi" w:cstheme="minorHAnsi"/>
          <w:b/>
          <w:bCs/>
          <w:color w:val="000000" w:themeColor="text1"/>
        </w:rPr>
        <w:t>.</w:t>
      </w:r>
      <w:r w:rsidRPr="00B43936">
        <w:rPr>
          <w:rFonts w:asciiTheme="minorHAnsi" w:hAnsiTheme="minorHAnsi" w:cstheme="minorHAnsi"/>
          <w:b/>
          <w:bCs/>
          <w:color w:val="000000" w:themeColor="text1"/>
        </w:rPr>
        <w:t xml:space="preserve"> </w:t>
      </w:r>
      <w:r w:rsidR="00A16034" w:rsidRPr="00B43936">
        <w:rPr>
          <w:rFonts w:asciiTheme="minorHAnsi" w:hAnsiTheme="minorHAnsi" w:cstheme="minorHAnsi"/>
          <w:b/>
          <w:bCs/>
          <w:color w:val="000000" w:themeColor="text1"/>
        </w:rPr>
        <w:t>T</w:t>
      </w:r>
      <w:r w:rsidRPr="00B43936">
        <w:rPr>
          <w:rFonts w:asciiTheme="minorHAnsi" w:hAnsiTheme="minorHAnsi" w:cstheme="minorHAnsi"/>
          <w:b/>
          <w:bCs/>
          <w:color w:val="000000" w:themeColor="text1"/>
        </w:rPr>
        <w:t>he ratio between the number of job vacancies and the number of unemployed remains high and the pace of wage increases continues to rise.</w:t>
      </w:r>
    </w:p>
    <w:p w14:paraId="29AF2472" w14:textId="0D4F06B5" w:rsidR="00241C81" w:rsidRPr="00B43936" w:rsidRDefault="00241C81" w:rsidP="006F21A7">
      <w:pPr>
        <w:pStyle w:val="NormalWeb"/>
        <w:numPr>
          <w:ilvl w:val="0"/>
          <w:numId w:val="14"/>
        </w:numPr>
        <w:shd w:val="clear" w:color="auto" w:fill="FFFFFF"/>
        <w:spacing w:before="0" w:beforeAutospacing="0" w:after="0" w:afterAutospacing="0"/>
        <w:ind w:left="350" w:hanging="357"/>
        <w:jc w:val="both"/>
        <w:rPr>
          <w:rFonts w:asciiTheme="minorHAnsi" w:hAnsiTheme="minorHAnsi" w:cstheme="minorHAnsi"/>
          <w:b/>
          <w:bCs/>
          <w:color w:val="000000" w:themeColor="text1"/>
        </w:rPr>
      </w:pPr>
      <w:r w:rsidRPr="00B43936">
        <w:rPr>
          <w:rFonts w:asciiTheme="minorHAnsi" w:hAnsiTheme="minorHAnsi" w:cstheme="minorHAnsi"/>
          <w:b/>
          <w:bCs/>
          <w:color w:val="000000" w:themeColor="text1"/>
        </w:rPr>
        <w:t>Home prices continued to decline in October, for the seventh consecutive month, and the downward trend in the number of home purchase transactions continues.</w:t>
      </w:r>
    </w:p>
    <w:p w14:paraId="2BC0F312" w14:textId="01E78830" w:rsidR="00241C81" w:rsidRPr="00B43936" w:rsidRDefault="00241C81" w:rsidP="00F450FC">
      <w:pPr>
        <w:pStyle w:val="NormalWeb"/>
        <w:numPr>
          <w:ilvl w:val="0"/>
          <w:numId w:val="14"/>
        </w:numPr>
        <w:shd w:val="clear" w:color="auto" w:fill="FFFFFF"/>
        <w:spacing w:before="0" w:beforeAutospacing="0" w:after="0" w:afterAutospacing="0"/>
        <w:ind w:left="350" w:hanging="357"/>
        <w:jc w:val="both"/>
        <w:rPr>
          <w:rFonts w:asciiTheme="minorHAnsi" w:hAnsiTheme="minorHAnsi" w:cstheme="minorHAnsi"/>
          <w:b/>
          <w:bCs/>
          <w:color w:val="000000" w:themeColor="text1"/>
        </w:rPr>
      </w:pPr>
      <w:r w:rsidRPr="00B43936">
        <w:rPr>
          <w:rFonts w:asciiTheme="minorHAnsi" w:hAnsiTheme="minorHAnsi" w:cstheme="minorHAnsi"/>
          <w:b/>
          <w:bCs/>
          <w:color w:val="000000" w:themeColor="text1"/>
        </w:rPr>
        <w:t>The domestic equity indices increased, and were promin</w:t>
      </w:r>
      <w:r w:rsidR="00F450FC" w:rsidRPr="00B43936">
        <w:rPr>
          <w:rFonts w:asciiTheme="minorHAnsi" w:hAnsiTheme="minorHAnsi" w:cstheme="minorHAnsi"/>
          <w:b/>
          <w:bCs/>
          <w:color w:val="000000" w:themeColor="text1"/>
        </w:rPr>
        <w:t>e</w:t>
      </w:r>
      <w:r w:rsidRPr="00B43936">
        <w:rPr>
          <w:rFonts w:asciiTheme="minorHAnsi" w:hAnsiTheme="minorHAnsi" w:cstheme="minorHAnsi"/>
          <w:b/>
          <w:bCs/>
          <w:color w:val="000000" w:themeColor="text1"/>
        </w:rPr>
        <w:t xml:space="preserve">ntly positive relative to indices abroad.  Israel’s risk premium, as measured by the CDS spread, declined during the reviewed period, and is slightly above its prewar level.  Government </w:t>
      </w:r>
      <w:r w:rsidR="001830D1" w:rsidRPr="00B43936">
        <w:rPr>
          <w:rFonts w:asciiTheme="minorHAnsi" w:hAnsiTheme="minorHAnsi" w:cstheme="minorHAnsi"/>
          <w:b/>
          <w:bCs/>
          <w:color w:val="000000" w:themeColor="text1"/>
        </w:rPr>
        <w:t>bond spreads continued to decline.</w:t>
      </w:r>
    </w:p>
    <w:p w14:paraId="78969D57" w14:textId="7F3281E3" w:rsidR="001830D1" w:rsidRPr="00B43936" w:rsidRDefault="001830D1" w:rsidP="001830D1">
      <w:pPr>
        <w:pStyle w:val="NormalWeb"/>
        <w:numPr>
          <w:ilvl w:val="0"/>
          <w:numId w:val="14"/>
        </w:numPr>
        <w:shd w:val="clear" w:color="auto" w:fill="FFFFFF"/>
        <w:spacing w:before="0" w:beforeAutospacing="0" w:after="0" w:afterAutospacing="0"/>
        <w:ind w:left="350" w:hanging="357"/>
        <w:jc w:val="both"/>
        <w:rPr>
          <w:rFonts w:asciiTheme="minorHAnsi" w:hAnsiTheme="minorHAnsi" w:cstheme="minorHAnsi"/>
          <w:b/>
          <w:bCs/>
          <w:color w:val="000000" w:themeColor="text1"/>
        </w:rPr>
      </w:pPr>
      <w:r w:rsidRPr="00B43936">
        <w:rPr>
          <w:rFonts w:asciiTheme="minorHAnsi" w:hAnsiTheme="minorHAnsi" w:cstheme="minorHAnsi"/>
          <w:b/>
          <w:bCs/>
          <w:color w:val="000000" w:themeColor="text1"/>
        </w:rPr>
        <w:t xml:space="preserve">Since the previous interest rate decision, the shekel has appreciated by 1.3 percent against the US dollar, by 2.9 percent against the euro, and by 2.2 percent in terms of the nominal effective exchange rate.  </w:t>
      </w:r>
    </w:p>
    <w:p w14:paraId="7B879701" w14:textId="77777777" w:rsidR="007F458F" w:rsidRPr="00B43936" w:rsidRDefault="007F458F" w:rsidP="00BD7538">
      <w:pPr>
        <w:ind w:right="-1"/>
        <w:jc w:val="both"/>
        <w:rPr>
          <w:rFonts w:asciiTheme="minorHAnsi" w:hAnsiTheme="minorHAnsi" w:cstheme="minorHAnsi"/>
          <w:b/>
          <w:bCs/>
        </w:rPr>
      </w:pPr>
    </w:p>
    <w:p w14:paraId="1BB8FF2C" w14:textId="3553DA75" w:rsidR="00514240" w:rsidRPr="00B43936" w:rsidRDefault="002851F2" w:rsidP="002851F2">
      <w:pPr>
        <w:ind w:right="-1"/>
        <w:jc w:val="both"/>
        <w:rPr>
          <w:rFonts w:asciiTheme="minorHAnsi" w:hAnsiTheme="minorHAnsi" w:cstheme="minorHAnsi"/>
          <w:b/>
          <w:bCs/>
        </w:rPr>
      </w:pPr>
      <w:r w:rsidRPr="00B43936">
        <w:rPr>
          <w:rFonts w:asciiTheme="minorHAnsi" w:hAnsiTheme="minorHAnsi" w:cstheme="minorHAnsi"/>
          <w:b/>
          <w:bCs/>
        </w:rPr>
        <w:t xml:space="preserve">The Monetary Committee’s policy is focusing on price stability, support for economic activity, and stability of the markets.  The interest rate path </w:t>
      </w:r>
      <w:r w:rsidR="003E2FB9" w:rsidRPr="00B43936">
        <w:rPr>
          <w:rFonts w:asciiTheme="minorHAnsi" w:hAnsiTheme="minorHAnsi" w:cstheme="minorHAnsi"/>
          <w:b/>
          <w:bCs/>
        </w:rPr>
        <w:t>will be determined in accordance with</w:t>
      </w:r>
      <w:r w:rsidR="00560CDB" w:rsidRPr="00B43936">
        <w:rPr>
          <w:rFonts w:asciiTheme="minorHAnsi" w:hAnsiTheme="minorHAnsi" w:cstheme="minorHAnsi"/>
          <w:b/>
          <w:bCs/>
        </w:rPr>
        <w:t xml:space="preserve"> the </w:t>
      </w:r>
      <w:r w:rsidR="001830D1" w:rsidRPr="00B43936">
        <w:rPr>
          <w:rFonts w:asciiTheme="minorHAnsi" w:hAnsiTheme="minorHAnsi" w:cstheme="minorHAnsi"/>
          <w:b/>
          <w:bCs/>
        </w:rPr>
        <w:t>development</w:t>
      </w:r>
      <w:r w:rsidR="00560CDB" w:rsidRPr="00B43936">
        <w:rPr>
          <w:rFonts w:asciiTheme="minorHAnsi" w:hAnsiTheme="minorHAnsi" w:cstheme="minorHAnsi"/>
          <w:b/>
          <w:bCs/>
        </w:rPr>
        <w:t xml:space="preserve"> of inflation, </w:t>
      </w:r>
      <w:r w:rsidR="008D5EB4" w:rsidRPr="00B43936">
        <w:rPr>
          <w:rFonts w:asciiTheme="minorHAnsi" w:hAnsiTheme="minorHAnsi" w:cstheme="minorHAnsi"/>
          <w:b/>
          <w:bCs/>
        </w:rPr>
        <w:t>economic activity</w:t>
      </w:r>
      <w:r w:rsidR="00560CDB" w:rsidRPr="00B43936">
        <w:rPr>
          <w:rFonts w:asciiTheme="minorHAnsi" w:hAnsiTheme="minorHAnsi" w:cstheme="minorHAnsi"/>
          <w:b/>
          <w:bCs/>
        </w:rPr>
        <w:t xml:space="preserve">, </w:t>
      </w:r>
      <w:r w:rsidRPr="00B43936">
        <w:rPr>
          <w:rFonts w:asciiTheme="minorHAnsi" w:hAnsiTheme="minorHAnsi" w:cstheme="minorHAnsi"/>
          <w:b/>
          <w:bCs/>
        </w:rPr>
        <w:t xml:space="preserve">geopolitical uncertainty, </w:t>
      </w:r>
      <w:r w:rsidR="00560CDB" w:rsidRPr="00B43936">
        <w:rPr>
          <w:rFonts w:asciiTheme="minorHAnsi" w:hAnsiTheme="minorHAnsi" w:cstheme="minorHAnsi"/>
          <w:b/>
          <w:bCs/>
        </w:rPr>
        <w:t xml:space="preserve">and fiscal </w:t>
      </w:r>
      <w:r w:rsidRPr="00B43936">
        <w:rPr>
          <w:rFonts w:asciiTheme="minorHAnsi" w:hAnsiTheme="minorHAnsi" w:cstheme="minorHAnsi"/>
          <w:b/>
          <w:bCs/>
        </w:rPr>
        <w:t>developments</w:t>
      </w:r>
      <w:r w:rsidR="008D5EB4" w:rsidRPr="00B43936">
        <w:rPr>
          <w:rFonts w:asciiTheme="minorHAnsi" w:hAnsiTheme="minorHAnsi" w:cstheme="minorHAnsi"/>
          <w:b/>
          <w:bCs/>
        </w:rPr>
        <w:t>.</w:t>
      </w:r>
    </w:p>
    <w:p w14:paraId="2321ED90" w14:textId="1BEB38BA" w:rsidR="00982234" w:rsidRPr="00B43936" w:rsidRDefault="00982234" w:rsidP="006075EE">
      <w:pPr>
        <w:ind w:right="265"/>
        <w:jc w:val="both"/>
        <w:rPr>
          <w:rFonts w:asciiTheme="minorHAnsi" w:hAnsiTheme="minorHAnsi" w:cstheme="minorHAnsi"/>
          <w:b/>
          <w:bCs/>
        </w:rPr>
      </w:pPr>
    </w:p>
    <w:p w14:paraId="29EBEF9E" w14:textId="77777777" w:rsidR="001830D1" w:rsidRPr="00B43936" w:rsidRDefault="001830D1" w:rsidP="006075EE">
      <w:pPr>
        <w:ind w:right="265"/>
        <w:jc w:val="both"/>
        <w:rPr>
          <w:rFonts w:asciiTheme="minorHAnsi" w:hAnsiTheme="minorHAnsi" w:cstheme="minorHAnsi"/>
          <w:b/>
          <w:bCs/>
        </w:rPr>
      </w:pPr>
    </w:p>
    <w:p w14:paraId="67A37817" w14:textId="77777777" w:rsidR="00982234" w:rsidRPr="00B43936" w:rsidRDefault="00982234" w:rsidP="006075EE">
      <w:pPr>
        <w:ind w:right="265"/>
        <w:jc w:val="both"/>
        <w:rPr>
          <w:rFonts w:asciiTheme="minorHAnsi" w:hAnsiTheme="minorHAnsi" w:cstheme="minorHAnsi"/>
          <w:b/>
          <w:bCs/>
        </w:rPr>
      </w:pPr>
    </w:p>
    <w:p w14:paraId="0542EED7" w14:textId="77777777" w:rsidR="007B5771" w:rsidRPr="00B43936" w:rsidRDefault="007B5771" w:rsidP="006075EE">
      <w:pPr>
        <w:rPr>
          <w:rFonts w:asciiTheme="minorHAnsi" w:hAnsiTheme="minorHAnsi" w:cstheme="minorHAnsi"/>
          <w:b/>
          <w:bCs/>
        </w:rPr>
      </w:pPr>
      <w:r w:rsidRPr="00B43936">
        <w:rPr>
          <w:rFonts w:asciiTheme="minorHAnsi" w:hAnsiTheme="minorHAnsi" w:cstheme="minorHAnsi"/>
          <w:b/>
          <w:bCs/>
        </w:rPr>
        <w:t>For the file of figures accompanying this notice, click here.</w:t>
      </w:r>
    </w:p>
    <w:p w14:paraId="73D15178" w14:textId="77777777" w:rsidR="002E392D" w:rsidRPr="00B43936" w:rsidRDefault="002E392D" w:rsidP="006075EE">
      <w:pPr>
        <w:jc w:val="both"/>
        <w:rPr>
          <w:rFonts w:asciiTheme="minorHAnsi" w:hAnsiTheme="minorHAnsi" w:cstheme="minorHAnsi"/>
        </w:rPr>
      </w:pPr>
    </w:p>
    <w:p w14:paraId="402F5E9B" w14:textId="77777777" w:rsidR="00A34B91" w:rsidRPr="00B43936" w:rsidRDefault="00A34B91" w:rsidP="00BD7538">
      <w:pPr>
        <w:ind w:right="-1"/>
        <w:jc w:val="both"/>
        <w:rPr>
          <w:rFonts w:asciiTheme="minorHAnsi" w:hAnsiTheme="minorHAnsi" w:cstheme="minorHAnsi"/>
        </w:rPr>
      </w:pPr>
    </w:p>
    <w:p w14:paraId="523B0FC9" w14:textId="00B7676C" w:rsidR="00D44977" w:rsidRPr="00B43936" w:rsidRDefault="001830D1" w:rsidP="002851F2">
      <w:pPr>
        <w:ind w:right="-1"/>
        <w:jc w:val="both"/>
        <w:rPr>
          <w:rFonts w:asciiTheme="minorHAnsi" w:hAnsiTheme="minorHAnsi" w:cstheme="minorHAnsi"/>
        </w:rPr>
      </w:pPr>
      <w:r w:rsidRPr="00B43936">
        <w:rPr>
          <w:rFonts w:asciiTheme="minorHAnsi" w:hAnsiTheme="minorHAnsi" w:cstheme="minorHAnsi"/>
        </w:rPr>
        <w:t>In view of geopolitical developments, economic activity in Israel recovered s</w:t>
      </w:r>
      <w:r w:rsidR="002851F2" w:rsidRPr="00B43936">
        <w:rPr>
          <w:rFonts w:asciiTheme="minorHAnsi" w:hAnsiTheme="minorHAnsi" w:cstheme="minorHAnsi"/>
        </w:rPr>
        <w:t>harply during the third quarter.</w:t>
      </w:r>
      <w:r w:rsidRPr="00B43936">
        <w:rPr>
          <w:rFonts w:asciiTheme="minorHAnsi" w:hAnsiTheme="minorHAnsi" w:cstheme="minorHAnsi"/>
        </w:rPr>
        <w:t xml:space="preserve"> </w:t>
      </w:r>
      <w:r w:rsidR="002851F2" w:rsidRPr="00B43936">
        <w:rPr>
          <w:rFonts w:asciiTheme="minorHAnsi" w:hAnsiTheme="minorHAnsi" w:cstheme="minorHAnsi"/>
        </w:rPr>
        <w:t>A</w:t>
      </w:r>
      <w:r w:rsidRPr="00B43936">
        <w:rPr>
          <w:rFonts w:asciiTheme="minorHAnsi" w:hAnsiTheme="minorHAnsi" w:cstheme="minorHAnsi"/>
        </w:rPr>
        <w:t>nnual inflation moderated and entered the target range.  During the reviewed period, the shekel appreciated and Israel’s risk premium continued to decline to slightly above its prewar level.</w:t>
      </w:r>
    </w:p>
    <w:p w14:paraId="4D5330A0" w14:textId="77777777" w:rsidR="001830D1" w:rsidRPr="00B43936" w:rsidRDefault="001830D1" w:rsidP="00D44977">
      <w:pPr>
        <w:ind w:right="-1"/>
        <w:jc w:val="both"/>
        <w:rPr>
          <w:rFonts w:asciiTheme="minorHAnsi" w:hAnsiTheme="minorHAnsi" w:cstheme="minorHAnsi"/>
        </w:rPr>
      </w:pPr>
    </w:p>
    <w:p w14:paraId="3ED9760D" w14:textId="2B8652EB" w:rsidR="003555E7" w:rsidRPr="00B43936" w:rsidRDefault="001830D1" w:rsidP="001830D1">
      <w:pPr>
        <w:ind w:right="-1"/>
        <w:jc w:val="both"/>
        <w:rPr>
          <w:rFonts w:asciiTheme="minorHAnsi" w:hAnsiTheme="minorHAnsi" w:cstheme="minorHAnsi"/>
          <w:b/>
          <w:bCs/>
        </w:rPr>
      </w:pPr>
      <w:r w:rsidRPr="00B43936">
        <w:rPr>
          <w:rFonts w:asciiTheme="minorHAnsi" w:hAnsiTheme="minorHAnsi" w:cstheme="minorHAnsi"/>
        </w:rPr>
        <w:t>The Consumer Price Index</w:t>
      </w:r>
      <w:r w:rsidR="00D44977" w:rsidRPr="00B43936">
        <w:rPr>
          <w:rFonts w:asciiTheme="minorHAnsi" w:hAnsiTheme="minorHAnsi" w:cstheme="minorHAnsi"/>
        </w:rPr>
        <w:t xml:space="preserve"> </w:t>
      </w:r>
      <w:r w:rsidR="00E201C7" w:rsidRPr="00B43936">
        <w:rPr>
          <w:rFonts w:asciiTheme="minorHAnsi" w:hAnsiTheme="minorHAnsi" w:cstheme="minorHAnsi"/>
        </w:rPr>
        <w:t>increas</w:t>
      </w:r>
      <w:r w:rsidR="00D44977" w:rsidRPr="00B43936">
        <w:rPr>
          <w:rFonts w:asciiTheme="minorHAnsi" w:hAnsiTheme="minorHAnsi" w:cstheme="minorHAnsi"/>
        </w:rPr>
        <w:t xml:space="preserve">ed </w:t>
      </w:r>
      <w:r w:rsidRPr="00B43936">
        <w:rPr>
          <w:rFonts w:asciiTheme="minorHAnsi" w:hAnsiTheme="minorHAnsi" w:cstheme="minorHAnsi"/>
        </w:rPr>
        <w:t xml:space="preserve">in October </w:t>
      </w:r>
      <w:r w:rsidR="00D44977" w:rsidRPr="00B43936">
        <w:rPr>
          <w:rFonts w:asciiTheme="minorHAnsi" w:hAnsiTheme="minorHAnsi" w:cstheme="minorHAnsi"/>
        </w:rPr>
        <w:t>by 0.</w:t>
      </w:r>
      <w:r w:rsidRPr="00B43936">
        <w:rPr>
          <w:rFonts w:asciiTheme="minorHAnsi" w:hAnsiTheme="minorHAnsi" w:cstheme="minorHAnsi"/>
        </w:rPr>
        <w:t>5</w:t>
      </w:r>
      <w:r w:rsidR="006F21A7" w:rsidRPr="00B43936">
        <w:rPr>
          <w:rFonts w:asciiTheme="minorHAnsi" w:hAnsiTheme="minorHAnsi" w:cstheme="minorHAnsi"/>
        </w:rPr>
        <w:t xml:space="preserve"> percent</w:t>
      </w:r>
      <w:r w:rsidRPr="00B43936">
        <w:rPr>
          <w:rFonts w:asciiTheme="minorHAnsi" w:hAnsiTheme="minorHAnsi" w:cstheme="minorHAnsi"/>
        </w:rPr>
        <w:t xml:space="preserve"> after declining by 0.6 percent in September</w:t>
      </w:r>
      <w:r w:rsidR="006F21A7" w:rsidRPr="00B43936">
        <w:rPr>
          <w:rFonts w:asciiTheme="minorHAnsi" w:hAnsiTheme="minorHAnsi" w:cstheme="minorHAnsi"/>
        </w:rPr>
        <w:t>,</w:t>
      </w:r>
      <w:r w:rsidR="00E201C7" w:rsidRPr="00B43936">
        <w:rPr>
          <w:rFonts w:asciiTheme="minorHAnsi" w:hAnsiTheme="minorHAnsi" w:cstheme="minorHAnsi"/>
        </w:rPr>
        <w:t xml:space="preserve"> </w:t>
      </w:r>
      <w:r w:rsidRPr="00B43936">
        <w:rPr>
          <w:rFonts w:asciiTheme="minorHAnsi" w:hAnsiTheme="minorHAnsi" w:cstheme="minorHAnsi"/>
        </w:rPr>
        <w:t>resulting in an</w:t>
      </w:r>
      <w:r w:rsidR="000F3CD2" w:rsidRPr="00B43936">
        <w:rPr>
          <w:rFonts w:asciiTheme="minorHAnsi" w:hAnsiTheme="minorHAnsi" w:cstheme="minorHAnsi"/>
        </w:rPr>
        <w:t xml:space="preserve"> annual inflation rate </w:t>
      </w:r>
      <w:r w:rsidRPr="00B43936">
        <w:rPr>
          <w:rFonts w:asciiTheme="minorHAnsi" w:hAnsiTheme="minorHAnsi" w:cstheme="minorHAnsi"/>
        </w:rPr>
        <w:t>of</w:t>
      </w:r>
      <w:r w:rsidR="00E31FBB" w:rsidRPr="00B43936">
        <w:rPr>
          <w:rFonts w:asciiTheme="minorHAnsi" w:hAnsiTheme="minorHAnsi" w:cstheme="minorHAnsi"/>
        </w:rPr>
        <w:t xml:space="preserve"> </w:t>
      </w:r>
      <w:r w:rsidR="006F21A7" w:rsidRPr="00B43936">
        <w:rPr>
          <w:rFonts w:asciiTheme="minorHAnsi" w:hAnsiTheme="minorHAnsi" w:cstheme="minorHAnsi"/>
        </w:rPr>
        <w:t>2.</w:t>
      </w:r>
      <w:r w:rsidRPr="00B43936">
        <w:rPr>
          <w:rFonts w:asciiTheme="minorHAnsi" w:hAnsiTheme="minorHAnsi" w:cstheme="minorHAnsi"/>
        </w:rPr>
        <w:t>5</w:t>
      </w:r>
      <w:r w:rsidR="00E31FBB" w:rsidRPr="00B43936">
        <w:rPr>
          <w:rFonts w:asciiTheme="minorHAnsi" w:hAnsiTheme="minorHAnsi" w:cstheme="minorHAnsi"/>
        </w:rPr>
        <w:t xml:space="preserve"> percent</w:t>
      </w:r>
      <w:r w:rsidRPr="00B43936">
        <w:rPr>
          <w:rFonts w:asciiTheme="minorHAnsi" w:hAnsiTheme="minorHAnsi" w:cstheme="minorHAnsi"/>
        </w:rPr>
        <w:t xml:space="preserve"> in both readings</w:t>
      </w:r>
      <w:r w:rsidR="00E31FBB" w:rsidRPr="00B43936">
        <w:rPr>
          <w:rFonts w:asciiTheme="minorHAnsi" w:hAnsiTheme="minorHAnsi" w:cstheme="minorHAnsi"/>
        </w:rPr>
        <w:t xml:space="preserve"> (</w:t>
      </w:r>
      <w:r w:rsidR="00E31FBB" w:rsidRPr="00B43936">
        <w:rPr>
          <w:rFonts w:asciiTheme="minorHAnsi" w:hAnsiTheme="minorHAnsi" w:cstheme="minorHAnsi"/>
          <w:b/>
          <w:bCs/>
        </w:rPr>
        <w:t>Figure 1</w:t>
      </w:r>
      <w:r w:rsidR="00E31FBB" w:rsidRPr="00B43936">
        <w:rPr>
          <w:rFonts w:asciiTheme="minorHAnsi" w:hAnsiTheme="minorHAnsi" w:cstheme="minorHAnsi"/>
        </w:rPr>
        <w:t xml:space="preserve">).  </w:t>
      </w:r>
      <w:r w:rsidR="003978C2" w:rsidRPr="00B43936">
        <w:rPr>
          <w:rFonts w:asciiTheme="minorHAnsi" w:hAnsiTheme="minorHAnsi" w:cstheme="minorHAnsi"/>
        </w:rPr>
        <w:t xml:space="preserve">Net of </w:t>
      </w:r>
      <w:proofErr w:type="gramStart"/>
      <w:r w:rsidR="003978C2" w:rsidRPr="00B43936">
        <w:rPr>
          <w:rFonts w:asciiTheme="minorHAnsi" w:hAnsiTheme="minorHAnsi" w:cstheme="minorHAnsi"/>
        </w:rPr>
        <w:lastRenderedPageBreak/>
        <w:t>energy and fruit</w:t>
      </w:r>
      <w:proofErr w:type="gramEnd"/>
      <w:r w:rsidR="003978C2" w:rsidRPr="00B43936">
        <w:rPr>
          <w:rFonts w:asciiTheme="minorHAnsi" w:hAnsiTheme="minorHAnsi" w:cstheme="minorHAnsi"/>
        </w:rPr>
        <w:t xml:space="preserve"> and vegetables, </w:t>
      </w:r>
      <w:r w:rsidR="00E31FBB" w:rsidRPr="00B43936">
        <w:rPr>
          <w:rFonts w:asciiTheme="minorHAnsi" w:hAnsiTheme="minorHAnsi" w:cstheme="minorHAnsi"/>
        </w:rPr>
        <w:t xml:space="preserve">the annual </w:t>
      </w:r>
      <w:r w:rsidR="003978C2" w:rsidRPr="00B43936">
        <w:rPr>
          <w:rFonts w:asciiTheme="minorHAnsi" w:hAnsiTheme="minorHAnsi" w:cstheme="minorHAnsi"/>
        </w:rPr>
        <w:t xml:space="preserve">inflation </w:t>
      </w:r>
      <w:r w:rsidR="00E31FBB" w:rsidRPr="00B43936">
        <w:rPr>
          <w:rFonts w:asciiTheme="minorHAnsi" w:hAnsiTheme="minorHAnsi" w:cstheme="minorHAnsi"/>
        </w:rPr>
        <w:t xml:space="preserve">rate </w:t>
      </w:r>
      <w:r w:rsidRPr="00B43936">
        <w:rPr>
          <w:rFonts w:asciiTheme="minorHAnsi" w:hAnsiTheme="minorHAnsi" w:cstheme="minorHAnsi"/>
        </w:rPr>
        <w:t>i</w:t>
      </w:r>
      <w:r w:rsidR="00BE5BD6" w:rsidRPr="00B43936">
        <w:rPr>
          <w:rFonts w:asciiTheme="minorHAnsi" w:hAnsiTheme="minorHAnsi" w:cstheme="minorHAnsi"/>
        </w:rPr>
        <w:t>s</w:t>
      </w:r>
      <w:r w:rsidR="00F557EC" w:rsidRPr="00B43936">
        <w:rPr>
          <w:rFonts w:asciiTheme="minorHAnsi" w:hAnsiTheme="minorHAnsi" w:cstheme="minorHAnsi"/>
        </w:rPr>
        <w:t xml:space="preserve"> </w:t>
      </w:r>
      <w:r w:rsidRPr="00B43936">
        <w:rPr>
          <w:rFonts w:asciiTheme="minorHAnsi" w:hAnsiTheme="minorHAnsi" w:cstheme="minorHAnsi"/>
        </w:rPr>
        <w:t xml:space="preserve">2.7 </w:t>
      </w:r>
      <w:r w:rsidR="003978C2" w:rsidRPr="00B43936">
        <w:rPr>
          <w:rFonts w:asciiTheme="minorHAnsi" w:hAnsiTheme="minorHAnsi" w:cstheme="minorHAnsi"/>
        </w:rPr>
        <w:t>percent</w:t>
      </w:r>
      <w:r w:rsidR="009775A1" w:rsidRPr="00B43936">
        <w:rPr>
          <w:rFonts w:asciiTheme="minorHAnsi" w:hAnsiTheme="minorHAnsi" w:cstheme="minorHAnsi"/>
        </w:rPr>
        <w:t xml:space="preserve"> </w:t>
      </w:r>
      <w:r w:rsidR="003978C2" w:rsidRPr="00B43936">
        <w:rPr>
          <w:rFonts w:asciiTheme="minorHAnsi" w:hAnsiTheme="minorHAnsi" w:cstheme="minorHAnsi"/>
        </w:rPr>
        <w:t>(</w:t>
      </w:r>
      <w:r w:rsidR="003978C2" w:rsidRPr="00B43936">
        <w:rPr>
          <w:rFonts w:asciiTheme="minorHAnsi" w:hAnsiTheme="minorHAnsi" w:cstheme="minorHAnsi"/>
          <w:b/>
          <w:bCs/>
        </w:rPr>
        <w:t>Figure 2</w:t>
      </w:r>
      <w:r w:rsidR="003978C2" w:rsidRPr="00B43936">
        <w:rPr>
          <w:rFonts w:asciiTheme="minorHAnsi" w:hAnsiTheme="minorHAnsi" w:cstheme="minorHAnsi"/>
        </w:rPr>
        <w:t>).</w:t>
      </w:r>
      <w:r w:rsidR="0071424E" w:rsidRPr="00B43936">
        <w:rPr>
          <w:rFonts w:asciiTheme="minorHAnsi" w:hAnsiTheme="minorHAnsi" w:cstheme="minorHAnsi"/>
        </w:rPr>
        <w:t xml:space="preserve"> </w:t>
      </w:r>
      <w:r w:rsidR="000F3CD2" w:rsidRPr="00B43936">
        <w:rPr>
          <w:rFonts w:asciiTheme="minorHAnsi" w:hAnsiTheme="minorHAnsi" w:cstheme="minorHAnsi"/>
        </w:rPr>
        <w:t>The annual inflation rate</w:t>
      </w:r>
      <w:r w:rsidR="00E201C7" w:rsidRPr="00B43936">
        <w:rPr>
          <w:rFonts w:asciiTheme="minorHAnsi" w:hAnsiTheme="minorHAnsi" w:cstheme="minorHAnsi"/>
        </w:rPr>
        <w:t xml:space="preserve"> of</w:t>
      </w:r>
      <w:r w:rsidR="000F3CD2" w:rsidRPr="00B43936">
        <w:rPr>
          <w:rFonts w:asciiTheme="minorHAnsi" w:hAnsiTheme="minorHAnsi" w:cstheme="minorHAnsi"/>
        </w:rPr>
        <w:t xml:space="preserve"> nontradable components</w:t>
      </w:r>
      <w:r w:rsidR="00E201C7" w:rsidRPr="00B43936">
        <w:rPr>
          <w:rFonts w:asciiTheme="minorHAnsi" w:hAnsiTheme="minorHAnsi" w:cstheme="minorHAnsi"/>
        </w:rPr>
        <w:t xml:space="preserve"> </w:t>
      </w:r>
      <w:r w:rsidRPr="00B43936">
        <w:rPr>
          <w:rFonts w:asciiTheme="minorHAnsi" w:hAnsiTheme="minorHAnsi" w:cstheme="minorHAnsi"/>
        </w:rPr>
        <w:t>declined to 3.0</w:t>
      </w:r>
      <w:r w:rsidR="00E201C7" w:rsidRPr="00B43936">
        <w:rPr>
          <w:rFonts w:asciiTheme="minorHAnsi" w:hAnsiTheme="minorHAnsi" w:cstheme="minorHAnsi"/>
        </w:rPr>
        <w:t xml:space="preserve"> percent</w:t>
      </w:r>
      <w:r w:rsidR="006F21A7" w:rsidRPr="00B43936">
        <w:rPr>
          <w:rFonts w:asciiTheme="minorHAnsi" w:hAnsiTheme="minorHAnsi" w:cstheme="minorHAnsi"/>
        </w:rPr>
        <w:t>,</w:t>
      </w:r>
      <w:r w:rsidR="00E201C7" w:rsidRPr="00B43936">
        <w:rPr>
          <w:rFonts w:asciiTheme="minorHAnsi" w:hAnsiTheme="minorHAnsi" w:cstheme="minorHAnsi"/>
        </w:rPr>
        <w:t xml:space="preserve"> </w:t>
      </w:r>
      <w:r w:rsidR="006F21A7" w:rsidRPr="00B43936">
        <w:rPr>
          <w:rFonts w:asciiTheme="minorHAnsi" w:hAnsiTheme="minorHAnsi" w:cstheme="minorHAnsi"/>
        </w:rPr>
        <w:t>and</w:t>
      </w:r>
      <w:r w:rsidR="00E201C7" w:rsidRPr="00B43936">
        <w:rPr>
          <w:rFonts w:asciiTheme="minorHAnsi" w:hAnsiTheme="minorHAnsi" w:cstheme="minorHAnsi"/>
        </w:rPr>
        <w:t xml:space="preserve"> </w:t>
      </w:r>
      <w:r w:rsidR="006F21A7" w:rsidRPr="00B43936">
        <w:rPr>
          <w:rFonts w:asciiTheme="minorHAnsi" w:hAnsiTheme="minorHAnsi" w:cstheme="minorHAnsi"/>
        </w:rPr>
        <w:t>t</w:t>
      </w:r>
      <w:r w:rsidR="00E201C7" w:rsidRPr="00B43936">
        <w:rPr>
          <w:rFonts w:asciiTheme="minorHAnsi" w:hAnsiTheme="minorHAnsi" w:cstheme="minorHAnsi"/>
        </w:rPr>
        <w:t xml:space="preserve">he annual pace of inflation of the tradable components </w:t>
      </w:r>
      <w:r w:rsidRPr="00B43936">
        <w:rPr>
          <w:rFonts w:asciiTheme="minorHAnsi" w:hAnsiTheme="minorHAnsi" w:cstheme="minorHAnsi"/>
        </w:rPr>
        <w:t>remained stable at</w:t>
      </w:r>
      <w:r w:rsidR="007E55D1" w:rsidRPr="00B43936">
        <w:rPr>
          <w:rFonts w:asciiTheme="minorHAnsi" w:hAnsiTheme="minorHAnsi" w:cstheme="minorHAnsi"/>
        </w:rPr>
        <w:t xml:space="preserve"> </w:t>
      </w:r>
      <w:r w:rsidR="006F21A7" w:rsidRPr="00B43936">
        <w:rPr>
          <w:rFonts w:asciiTheme="minorHAnsi" w:hAnsiTheme="minorHAnsi" w:cstheme="minorHAnsi"/>
        </w:rPr>
        <w:t>1.</w:t>
      </w:r>
      <w:r w:rsidRPr="00B43936">
        <w:rPr>
          <w:rFonts w:asciiTheme="minorHAnsi" w:hAnsiTheme="minorHAnsi" w:cstheme="minorHAnsi"/>
        </w:rPr>
        <w:t>5</w:t>
      </w:r>
      <w:r w:rsidR="007E55D1" w:rsidRPr="00B43936">
        <w:rPr>
          <w:rFonts w:asciiTheme="minorHAnsi" w:hAnsiTheme="minorHAnsi" w:cstheme="minorHAnsi"/>
        </w:rPr>
        <w:t xml:space="preserve"> percent</w:t>
      </w:r>
      <w:r w:rsidR="00651161" w:rsidRPr="00B43936">
        <w:rPr>
          <w:rFonts w:asciiTheme="minorHAnsi" w:hAnsiTheme="minorHAnsi" w:cstheme="minorHAnsi"/>
        </w:rPr>
        <w:t xml:space="preserve"> (</w:t>
      </w:r>
      <w:r w:rsidR="00651161" w:rsidRPr="00B43936">
        <w:rPr>
          <w:rFonts w:asciiTheme="minorHAnsi" w:hAnsiTheme="minorHAnsi" w:cstheme="minorHAnsi"/>
          <w:b/>
          <w:bCs/>
        </w:rPr>
        <w:t>Figure</w:t>
      </w:r>
      <w:r w:rsidR="00332016" w:rsidRPr="00B43936">
        <w:rPr>
          <w:rFonts w:asciiTheme="minorHAnsi" w:hAnsiTheme="minorHAnsi" w:cstheme="minorHAnsi"/>
          <w:b/>
          <w:bCs/>
        </w:rPr>
        <w:t xml:space="preserve"> </w:t>
      </w:r>
      <w:r w:rsidR="00F557EC" w:rsidRPr="00B43936">
        <w:rPr>
          <w:rFonts w:asciiTheme="minorHAnsi" w:hAnsiTheme="minorHAnsi" w:cstheme="minorHAnsi"/>
          <w:b/>
          <w:bCs/>
        </w:rPr>
        <w:t>3</w:t>
      </w:r>
      <w:r w:rsidR="00651161" w:rsidRPr="00B43936">
        <w:rPr>
          <w:rFonts w:asciiTheme="minorHAnsi" w:hAnsiTheme="minorHAnsi" w:cstheme="minorHAnsi"/>
        </w:rPr>
        <w:t>).</w:t>
      </w:r>
      <w:r w:rsidR="00A34B91" w:rsidRPr="00B43936">
        <w:rPr>
          <w:rFonts w:asciiTheme="minorHAnsi" w:hAnsiTheme="minorHAnsi" w:cstheme="minorHAnsi"/>
        </w:rPr>
        <w:t xml:space="preserve"> </w:t>
      </w:r>
      <w:r w:rsidR="00CC1BEA" w:rsidRPr="00B43936">
        <w:rPr>
          <w:rFonts w:asciiTheme="minorHAnsi" w:hAnsiTheme="minorHAnsi" w:cstheme="minorHAnsi"/>
        </w:rPr>
        <w:t>According to forecasters’ projections,</w:t>
      </w:r>
      <w:r w:rsidR="00D44977" w:rsidRPr="00B43936">
        <w:rPr>
          <w:rFonts w:asciiTheme="minorHAnsi" w:hAnsiTheme="minorHAnsi" w:cstheme="minorHAnsi"/>
        </w:rPr>
        <w:t xml:space="preserve"> </w:t>
      </w:r>
      <w:r w:rsidRPr="00B43936">
        <w:rPr>
          <w:rFonts w:asciiTheme="minorHAnsi" w:hAnsiTheme="minorHAnsi" w:cstheme="minorHAnsi"/>
        </w:rPr>
        <w:t xml:space="preserve">there will be some increase in </w:t>
      </w:r>
      <w:r w:rsidR="00CC1BEA" w:rsidRPr="00B43936">
        <w:rPr>
          <w:rFonts w:asciiTheme="minorHAnsi" w:hAnsiTheme="minorHAnsi" w:cstheme="minorHAnsi"/>
        </w:rPr>
        <w:t>i</w:t>
      </w:r>
      <w:r w:rsidR="00D339E5" w:rsidRPr="00B43936">
        <w:rPr>
          <w:rFonts w:asciiTheme="minorHAnsi" w:hAnsiTheme="minorHAnsi" w:cstheme="minorHAnsi"/>
        </w:rPr>
        <w:t>nflation</w:t>
      </w:r>
      <w:r w:rsidR="00D44977" w:rsidRPr="00B43936">
        <w:rPr>
          <w:rFonts w:asciiTheme="minorHAnsi" w:hAnsiTheme="minorHAnsi" w:cstheme="minorHAnsi"/>
        </w:rPr>
        <w:t xml:space="preserve"> </w:t>
      </w:r>
      <w:r w:rsidRPr="00B43936">
        <w:rPr>
          <w:rFonts w:asciiTheme="minorHAnsi" w:hAnsiTheme="minorHAnsi" w:cstheme="minorHAnsi"/>
        </w:rPr>
        <w:t xml:space="preserve">at the end of the year, </w:t>
      </w:r>
      <w:r w:rsidR="00CC4061" w:rsidRPr="00B43936">
        <w:rPr>
          <w:rFonts w:asciiTheme="minorHAnsi" w:hAnsiTheme="minorHAnsi" w:cstheme="minorHAnsi"/>
        </w:rPr>
        <w:t>and</w:t>
      </w:r>
      <w:r w:rsidR="006F21A7" w:rsidRPr="00B43936">
        <w:rPr>
          <w:rFonts w:asciiTheme="minorHAnsi" w:hAnsiTheme="minorHAnsi" w:cstheme="minorHAnsi"/>
        </w:rPr>
        <w:t xml:space="preserve"> </w:t>
      </w:r>
      <w:r w:rsidRPr="00B43936">
        <w:rPr>
          <w:rFonts w:asciiTheme="minorHAnsi" w:hAnsiTheme="minorHAnsi" w:cstheme="minorHAnsi"/>
        </w:rPr>
        <w:t xml:space="preserve">it will then decline and stabilize around the midpoint of the target range </w:t>
      </w:r>
      <w:r w:rsidR="00610A83" w:rsidRPr="00B43936">
        <w:rPr>
          <w:rFonts w:asciiTheme="minorHAnsi" w:hAnsiTheme="minorHAnsi" w:cstheme="minorHAnsi"/>
        </w:rPr>
        <w:t>(</w:t>
      </w:r>
      <w:r w:rsidR="00610A83" w:rsidRPr="00B43936">
        <w:rPr>
          <w:rFonts w:asciiTheme="minorHAnsi" w:hAnsiTheme="minorHAnsi" w:cstheme="minorHAnsi"/>
          <w:b/>
          <w:bCs/>
        </w:rPr>
        <w:t>Figure 5</w:t>
      </w:r>
      <w:r w:rsidR="00610A83" w:rsidRPr="00B43936">
        <w:rPr>
          <w:rFonts w:asciiTheme="minorHAnsi" w:hAnsiTheme="minorHAnsi" w:cstheme="minorHAnsi"/>
        </w:rPr>
        <w:t>).</w:t>
      </w:r>
      <w:r w:rsidR="0054460C" w:rsidRPr="00B43936">
        <w:rPr>
          <w:rFonts w:asciiTheme="minorHAnsi" w:hAnsiTheme="minorHAnsi" w:cstheme="minorHAnsi"/>
        </w:rPr>
        <w:t xml:space="preserve"> </w:t>
      </w:r>
      <w:proofErr w:type="gramStart"/>
      <w:r w:rsidR="00D44977" w:rsidRPr="00B43936">
        <w:rPr>
          <w:rFonts w:asciiTheme="minorHAnsi" w:hAnsiTheme="minorHAnsi" w:cstheme="minorHAnsi"/>
        </w:rPr>
        <w:t>I</w:t>
      </w:r>
      <w:r w:rsidR="00CC1BEA" w:rsidRPr="00B43936">
        <w:rPr>
          <w:rFonts w:asciiTheme="minorHAnsi" w:hAnsiTheme="minorHAnsi" w:cstheme="minorHAnsi"/>
        </w:rPr>
        <w:t xml:space="preserve">nflation expectations for </w:t>
      </w:r>
      <w:r w:rsidR="0007516C" w:rsidRPr="00B43936">
        <w:rPr>
          <w:rFonts w:asciiTheme="minorHAnsi" w:hAnsiTheme="minorHAnsi" w:cstheme="minorHAnsi"/>
        </w:rPr>
        <w:t>one year forward</w:t>
      </w:r>
      <w:r w:rsidR="00CC1BEA" w:rsidRPr="00B43936">
        <w:rPr>
          <w:rFonts w:asciiTheme="minorHAnsi" w:hAnsiTheme="minorHAnsi" w:cstheme="minorHAnsi"/>
        </w:rPr>
        <w:t xml:space="preserve"> </w:t>
      </w:r>
      <w:r w:rsidR="00D44977" w:rsidRPr="00B43936">
        <w:rPr>
          <w:rFonts w:asciiTheme="minorHAnsi" w:hAnsiTheme="minorHAnsi" w:cstheme="minorHAnsi"/>
        </w:rPr>
        <w:t xml:space="preserve">from </w:t>
      </w:r>
      <w:r w:rsidR="003555E7" w:rsidRPr="00B43936">
        <w:rPr>
          <w:rFonts w:asciiTheme="minorHAnsi" w:hAnsiTheme="minorHAnsi" w:cstheme="minorHAnsi"/>
        </w:rPr>
        <w:t xml:space="preserve">the </w:t>
      </w:r>
      <w:r w:rsidR="00D44977" w:rsidRPr="00B43936">
        <w:rPr>
          <w:rFonts w:asciiTheme="minorHAnsi" w:hAnsiTheme="minorHAnsi" w:cstheme="minorHAnsi"/>
        </w:rPr>
        <w:t xml:space="preserve">various sources </w:t>
      </w:r>
      <w:r w:rsidRPr="00B43936">
        <w:rPr>
          <w:rFonts w:asciiTheme="minorHAnsi" w:hAnsiTheme="minorHAnsi" w:cstheme="minorHAnsi"/>
        </w:rPr>
        <w:t xml:space="preserve">declined, and </w:t>
      </w:r>
      <w:r w:rsidR="0007516C" w:rsidRPr="00B43936">
        <w:rPr>
          <w:rFonts w:asciiTheme="minorHAnsi" w:hAnsiTheme="minorHAnsi" w:cstheme="minorHAnsi"/>
        </w:rPr>
        <w:t>are</w:t>
      </w:r>
      <w:r w:rsidR="00D44977" w:rsidRPr="00B43936">
        <w:rPr>
          <w:rFonts w:asciiTheme="minorHAnsi" w:hAnsiTheme="minorHAnsi" w:cstheme="minorHAnsi"/>
        </w:rPr>
        <w:t xml:space="preserve"> around the midpoint of</w:t>
      </w:r>
      <w:r w:rsidR="00E31FBB" w:rsidRPr="00B43936">
        <w:rPr>
          <w:rFonts w:asciiTheme="minorHAnsi" w:hAnsiTheme="minorHAnsi" w:cstheme="minorHAnsi"/>
        </w:rPr>
        <w:t xml:space="preserve"> </w:t>
      </w:r>
      <w:r w:rsidR="00CC1BEA" w:rsidRPr="00B43936">
        <w:rPr>
          <w:rFonts w:asciiTheme="minorHAnsi" w:hAnsiTheme="minorHAnsi" w:cstheme="minorHAnsi"/>
        </w:rPr>
        <w:t>the target range (</w:t>
      </w:r>
      <w:r w:rsidR="00CC1BEA" w:rsidRPr="00B43936">
        <w:rPr>
          <w:rFonts w:asciiTheme="minorHAnsi" w:hAnsiTheme="minorHAnsi" w:cstheme="minorHAnsi"/>
          <w:b/>
          <w:bCs/>
        </w:rPr>
        <w:t>Figure 6</w:t>
      </w:r>
      <w:r w:rsidR="00CC1BEA" w:rsidRPr="00B43936">
        <w:rPr>
          <w:rFonts w:asciiTheme="minorHAnsi" w:hAnsiTheme="minorHAnsi" w:cstheme="minorHAnsi"/>
        </w:rPr>
        <w:t>).</w:t>
      </w:r>
      <w:proofErr w:type="gramEnd"/>
      <w:r w:rsidR="00CC1BEA" w:rsidRPr="00B43936">
        <w:rPr>
          <w:rFonts w:asciiTheme="minorHAnsi" w:hAnsiTheme="minorHAnsi" w:cstheme="minorHAnsi"/>
        </w:rPr>
        <w:t xml:space="preserve">  Expectations for the second year onward </w:t>
      </w:r>
      <w:r w:rsidR="000F3CD2" w:rsidRPr="00B43936">
        <w:rPr>
          <w:rFonts w:asciiTheme="minorHAnsi" w:hAnsiTheme="minorHAnsi" w:cstheme="minorHAnsi"/>
        </w:rPr>
        <w:t xml:space="preserve">also </w:t>
      </w:r>
      <w:r w:rsidR="00075EFC" w:rsidRPr="00B43936">
        <w:rPr>
          <w:rFonts w:asciiTheme="minorHAnsi" w:hAnsiTheme="minorHAnsi" w:cstheme="minorHAnsi"/>
        </w:rPr>
        <w:t>remain near the midpoint of the target range</w:t>
      </w:r>
      <w:r w:rsidR="003555E7" w:rsidRPr="00B43936">
        <w:rPr>
          <w:rFonts w:asciiTheme="minorHAnsi" w:hAnsiTheme="minorHAnsi" w:cstheme="minorHAnsi"/>
        </w:rPr>
        <w:t xml:space="preserve"> </w:t>
      </w:r>
      <w:r w:rsidR="00CC1BEA" w:rsidRPr="00B43936">
        <w:rPr>
          <w:rFonts w:asciiTheme="minorHAnsi" w:hAnsiTheme="minorHAnsi" w:cstheme="minorHAnsi"/>
        </w:rPr>
        <w:t>(</w:t>
      </w:r>
      <w:r w:rsidR="00CC1BEA" w:rsidRPr="00B43936">
        <w:rPr>
          <w:rFonts w:asciiTheme="minorHAnsi" w:hAnsiTheme="minorHAnsi" w:cstheme="minorHAnsi"/>
          <w:b/>
          <w:bCs/>
        </w:rPr>
        <w:t>Figure 7</w:t>
      </w:r>
      <w:r w:rsidR="00CC1BEA" w:rsidRPr="00B43936">
        <w:rPr>
          <w:rFonts w:asciiTheme="minorHAnsi" w:hAnsiTheme="minorHAnsi" w:cstheme="minorHAnsi"/>
        </w:rPr>
        <w:t xml:space="preserve">). </w:t>
      </w:r>
      <w:r w:rsidR="00CC1BEA" w:rsidRPr="00B43936">
        <w:rPr>
          <w:rFonts w:asciiTheme="minorHAnsi" w:hAnsiTheme="minorHAnsi" w:cstheme="minorHAnsi"/>
          <w:b/>
          <w:bCs/>
        </w:rPr>
        <w:t xml:space="preserve"> </w:t>
      </w:r>
    </w:p>
    <w:p w14:paraId="37929702" w14:textId="77777777" w:rsidR="003555E7" w:rsidRPr="00B43936" w:rsidRDefault="003555E7" w:rsidP="003555E7">
      <w:pPr>
        <w:ind w:right="-1"/>
        <w:jc w:val="both"/>
        <w:rPr>
          <w:rFonts w:asciiTheme="minorHAnsi" w:hAnsiTheme="minorHAnsi" w:cstheme="minorHAnsi"/>
          <w:b/>
          <w:bCs/>
        </w:rPr>
      </w:pPr>
    </w:p>
    <w:p w14:paraId="0DB7E9BE" w14:textId="6CBC6D51" w:rsidR="0054460C" w:rsidRPr="00B43936" w:rsidRDefault="00583992" w:rsidP="001830D1">
      <w:pPr>
        <w:ind w:right="-1"/>
        <w:jc w:val="both"/>
        <w:rPr>
          <w:rFonts w:asciiTheme="minorHAnsi" w:hAnsiTheme="minorHAnsi" w:cstheme="minorHAnsi"/>
        </w:rPr>
      </w:pPr>
      <w:r w:rsidRPr="00B43936">
        <w:rPr>
          <w:rFonts w:asciiTheme="minorHAnsi" w:hAnsiTheme="minorHAnsi" w:cstheme="minorHAnsi"/>
        </w:rPr>
        <w:t>In t</w:t>
      </w:r>
      <w:r w:rsidR="0054460C" w:rsidRPr="00B43936">
        <w:rPr>
          <w:rFonts w:asciiTheme="minorHAnsi" w:hAnsiTheme="minorHAnsi" w:cstheme="minorHAnsi"/>
        </w:rPr>
        <w:t>he Committee</w:t>
      </w:r>
      <w:r w:rsidRPr="00B43936">
        <w:rPr>
          <w:rFonts w:asciiTheme="minorHAnsi" w:hAnsiTheme="minorHAnsi" w:cstheme="minorHAnsi"/>
        </w:rPr>
        <w:t>’s</w:t>
      </w:r>
      <w:r w:rsidR="0054460C" w:rsidRPr="00B43936">
        <w:rPr>
          <w:rFonts w:asciiTheme="minorHAnsi" w:hAnsiTheme="minorHAnsi" w:cstheme="minorHAnsi"/>
        </w:rPr>
        <w:t xml:space="preserve"> assess</w:t>
      </w:r>
      <w:r w:rsidRPr="00B43936">
        <w:rPr>
          <w:rFonts w:asciiTheme="minorHAnsi" w:hAnsiTheme="minorHAnsi" w:cstheme="minorHAnsi"/>
        </w:rPr>
        <w:t>ment,</w:t>
      </w:r>
      <w:r w:rsidR="0054460C" w:rsidRPr="00B43936">
        <w:rPr>
          <w:rFonts w:asciiTheme="minorHAnsi" w:hAnsiTheme="minorHAnsi" w:cstheme="minorHAnsi"/>
        </w:rPr>
        <w:t xml:space="preserve"> there are several risks </w:t>
      </w:r>
      <w:r w:rsidR="006F21A7" w:rsidRPr="00B43936">
        <w:rPr>
          <w:rFonts w:asciiTheme="minorHAnsi" w:hAnsiTheme="minorHAnsi" w:cstheme="minorHAnsi"/>
        </w:rPr>
        <w:t>of</w:t>
      </w:r>
      <w:r w:rsidR="0054460C" w:rsidRPr="00B43936">
        <w:rPr>
          <w:rFonts w:asciiTheme="minorHAnsi" w:hAnsiTheme="minorHAnsi" w:cstheme="minorHAnsi"/>
        </w:rPr>
        <w:t xml:space="preserve"> </w:t>
      </w:r>
      <w:r w:rsidR="001830D1" w:rsidRPr="00B43936">
        <w:rPr>
          <w:rFonts w:asciiTheme="minorHAnsi" w:hAnsiTheme="minorHAnsi" w:cstheme="minorHAnsi"/>
        </w:rPr>
        <w:t>renewed</w:t>
      </w:r>
      <w:r w:rsidR="0054460C" w:rsidRPr="00B43936">
        <w:rPr>
          <w:rFonts w:asciiTheme="minorHAnsi" w:hAnsiTheme="minorHAnsi" w:cstheme="minorHAnsi"/>
        </w:rPr>
        <w:t xml:space="preserve"> acceleration </w:t>
      </w:r>
      <w:r w:rsidRPr="00B43936">
        <w:rPr>
          <w:rFonts w:asciiTheme="minorHAnsi" w:hAnsiTheme="minorHAnsi" w:cstheme="minorHAnsi"/>
        </w:rPr>
        <w:t>of</w:t>
      </w:r>
      <w:r w:rsidR="0054460C" w:rsidRPr="00B43936">
        <w:rPr>
          <w:rFonts w:asciiTheme="minorHAnsi" w:hAnsiTheme="minorHAnsi" w:cstheme="minorHAnsi"/>
        </w:rPr>
        <w:t xml:space="preserve"> inflation: geopolitical developments and their impact on economic activity, </w:t>
      </w:r>
      <w:r w:rsidR="000F3CD2" w:rsidRPr="00B43936">
        <w:rPr>
          <w:rFonts w:asciiTheme="minorHAnsi" w:hAnsiTheme="minorHAnsi" w:cstheme="minorHAnsi"/>
        </w:rPr>
        <w:t xml:space="preserve">an increase in demand alongside </w:t>
      </w:r>
      <w:r w:rsidR="0054460C" w:rsidRPr="00B43936">
        <w:rPr>
          <w:rFonts w:asciiTheme="minorHAnsi" w:hAnsiTheme="minorHAnsi" w:cstheme="minorHAnsi"/>
        </w:rPr>
        <w:t xml:space="preserve">supply </w:t>
      </w:r>
      <w:r w:rsidR="004907D8" w:rsidRPr="00B43936">
        <w:rPr>
          <w:rFonts w:asciiTheme="minorHAnsi" w:hAnsiTheme="minorHAnsi" w:cstheme="minorHAnsi"/>
        </w:rPr>
        <w:t>constraints</w:t>
      </w:r>
      <w:r w:rsidR="0054460C" w:rsidRPr="00B43936">
        <w:rPr>
          <w:rFonts w:asciiTheme="minorHAnsi" w:hAnsiTheme="minorHAnsi" w:cstheme="minorHAnsi"/>
        </w:rPr>
        <w:t>,</w:t>
      </w:r>
      <w:r w:rsidR="00EC0B87" w:rsidRPr="00B43936">
        <w:rPr>
          <w:rFonts w:asciiTheme="minorHAnsi" w:hAnsiTheme="minorHAnsi" w:cstheme="minorHAnsi"/>
        </w:rPr>
        <w:t xml:space="preserve"> </w:t>
      </w:r>
      <w:r w:rsidR="001830D1" w:rsidRPr="00B43936">
        <w:rPr>
          <w:rFonts w:asciiTheme="minorHAnsi" w:hAnsiTheme="minorHAnsi" w:cstheme="minorHAnsi"/>
        </w:rPr>
        <w:t xml:space="preserve">and </w:t>
      </w:r>
      <w:r w:rsidR="009235C3" w:rsidRPr="00B43936">
        <w:rPr>
          <w:rFonts w:asciiTheme="minorHAnsi" w:hAnsiTheme="minorHAnsi" w:cstheme="minorHAnsi"/>
        </w:rPr>
        <w:t>fiscal developments</w:t>
      </w:r>
      <w:r w:rsidR="0054460C" w:rsidRPr="00B43936">
        <w:rPr>
          <w:rFonts w:asciiTheme="minorHAnsi" w:hAnsiTheme="minorHAnsi" w:cstheme="minorHAnsi"/>
        </w:rPr>
        <w:t>.</w:t>
      </w:r>
    </w:p>
    <w:p w14:paraId="638ED279" w14:textId="77777777" w:rsidR="00CC1BEA" w:rsidRPr="00B43936" w:rsidRDefault="00CC1BEA" w:rsidP="00BD7538">
      <w:pPr>
        <w:pStyle w:val="ac"/>
        <w:bidi w:val="0"/>
        <w:spacing w:line="240" w:lineRule="auto"/>
        <w:ind w:left="0" w:right="-1"/>
        <w:rPr>
          <w:rFonts w:asciiTheme="minorHAnsi" w:hAnsiTheme="minorHAnsi" w:cstheme="minorHAnsi"/>
        </w:rPr>
      </w:pPr>
    </w:p>
    <w:p w14:paraId="59B5EAF4" w14:textId="02871B49" w:rsidR="00CC1BEA" w:rsidRPr="00B43936" w:rsidRDefault="009235C3" w:rsidP="001830D1">
      <w:pPr>
        <w:pStyle w:val="ac"/>
        <w:bidi w:val="0"/>
        <w:spacing w:line="240" w:lineRule="auto"/>
        <w:ind w:left="0"/>
        <w:rPr>
          <w:rFonts w:asciiTheme="minorHAnsi" w:hAnsiTheme="minorHAnsi" w:cstheme="minorHAnsi"/>
          <w:color w:val="242424"/>
        </w:rPr>
      </w:pPr>
      <w:r w:rsidRPr="00B43936">
        <w:rPr>
          <w:rFonts w:asciiTheme="minorHAnsi" w:hAnsiTheme="minorHAnsi" w:cstheme="minorHAnsi"/>
          <w:color w:val="242424"/>
        </w:rPr>
        <w:t>Since the previous interest rate decision, the shekel has appreciated by 1</w:t>
      </w:r>
      <w:r w:rsidR="001830D1" w:rsidRPr="00B43936">
        <w:rPr>
          <w:rFonts w:asciiTheme="minorHAnsi" w:hAnsiTheme="minorHAnsi" w:cstheme="minorHAnsi"/>
          <w:color w:val="242424"/>
        </w:rPr>
        <w:t>.3</w:t>
      </w:r>
      <w:r w:rsidRPr="00B43936">
        <w:rPr>
          <w:rFonts w:asciiTheme="minorHAnsi" w:hAnsiTheme="minorHAnsi" w:cstheme="minorHAnsi"/>
          <w:color w:val="242424"/>
        </w:rPr>
        <w:t xml:space="preserve"> percent against the US dollar, by </w:t>
      </w:r>
      <w:r w:rsidR="001830D1" w:rsidRPr="00B43936">
        <w:rPr>
          <w:rFonts w:asciiTheme="minorHAnsi" w:hAnsiTheme="minorHAnsi" w:cstheme="minorHAnsi"/>
          <w:color w:val="242424"/>
        </w:rPr>
        <w:t>2.9</w:t>
      </w:r>
      <w:r w:rsidRPr="00B43936">
        <w:rPr>
          <w:rFonts w:asciiTheme="minorHAnsi" w:hAnsiTheme="minorHAnsi" w:cstheme="minorHAnsi"/>
          <w:color w:val="242424"/>
        </w:rPr>
        <w:t xml:space="preserve"> percent against the euro, and by </w:t>
      </w:r>
      <w:r w:rsidR="001830D1" w:rsidRPr="00B43936">
        <w:rPr>
          <w:rFonts w:asciiTheme="minorHAnsi" w:hAnsiTheme="minorHAnsi" w:cstheme="minorHAnsi"/>
          <w:color w:val="242424"/>
        </w:rPr>
        <w:t>2</w:t>
      </w:r>
      <w:r w:rsidRPr="00B43936">
        <w:rPr>
          <w:rFonts w:asciiTheme="minorHAnsi" w:hAnsiTheme="minorHAnsi" w:cstheme="minorHAnsi"/>
          <w:color w:val="242424"/>
        </w:rPr>
        <w:t>.2 percent in terms of the nominal effective exchange rate.</w:t>
      </w:r>
    </w:p>
    <w:p w14:paraId="5A4BEA5B" w14:textId="17345C66" w:rsidR="009235C3" w:rsidRPr="00B43936" w:rsidRDefault="009235C3" w:rsidP="009235C3">
      <w:pPr>
        <w:pStyle w:val="ac"/>
        <w:bidi w:val="0"/>
        <w:spacing w:line="240" w:lineRule="auto"/>
        <w:ind w:left="0"/>
        <w:rPr>
          <w:rFonts w:asciiTheme="minorHAnsi" w:hAnsiTheme="minorHAnsi" w:cstheme="minorHAnsi"/>
        </w:rPr>
      </w:pPr>
    </w:p>
    <w:p w14:paraId="6B6A7448" w14:textId="0DC9660F" w:rsidR="009235C3" w:rsidRPr="00B43936" w:rsidRDefault="001830D1" w:rsidP="000A1EAB">
      <w:pPr>
        <w:pStyle w:val="ac"/>
        <w:bidi w:val="0"/>
        <w:spacing w:line="240" w:lineRule="auto"/>
        <w:ind w:left="0"/>
        <w:rPr>
          <w:rFonts w:asciiTheme="minorHAnsi" w:hAnsiTheme="minorHAnsi" w:cstheme="minorHAnsi"/>
        </w:rPr>
      </w:pPr>
      <w:r w:rsidRPr="00B43936">
        <w:rPr>
          <w:rFonts w:asciiTheme="minorHAnsi" w:hAnsiTheme="minorHAnsi" w:cstheme="minorHAnsi"/>
        </w:rPr>
        <w:t>National Accounts data for the third quarter indicate that GDP expanded sharply, at a rate of 12.4 percent in annual terms (</w:t>
      </w:r>
      <w:r w:rsidR="000A1EAB" w:rsidRPr="00B43936">
        <w:rPr>
          <w:rFonts w:asciiTheme="minorHAnsi" w:hAnsiTheme="minorHAnsi" w:cstheme="minorHAnsi"/>
          <w:b/>
          <w:bCs/>
        </w:rPr>
        <w:t>Figure 10</w:t>
      </w:r>
      <w:r w:rsidRPr="00B43936">
        <w:rPr>
          <w:rFonts w:asciiTheme="minorHAnsi" w:hAnsiTheme="minorHAnsi" w:cstheme="minorHAnsi"/>
        </w:rPr>
        <w:t>).  Business output grew by 14.9 percent in annual terms in the third quarter</w:t>
      </w:r>
      <w:r w:rsidR="006872F2" w:rsidRPr="00B43936">
        <w:rPr>
          <w:rFonts w:asciiTheme="minorHAnsi" w:hAnsiTheme="minorHAnsi" w:cstheme="minorHAnsi"/>
        </w:rPr>
        <w:t>.  Third quarter growth reflects increases in all GDP components, following contraction in the second quarter due to the military operation against Iran.  The deviations of GDP and business output levels from their long-term trends moderated, to 3.4 percent and 4.6 percent respectively (</w:t>
      </w:r>
      <w:r w:rsidR="006872F2" w:rsidRPr="00B43936">
        <w:rPr>
          <w:rFonts w:asciiTheme="minorHAnsi" w:hAnsiTheme="minorHAnsi" w:cstheme="minorHAnsi"/>
          <w:b/>
          <w:bCs/>
        </w:rPr>
        <w:t xml:space="preserve">Figure </w:t>
      </w:r>
      <w:r w:rsidR="000A1EAB" w:rsidRPr="00B43936">
        <w:rPr>
          <w:rFonts w:asciiTheme="minorHAnsi" w:hAnsiTheme="minorHAnsi" w:cstheme="minorHAnsi"/>
          <w:b/>
          <w:bCs/>
        </w:rPr>
        <w:t>11</w:t>
      </w:r>
      <w:r w:rsidR="006872F2" w:rsidRPr="00B43936">
        <w:rPr>
          <w:rFonts w:asciiTheme="minorHAnsi" w:hAnsiTheme="minorHAnsi" w:cstheme="minorHAnsi"/>
        </w:rPr>
        <w:t xml:space="preserve">).  In the third quarter, there was an increase in uses, which </w:t>
      </w:r>
      <w:proofErr w:type="gramStart"/>
      <w:r w:rsidR="006872F2" w:rsidRPr="00B43936">
        <w:rPr>
          <w:rFonts w:asciiTheme="minorHAnsi" w:hAnsiTheme="minorHAnsi" w:cstheme="minorHAnsi"/>
        </w:rPr>
        <w:t>was met</w:t>
      </w:r>
      <w:proofErr w:type="gramEnd"/>
      <w:r w:rsidR="006872F2" w:rsidRPr="00B43936">
        <w:rPr>
          <w:rFonts w:asciiTheme="minorHAnsi" w:hAnsiTheme="minorHAnsi" w:cstheme="minorHAnsi"/>
        </w:rPr>
        <w:t xml:space="preserve"> with a sharp increase in imports.  Private consumption grew by 23 percent, and public consumption (excluding defense imports) grew by 19.1 percent in annual terms.  Accordingly, imports (excluding diamonds, defense imports, ships and aircraft) increased by 36.8 percent in annual terms.</w:t>
      </w:r>
    </w:p>
    <w:p w14:paraId="0901C23E" w14:textId="77777777" w:rsidR="009235C3" w:rsidRPr="00B43936" w:rsidRDefault="009235C3" w:rsidP="009235C3">
      <w:pPr>
        <w:pStyle w:val="ac"/>
        <w:bidi w:val="0"/>
        <w:spacing w:line="240" w:lineRule="auto"/>
        <w:ind w:left="0"/>
        <w:rPr>
          <w:rFonts w:asciiTheme="minorHAnsi" w:hAnsiTheme="minorHAnsi" w:cstheme="minorHAnsi"/>
        </w:rPr>
      </w:pPr>
    </w:p>
    <w:p w14:paraId="345B53A5" w14:textId="7ED10771" w:rsidR="0046525C" w:rsidRPr="00B43936" w:rsidRDefault="00C1765B" w:rsidP="006872F2">
      <w:pPr>
        <w:jc w:val="both"/>
        <w:rPr>
          <w:rFonts w:asciiTheme="minorHAnsi" w:hAnsiTheme="minorHAnsi" w:cstheme="minorHAnsi"/>
        </w:rPr>
      </w:pPr>
      <w:r w:rsidRPr="00B43936">
        <w:rPr>
          <w:rFonts w:asciiTheme="minorHAnsi" w:hAnsiTheme="minorHAnsi" w:cstheme="minorHAnsi"/>
        </w:rPr>
        <w:t xml:space="preserve">Current indicators </w:t>
      </w:r>
      <w:r w:rsidR="006872F2" w:rsidRPr="00B43936">
        <w:rPr>
          <w:rFonts w:asciiTheme="minorHAnsi" w:hAnsiTheme="minorHAnsi" w:cstheme="minorHAnsi"/>
        </w:rPr>
        <w:t>published so far</w:t>
      </w:r>
      <w:r w:rsidRPr="00B43936">
        <w:rPr>
          <w:rFonts w:asciiTheme="minorHAnsi" w:hAnsiTheme="minorHAnsi" w:cstheme="minorHAnsi"/>
        </w:rPr>
        <w:t xml:space="preserve"> </w:t>
      </w:r>
      <w:r w:rsidR="006872F2" w:rsidRPr="00B43936">
        <w:rPr>
          <w:rFonts w:asciiTheme="minorHAnsi" w:hAnsiTheme="minorHAnsi" w:cstheme="minorHAnsi"/>
        </w:rPr>
        <w:t>for the fourth quarter</w:t>
      </w:r>
      <w:r w:rsidRPr="00B43936">
        <w:rPr>
          <w:rFonts w:asciiTheme="minorHAnsi" w:hAnsiTheme="minorHAnsi" w:cstheme="minorHAnsi"/>
        </w:rPr>
        <w:t xml:space="preserve"> point to </w:t>
      </w:r>
      <w:r w:rsidR="006872F2" w:rsidRPr="00B43936">
        <w:rPr>
          <w:rFonts w:asciiTheme="minorHAnsi" w:hAnsiTheme="minorHAnsi" w:cstheme="minorHAnsi"/>
        </w:rPr>
        <w:t>lively</w:t>
      </w:r>
      <w:r w:rsidR="00AA3073" w:rsidRPr="00B43936">
        <w:rPr>
          <w:rFonts w:asciiTheme="minorHAnsi" w:hAnsiTheme="minorHAnsi" w:cstheme="minorHAnsi"/>
        </w:rPr>
        <w:t xml:space="preserve"> economic</w:t>
      </w:r>
      <w:r w:rsidRPr="00B43936">
        <w:rPr>
          <w:rFonts w:asciiTheme="minorHAnsi" w:hAnsiTheme="minorHAnsi" w:cstheme="minorHAnsi"/>
        </w:rPr>
        <w:t xml:space="preserve"> activity.  Credit card expenditure figures in current prices</w:t>
      </w:r>
      <w:r w:rsidR="006872F2" w:rsidRPr="00B43936">
        <w:rPr>
          <w:rFonts w:asciiTheme="minorHAnsi" w:hAnsiTheme="minorHAnsi" w:cstheme="minorHAnsi"/>
        </w:rPr>
        <w:t xml:space="preserve"> for October</w:t>
      </w:r>
      <w:r w:rsidR="002851F2" w:rsidRPr="00B43936">
        <w:rPr>
          <w:rFonts w:asciiTheme="minorHAnsi" w:hAnsiTheme="minorHAnsi" w:cstheme="minorHAnsi"/>
        </w:rPr>
        <w:t>–November</w:t>
      </w:r>
      <w:r w:rsidRPr="00B43936">
        <w:rPr>
          <w:rFonts w:asciiTheme="minorHAnsi" w:hAnsiTheme="minorHAnsi" w:cstheme="minorHAnsi"/>
        </w:rPr>
        <w:t xml:space="preserve"> are</w:t>
      </w:r>
      <w:r w:rsidR="00AA3073" w:rsidRPr="00B43936">
        <w:rPr>
          <w:rFonts w:asciiTheme="minorHAnsi" w:hAnsiTheme="minorHAnsi" w:cstheme="minorHAnsi"/>
        </w:rPr>
        <w:t xml:space="preserve"> slightly</w:t>
      </w:r>
      <w:r w:rsidRPr="00B43936">
        <w:rPr>
          <w:rFonts w:asciiTheme="minorHAnsi" w:hAnsiTheme="minorHAnsi" w:cstheme="minorHAnsi"/>
        </w:rPr>
        <w:t xml:space="preserve"> higher than </w:t>
      </w:r>
      <w:r w:rsidR="00AA3073" w:rsidRPr="00B43936">
        <w:rPr>
          <w:rFonts w:asciiTheme="minorHAnsi" w:hAnsiTheme="minorHAnsi" w:cstheme="minorHAnsi"/>
        </w:rPr>
        <w:t>the trend line</w:t>
      </w:r>
      <w:r w:rsidRPr="00B43936">
        <w:rPr>
          <w:rFonts w:asciiTheme="minorHAnsi" w:hAnsiTheme="minorHAnsi" w:cstheme="minorHAnsi"/>
        </w:rPr>
        <w:t xml:space="preserve"> (</w:t>
      </w:r>
      <w:r w:rsidRPr="00B43936">
        <w:rPr>
          <w:rFonts w:asciiTheme="minorHAnsi" w:hAnsiTheme="minorHAnsi" w:cstheme="minorHAnsi"/>
          <w:b/>
          <w:bCs/>
        </w:rPr>
        <w:t>Figure 1</w:t>
      </w:r>
      <w:r w:rsidR="000D73D6" w:rsidRPr="00B43936">
        <w:rPr>
          <w:rFonts w:asciiTheme="minorHAnsi" w:hAnsiTheme="minorHAnsi" w:cstheme="minorHAnsi"/>
          <w:b/>
          <w:bCs/>
        </w:rPr>
        <w:t>3</w:t>
      </w:r>
      <w:r w:rsidRPr="00B43936">
        <w:rPr>
          <w:rFonts w:asciiTheme="minorHAnsi" w:hAnsiTheme="minorHAnsi" w:cstheme="minorHAnsi"/>
        </w:rPr>
        <w:t xml:space="preserve">).  The aggregate balance in the Central Bureau of Statistics Business Tendency Survey for </w:t>
      </w:r>
      <w:r w:rsidR="006872F2" w:rsidRPr="00B43936">
        <w:rPr>
          <w:rFonts w:asciiTheme="minorHAnsi" w:hAnsiTheme="minorHAnsi" w:cstheme="minorHAnsi"/>
        </w:rPr>
        <w:t>October</w:t>
      </w:r>
      <w:r w:rsidRPr="00B43936">
        <w:rPr>
          <w:rFonts w:asciiTheme="minorHAnsi" w:hAnsiTheme="minorHAnsi" w:cstheme="minorHAnsi"/>
        </w:rPr>
        <w:t xml:space="preserve"> increase</w:t>
      </w:r>
      <w:r w:rsidR="006872F2" w:rsidRPr="00B43936">
        <w:rPr>
          <w:rFonts w:asciiTheme="minorHAnsi" w:hAnsiTheme="minorHAnsi" w:cstheme="minorHAnsi"/>
        </w:rPr>
        <w:t>d</w:t>
      </w:r>
      <w:r w:rsidRPr="00B43936">
        <w:rPr>
          <w:rFonts w:asciiTheme="minorHAnsi" w:hAnsiTheme="minorHAnsi" w:cstheme="minorHAnsi"/>
        </w:rPr>
        <w:t xml:space="preserve">, but </w:t>
      </w:r>
      <w:r w:rsidR="006872F2" w:rsidRPr="00B43936">
        <w:rPr>
          <w:rFonts w:asciiTheme="minorHAnsi" w:hAnsiTheme="minorHAnsi" w:cstheme="minorHAnsi"/>
        </w:rPr>
        <w:t>remains lower than it was prior to the war</w:t>
      </w:r>
      <w:r w:rsidRPr="00B43936">
        <w:rPr>
          <w:rFonts w:asciiTheme="minorHAnsi" w:hAnsiTheme="minorHAnsi" w:cstheme="minorHAnsi"/>
        </w:rPr>
        <w:t xml:space="preserve"> (</w:t>
      </w:r>
      <w:r w:rsidRPr="00B43936">
        <w:rPr>
          <w:rFonts w:asciiTheme="minorHAnsi" w:hAnsiTheme="minorHAnsi" w:cstheme="minorHAnsi"/>
          <w:b/>
          <w:bCs/>
        </w:rPr>
        <w:t>Figure 1</w:t>
      </w:r>
      <w:r w:rsidR="000D73D6" w:rsidRPr="00B43936">
        <w:rPr>
          <w:rFonts w:asciiTheme="minorHAnsi" w:hAnsiTheme="minorHAnsi" w:cstheme="minorHAnsi"/>
          <w:b/>
          <w:bCs/>
        </w:rPr>
        <w:t>2</w:t>
      </w:r>
      <w:r w:rsidRPr="00B43936">
        <w:rPr>
          <w:rFonts w:asciiTheme="minorHAnsi" w:hAnsiTheme="minorHAnsi" w:cstheme="minorHAnsi"/>
        </w:rPr>
        <w:t xml:space="preserve">).  </w:t>
      </w:r>
      <w:r w:rsidR="006872F2" w:rsidRPr="00B43936">
        <w:rPr>
          <w:rFonts w:asciiTheme="minorHAnsi" w:hAnsiTheme="minorHAnsi" w:cstheme="minorHAnsi"/>
        </w:rPr>
        <w:t xml:space="preserve">There was improvement in the manufacturing, trade, and service industries in October, while the balance </w:t>
      </w:r>
      <w:r w:rsidR="002851F2" w:rsidRPr="00B43936">
        <w:rPr>
          <w:rFonts w:asciiTheme="minorHAnsi" w:hAnsiTheme="minorHAnsi" w:cstheme="minorHAnsi"/>
        </w:rPr>
        <w:t xml:space="preserve">in the </w:t>
      </w:r>
      <w:r w:rsidR="006872F2" w:rsidRPr="00B43936">
        <w:rPr>
          <w:rFonts w:asciiTheme="minorHAnsi" w:hAnsiTheme="minorHAnsi" w:cstheme="minorHAnsi"/>
        </w:rPr>
        <w:t xml:space="preserve">construction and hotel industries worsened. The consumer confidence index increased sharply in October. </w:t>
      </w:r>
      <w:r w:rsidRPr="00B43936">
        <w:rPr>
          <w:rFonts w:asciiTheme="minorHAnsi" w:hAnsiTheme="minorHAnsi" w:cstheme="minorHAnsi"/>
        </w:rPr>
        <w:t xml:space="preserve">Capital raised by the high-tech sector </w:t>
      </w:r>
      <w:r w:rsidR="006872F2" w:rsidRPr="00B43936">
        <w:rPr>
          <w:rFonts w:asciiTheme="minorHAnsi" w:hAnsiTheme="minorHAnsi" w:cstheme="minorHAnsi"/>
        </w:rPr>
        <w:t>remains</w:t>
      </w:r>
      <w:r w:rsidR="00AA3073" w:rsidRPr="00B43936">
        <w:rPr>
          <w:rFonts w:asciiTheme="minorHAnsi" w:hAnsiTheme="minorHAnsi" w:cstheme="minorHAnsi"/>
        </w:rPr>
        <w:t xml:space="preserve"> high</w:t>
      </w:r>
      <w:r w:rsidR="006872F2" w:rsidRPr="00B43936">
        <w:rPr>
          <w:rFonts w:asciiTheme="minorHAnsi" w:hAnsiTheme="minorHAnsi" w:cstheme="minorHAnsi"/>
        </w:rPr>
        <w:t xml:space="preserve"> </w:t>
      </w:r>
      <w:r w:rsidR="00AA3073" w:rsidRPr="00B43936">
        <w:rPr>
          <w:rFonts w:asciiTheme="minorHAnsi" w:hAnsiTheme="minorHAnsi" w:cstheme="minorHAnsi"/>
        </w:rPr>
        <w:t xml:space="preserve">in the </w:t>
      </w:r>
      <w:r w:rsidR="006872F2" w:rsidRPr="00B43936">
        <w:rPr>
          <w:rFonts w:asciiTheme="minorHAnsi" w:hAnsiTheme="minorHAnsi" w:cstheme="minorHAnsi"/>
        </w:rPr>
        <w:t>fourth</w:t>
      </w:r>
      <w:r w:rsidR="00AA3073" w:rsidRPr="00B43936">
        <w:rPr>
          <w:rFonts w:asciiTheme="minorHAnsi" w:hAnsiTheme="minorHAnsi" w:cstheme="minorHAnsi"/>
        </w:rPr>
        <w:t xml:space="preserve"> quarter</w:t>
      </w:r>
      <w:r w:rsidRPr="00B43936">
        <w:rPr>
          <w:rFonts w:asciiTheme="minorHAnsi" w:hAnsiTheme="minorHAnsi" w:cstheme="minorHAnsi"/>
        </w:rPr>
        <w:t xml:space="preserve"> </w:t>
      </w:r>
      <w:r w:rsidR="00721D9A" w:rsidRPr="00B43936">
        <w:rPr>
          <w:rFonts w:asciiTheme="minorHAnsi" w:hAnsiTheme="minorHAnsi" w:cstheme="minorHAnsi"/>
        </w:rPr>
        <w:t>(</w:t>
      </w:r>
      <w:r w:rsidR="00721D9A" w:rsidRPr="00B43936">
        <w:rPr>
          <w:rFonts w:asciiTheme="minorHAnsi" w:hAnsiTheme="minorHAnsi" w:cstheme="minorHAnsi"/>
          <w:b/>
          <w:bCs/>
        </w:rPr>
        <w:t xml:space="preserve">Figure </w:t>
      </w:r>
      <w:r w:rsidR="000D73D6" w:rsidRPr="00B43936">
        <w:rPr>
          <w:rFonts w:asciiTheme="minorHAnsi" w:hAnsiTheme="minorHAnsi" w:cstheme="minorHAnsi"/>
          <w:b/>
          <w:bCs/>
        </w:rPr>
        <w:t>14</w:t>
      </w:r>
      <w:r w:rsidR="00721D9A" w:rsidRPr="00B43936">
        <w:rPr>
          <w:rFonts w:asciiTheme="minorHAnsi" w:hAnsiTheme="minorHAnsi" w:cstheme="minorHAnsi"/>
        </w:rPr>
        <w:t xml:space="preserve">).  </w:t>
      </w:r>
      <w:r w:rsidR="006872F2" w:rsidRPr="00B43936">
        <w:rPr>
          <w:rFonts w:asciiTheme="minorHAnsi" w:hAnsiTheme="minorHAnsi" w:cstheme="minorHAnsi"/>
        </w:rPr>
        <w:t>The trend of recovery in foreign trade continued during the reviewed period, and goods imports and exports continued to increase in October</w:t>
      </w:r>
      <w:r w:rsidR="000A1EAB" w:rsidRPr="00B43936">
        <w:rPr>
          <w:rFonts w:asciiTheme="minorHAnsi" w:hAnsiTheme="minorHAnsi" w:cstheme="minorHAnsi"/>
        </w:rPr>
        <w:t xml:space="preserve"> (</w:t>
      </w:r>
      <w:r w:rsidR="000A1EAB" w:rsidRPr="00B43936">
        <w:rPr>
          <w:rFonts w:asciiTheme="minorHAnsi" w:hAnsiTheme="minorHAnsi" w:cstheme="minorHAnsi"/>
          <w:b/>
          <w:bCs/>
        </w:rPr>
        <w:t>Figure 21</w:t>
      </w:r>
      <w:r w:rsidR="000A1EAB" w:rsidRPr="00B43936">
        <w:rPr>
          <w:rFonts w:asciiTheme="minorHAnsi" w:hAnsiTheme="minorHAnsi" w:cstheme="minorHAnsi"/>
        </w:rPr>
        <w:t>)</w:t>
      </w:r>
      <w:r w:rsidR="00AA3073" w:rsidRPr="00B43936">
        <w:rPr>
          <w:rFonts w:asciiTheme="minorHAnsi" w:hAnsiTheme="minorHAnsi" w:cstheme="minorHAnsi"/>
        </w:rPr>
        <w:t xml:space="preserve">. </w:t>
      </w:r>
    </w:p>
    <w:p w14:paraId="2EA4B71C" w14:textId="77777777" w:rsidR="0046525C" w:rsidRPr="00B43936" w:rsidRDefault="0046525C" w:rsidP="0046525C">
      <w:pPr>
        <w:jc w:val="both"/>
        <w:rPr>
          <w:rFonts w:asciiTheme="minorHAnsi" w:hAnsiTheme="minorHAnsi" w:cstheme="minorHAnsi"/>
        </w:rPr>
      </w:pPr>
    </w:p>
    <w:p w14:paraId="001182AB" w14:textId="76AA9CE1" w:rsidR="00244C15" w:rsidRPr="00B43936" w:rsidRDefault="00086CE6" w:rsidP="006872F2">
      <w:pPr>
        <w:ind w:right="-1"/>
        <w:jc w:val="both"/>
        <w:rPr>
          <w:rFonts w:asciiTheme="minorHAnsi" w:hAnsiTheme="minorHAnsi" w:cstheme="minorHAnsi"/>
        </w:rPr>
      </w:pPr>
      <w:r w:rsidRPr="00B43936">
        <w:rPr>
          <w:rFonts w:asciiTheme="minorHAnsi" w:hAnsiTheme="minorHAnsi" w:cstheme="minorHAnsi"/>
        </w:rPr>
        <w:t>The cumulative deficit in the government budget</w:t>
      </w:r>
      <w:r w:rsidR="0072321A" w:rsidRPr="00B43936">
        <w:rPr>
          <w:rFonts w:asciiTheme="minorHAnsi" w:hAnsiTheme="minorHAnsi" w:cstheme="minorHAnsi"/>
        </w:rPr>
        <w:t xml:space="preserve"> in the past 12 months</w:t>
      </w:r>
      <w:r w:rsidR="00446E4B" w:rsidRPr="00B43936">
        <w:rPr>
          <w:rFonts w:asciiTheme="minorHAnsi" w:hAnsiTheme="minorHAnsi" w:cstheme="minorHAnsi"/>
        </w:rPr>
        <w:t xml:space="preserve"> </w:t>
      </w:r>
      <w:r w:rsidR="006872F2" w:rsidRPr="00B43936">
        <w:rPr>
          <w:rFonts w:asciiTheme="minorHAnsi" w:hAnsiTheme="minorHAnsi" w:cstheme="minorHAnsi"/>
        </w:rPr>
        <w:t>stabilized at</w:t>
      </w:r>
      <w:r w:rsidRPr="00B43936">
        <w:rPr>
          <w:rFonts w:asciiTheme="minorHAnsi" w:hAnsiTheme="minorHAnsi" w:cstheme="minorHAnsi"/>
        </w:rPr>
        <w:t xml:space="preserve"> </w:t>
      </w:r>
      <w:r w:rsidR="00C1765B" w:rsidRPr="00B43936">
        <w:rPr>
          <w:rFonts w:asciiTheme="minorHAnsi" w:hAnsiTheme="minorHAnsi" w:cstheme="minorHAnsi"/>
        </w:rPr>
        <w:t>4.</w:t>
      </w:r>
      <w:r w:rsidR="006872F2" w:rsidRPr="00B43936">
        <w:rPr>
          <w:rFonts w:asciiTheme="minorHAnsi" w:hAnsiTheme="minorHAnsi" w:cstheme="minorHAnsi"/>
        </w:rPr>
        <w:t>9</w:t>
      </w:r>
      <w:r w:rsidR="0072321A" w:rsidRPr="00B43936">
        <w:rPr>
          <w:rFonts w:asciiTheme="minorHAnsi" w:hAnsiTheme="minorHAnsi" w:cstheme="minorHAnsi"/>
        </w:rPr>
        <w:t xml:space="preserve"> percent of GDP</w:t>
      </w:r>
      <w:r w:rsidR="00446E4B" w:rsidRPr="00B43936">
        <w:rPr>
          <w:rFonts w:asciiTheme="minorHAnsi" w:hAnsiTheme="minorHAnsi" w:cstheme="minorHAnsi"/>
        </w:rPr>
        <w:t xml:space="preserve"> in </w:t>
      </w:r>
      <w:r w:rsidR="006872F2" w:rsidRPr="00B43936">
        <w:rPr>
          <w:rFonts w:asciiTheme="minorHAnsi" w:hAnsiTheme="minorHAnsi" w:cstheme="minorHAnsi"/>
        </w:rPr>
        <w:t>October.</w:t>
      </w:r>
      <w:r w:rsidR="00C1765B" w:rsidRPr="00B43936">
        <w:rPr>
          <w:rFonts w:asciiTheme="minorHAnsi" w:hAnsiTheme="minorHAnsi" w:cstheme="minorHAnsi"/>
        </w:rPr>
        <w:t xml:space="preserve"> </w:t>
      </w:r>
      <w:r w:rsidR="006872F2" w:rsidRPr="00B43936">
        <w:rPr>
          <w:rFonts w:asciiTheme="minorHAnsi" w:hAnsiTheme="minorHAnsi" w:cstheme="minorHAnsi"/>
        </w:rPr>
        <w:t>G</w:t>
      </w:r>
      <w:r w:rsidR="00C1765B" w:rsidRPr="00B43936">
        <w:rPr>
          <w:rFonts w:asciiTheme="minorHAnsi" w:hAnsiTheme="minorHAnsi" w:cstheme="minorHAnsi"/>
        </w:rPr>
        <w:t xml:space="preserve">overnment </w:t>
      </w:r>
      <w:r w:rsidR="003A1FB0" w:rsidRPr="00B43936">
        <w:rPr>
          <w:rFonts w:asciiTheme="minorHAnsi" w:hAnsiTheme="minorHAnsi" w:cstheme="minorHAnsi"/>
        </w:rPr>
        <w:t xml:space="preserve">receipts </w:t>
      </w:r>
      <w:r w:rsidR="006872F2" w:rsidRPr="00B43936">
        <w:rPr>
          <w:rFonts w:asciiTheme="minorHAnsi" w:hAnsiTheme="minorHAnsi" w:cstheme="minorHAnsi"/>
        </w:rPr>
        <w:t xml:space="preserve">from direct taxation </w:t>
      </w:r>
      <w:r w:rsidR="003A1FB0" w:rsidRPr="00B43936">
        <w:rPr>
          <w:rFonts w:asciiTheme="minorHAnsi" w:hAnsiTheme="minorHAnsi" w:cstheme="minorHAnsi"/>
        </w:rPr>
        <w:t xml:space="preserve">in </w:t>
      </w:r>
      <w:r w:rsidR="006872F2" w:rsidRPr="00B43936">
        <w:rPr>
          <w:rFonts w:asciiTheme="minorHAnsi" w:hAnsiTheme="minorHAnsi" w:cstheme="minorHAnsi"/>
        </w:rPr>
        <w:t>October</w:t>
      </w:r>
      <w:r w:rsidR="00C1765B" w:rsidRPr="00B43936">
        <w:rPr>
          <w:rFonts w:asciiTheme="minorHAnsi" w:hAnsiTheme="minorHAnsi" w:cstheme="minorHAnsi"/>
        </w:rPr>
        <w:t xml:space="preserve"> (in fixed prices and net of legislative changes and one-off revenues)</w:t>
      </w:r>
      <w:r w:rsidR="00446E4B" w:rsidRPr="00B43936">
        <w:rPr>
          <w:rFonts w:asciiTheme="minorHAnsi" w:hAnsiTheme="minorHAnsi" w:cstheme="minorHAnsi"/>
        </w:rPr>
        <w:t xml:space="preserve"> </w:t>
      </w:r>
      <w:r w:rsidR="00C1765B" w:rsidRPr="00B43936">
        <w:rPr>
          <w:rFonts w:asciiTheme="minorHAnsi" w:hAnsiTheme="minorHAnsi" w:cstheme="minorHAnsi"/>
        </w:rPr>
        <w:t>are higher than the long-term trend</w:t>
      </w:r>
      <w:r w:rsidR="003A1FB0" w:rsidRPr="00B43936">
        <w:rPr>
          <w:rFonts w:asciiTheme="minorHAnsi" w:hAnsiTheme="minorHAnsi" w:cstheme="minorHAnsi"/>
        </w:rPr>
        <w:t xml:space="preserve"> (</w:t>
      </w:r>
      <w:r w:rsidR="003A1FB0" w:rsidRPr="00B43936">
        <w:rPr>
          <w:rFonts w:asciiTheme="minorHAnsi" w:hAnsiTheme="minorHAnsi" w:cstheme="minorHAnsi"/>
          <w:b/>
          <w:bCs/>
        </w:rPr>
        <w:t xml:space="preserve">Figure </w:t>
      </w:r>
      <w:r w:rsidR="000D73D6" w:rsidRPr="00B43936">
        <w:rPr>
          <w:rFonts w:asciiTheme="minorHAnsi" w:hAnsiTheme="minorHAnsi" w:cstheme="minorHAnsi"/>
          <w:b/>
          <w:bCs/>
        </w:rPr>
        <w:t>15</w:t>
      </w:r>
      <w:r w:rsidR="003A1FB0" w:rsidRPr="00B43936">
        <w:rPr>
          <w:rFonts w:asciiTheme="minorHAnsi" w:hAnsiTheme="minorHAnsi" w:cstheme="minorHAnsi"/>
        </w:rPr>
        <w:t>).</w:t>
      </w:r>
      <w:r w:rsidR="00C1765B" w:rsidRPr="00B43936">
        <w:rPr>
          <w:rFonts w:asciiTheme="minorHAnsi" w:hAnsiTheme="minorHAnsi" w:cstheme="minorHAnsi"/>
        </w:rPr>
        <w:t xml:space="preserve">  </w:t>
      </w:r>
    </w:p>
    <w:p w14:paraId="0A516871" w14:textId="70205E89" w:rsidR="006872F2" w:rsidRPr="00B43936" w:rsidRDefault="006872F2" w:rsidP="006872F2">
      <w:pPr>
        <w:ind w:right="-1"/>
        <w:jc w:val="both"/>
        <w:rPr>
          <w:rFonts w:asciiTheme="minorHAnsi" w:hAnsiTheme="minorHAnsi" w:cstheme="minorHAnsi"/>
        </w:rPr>
      </w:pPr>
    </w:p>
    <w:p w14:paraId="24D7A369" w14:textId="11961DEE" w:rsidR="006872F2" w:rsidRPr="00B43936" w:rsidRDefault="002851F2" w:rsidP="002851F2">
      <w:pPr>
        <w:ind w:right="-1"/>
        <w:jc w:val="both"/>
        <w:rPr>
          <w:rFonts w:asciiTheme="minorHAnsi" w:hAnsiTheme="minorHAnsi" w:cstheme="minorHAnsi"/>
        </w:rPr>
      </w:pPr>
      <w:r w:rsidRPr="00B43936">
        <w:rPr>
          <w:rFonts w:asciiTheme="minorHAnsi" w:hAnsiTheme="minorHAnsi" w:cstheme="minorHAnsi"/>
        </w:rPr>
        <w:t xml:space="preserve">The formulation of a 2026 budget that implements a downward path in the debt to GDP ratio will help maintain the markets’ </w:t>
      </w:r>
      <w:proofErr w:type="gramStart"/>
      <w:r w:rsidRPr="00B43936">
        <w:rPr>
          <w:rFonts w:asciiTheme="minorHAnsi" w:hAnsiTheme="minorHAnsi" w:cstheme="minorHAnsi"/>
        </w:rPr>
        <w:t>trust and, accordingly, support the stability of bond yields</w:t>
      </w:r>
      <w:proofErr w:type="gramEnd"/>
      <w:r w:rsidRPr="00B43936">
        <w:rPr>
          <w:rFonts w:asciiTheme="minorHAnsi" w:hAnsiTheme="minorHAnsi" w:cstheme="minorHAnsi"/>
        </w:rPr>
        <w:t xml:space="preserve"> and anchor inflation expectations.</w:t>
      </w:r>
    </w:p>
    <w:p w14:paraId="3ACE9743" w14:textId="77777777" w:rsidR="00244C15" w:rsidRPr="00B43936" w:rsidRDefault="00244C15" w:rsidP="00BD7538">
      <w:pPr>
        <w:ind w:right="-1"/>
        <w:jc w:val="both"/>
        <w:rPr>
          <w:rFonts w:asciiTheme="minorHAnsi" w:hAnsiTheme="minorHAnsi" w:cstheme="minorHAnsi"/>
        </w:rPr>
      </w:pPr>
    </w:p>
    <w:p w14:paraId="228DC793" w14:textId="5BE1434F" w:rsidR="008A0DA3" w:rsidRPr="00B43936" w:rsidRDefault="002851F2" w:rsidP="000A1EAB">
      <w:pPr>
        <w:ind w:right="-1"/>
        <w:jc w:val="both"/>
        <w:rPr>
          <w:rFonts w:asciiTheme="minorHAnsi" w:hAnsiTheme="minorHAnsi" w:cstheme="minorHAnsi"/>
        </w:rPr>
      </w:pPr>
      <w:r w:rsidRPr="00B43936">
        <w:rPr>
          <w:rFonts w:asciiTheme="minorHAnsi" w:hAnsiTheme="minorHAnsi" w:cstheme="minorHAnsi"/>
          <w:color w:val="242424"/>
        </w:rPr>
        <w:t>In view of supply constraints, t</w:t>
      </w:r>
      <w:r w:rsidR="0075186B" w:rsidRPr="00B43936">
        <w:rPr>
          <w:rFonts w:asciiTheme="minorHAnsi" w:hAnsiTheme="minorHAnsi" w:cstheme="minorHAnsi"/>
          <w:color w:val="242424"/>
        </w:rPr>
        <w:t xml:space="preserve">he labor market remains tight. The ratio between the number of job vacancies and the number of unemployed remains high </w:t>
      </w:r>
      <w:r w:rsidR="000A1EAB" w:rsidRPr="00B43936">
        <w:rPr>
          <w:rFonts w:asciiTheme="minorHAnsi" w:hAnsiTheme="minorHAnsi" w:cstheme="minorHAnsi"/>
          <w:color w:val="242424"/>
        </w:rPr>
        <w:t>(</w:t>
      </w:r>
      <w:r w:rsidR="000A1EAB" w:rsidRPr="00B43936">
        <w:rPr>
          <w:rFonts w:asciiTheme="minorHAnsi" w:hAnsiTheme="minorHAnsi" w:cstheme="minorHAnsi"/>
          <w:b/>
          <w:bCs/>
          <w:color w:val="242424"/>
        </w:rPr>
        <w:t>Figure 17b</w:t>
      </w:r>
      <w:r w:rsidR="000A1EAB" w:rsidRPr="00B43936">
        <w:rPr>
          <w:rFonts w:asciiTheme="minorHAnsi" w:hAnsiTheme="minorHAnsi" w:cstheme="minorHAnsi"/>
          <w:color w:val="242424"/>
        </w:rPr>
        <w:t xml:space="preserve">) </w:t>
      </w:r>
      <w:r w:rsidR="0075186B" w:rsidRPr="00B43936">
        <w:rPr>
          <w:rFonts w:asciiTheme="minorHAnsi" w:hAnsiTheme="minorHAnsi" w:cstheme="minorHAnsi"/>
          <w:color w:val="242424"/>
        </w:rPr>
        <w:t>and the pace of nominal and real wage increases in the business sector continue</w:t>
      </w:r>
      <w:r w:rsidRPr="00B43936">
        <w:rPr>
          <w:rFonts w:asciiTheme="minorHAnsi" w:hAnsiTheme="minorHAnsi" w:cstheme="minorHAnsi"/>
          <w:color w:val="242424"/>
        </w:rPr>
        <w:t>d</w:t>
      </w:r>
      <w:r w:rsidR="0075186B" w:rsidRPr="00B43936">
        <w:rPr>
          <w:rFonts w:asciiTheme="minorHAnsi" w:hAnsiTheme="minorHAnsi" w:cstheme="minorHAnsi"/>
          <w:color w:val="242424"/>
        </w:rPr>
        <w:t xml:space="preserve"> to rise.  </w:t>
      </w:r>
      <w:r w:rsidR="0075186B" w:rsidRPr="00B43936">
        <w:rPr>
          <w:rFonts w:asciiTheme="minorHAnsi" w:hAnsiTheme="minorHAnsi" w:cstheme="minorHAnsi"/>
        </w:rPr>
        <w:t xml:space="preserve">The job vacancy rate </w:t>
      </w:r>
      <w:r w:rsidRPr="00B43936">
        <w:rPr>
          <w:rFonts w:asciiTheme="minorHAnsi" w:hAnsiTheme="minorHAnsi" w:cstheme="minorHAnsi"/>
        </w:rPr>
        <w:t>was</w:t>
      </w:r>
      <w:r w:rsidR="0075186B" w:rsidRPr="00B43936">
        <w:rPr>
          <w:rFonts w:asciiTheme="minorHAnsi" w:hAnsiTheme="minorHAnsi" w:cstheme="minorHAnsi"/>
        </w:rPr>
        <w:t xml:space="preserve"> stable</w:t>
      </w:r>
      <w:r w:rsidRPr="00B43936">
        <w:rPr>
          <w:rFonts w:asciiTheme="minorHAnsi" w:hAnsiTheme="minorHAnsi" w:cstheme="minorHAnsi"/>
        </w:rPr>
        <w:t>,</w:t>
      </w:r>
      <w:r w:rsidR="0075186B" w:rsidRPr="00B43936">
        <w:rPr>
          <w:rFonts w:asciiTheme="minorHAnsi" w:hAnsiTheme="minorHAnsi" w:cstheme="minorHAnsi"/>
        </w:rPr>
        <w:t xml:space="preserve"> at</w:t>
      </w:r>
      <w:r w:rsidRPr="00B43936">
        <w:rPr>
          <w:rFonts w:asciiTheme="minorHAnsi" w:hAnsiTheme="minorHAnsi" w:cstheme="minorHAnsi"/>
        </w:rPr>
        <w:t xml:space="preserve"> a high level</w:t>
      </w:r>
      <w:r w:rsidR="0075186B" w:rsidRPr="00B43936">
        <w:rPr>
          <w:rFonts w:asciiTheme="minorHAnsi" w:hAnsiTheme="minorHAnsi" w:cstheme="minorHAnsi"/>
        </w:rPr>
        <w:t xml:space="preserve"> </w:t>
      </w:r>
      <w:r w:rsidRPr="00B43936">
        <w:rPr>
          <w:rFonts w:asciiTheme="minorHAnsi" w:hAnsiTheme="minorHAnsi" w:cstheme="minorHAnsi"/>
        </w:rPr>
        <w:t>of 4.5 percent</w:t>
      </w:r>
      <w:r w:rsidR="0075186B" w:rsidRPr="00B43936">
        <w:rPr>
          <w:rFonts w:asciiTheme="minorHAnsi" w:hAnsiTheme="minorHAnsi" w:cstheme="minorHAnsi"/>
        </w:rPr>
        <w:t xml:space="preserve"> in October (</w:t>
      </w:r>
      <w:r w:rsidR="0075186B" w:rsidRPr="00B43936">
        <w:rPr>
          <w:rFonts w:asciiTheme="minorHAnsi" w:hAnsiTheme="minorHAnsi" w:cstheme="minorHAnsi"/>
          <w:b/>
          <w:bCs/>
        </w:rPr>
        <w:t>Figure 17a</w:t>
      </w:r>
      <w:r w:rsidR="0075186B" w:rsidRPr="00B43936">
        <w:rPr>
          <w:rFonts w:asciiTheme="minorHAnsi" w:hAnsiTheme="minorHAnsi" w:cstheme="minorHAnsi"/>
        </w:rPr>
        <w:t xml:space="preserve">).  The employment rate among the prime working </w:t>
      </w:r>
      <w:r w:rsidR="0075186B" w:rsidRPr="00B43936">
        <w:rPr>
          <w:rFonts w:asciiTheme="minorHAnsi" w:hAnsiTheme="minorHAnsi" w:cstheme="minorHAnsi"/>
        </w:rPr>
        <w:lastRenderedPageBreak/>
        <w:t>ages (25–64) increased to 78.9 percent in October, and the participation rate increased to 81.1 percent</w:t>
      </w:r>
      <w:r w:rsidR="00FD182C" w:rsidRPr="00B43936">
        <w:rPr>
          <w:rFonts w:asciiTheme="minorHAnsi" w:hAnsiTheme="minorHAnsi" w:cstheme="minorHAnsi"/>
        </w:rPr>
        <w:t xml:space="preserve"> (</w:t>
      </w:r>
      <w:r w:rsidR="00FD182C" w:rsidRPr="00B43936">
        <w:rPr>
          <w:rFonts w:asciiTheme="minorHAnsi" w:hAnsiTheme="minorHAnsi" w:cstheme="minorHAnsi"/>
          <w:b/>
          <w:bCs/>
        </w:rPr>
        <w:t>Figure 1</w:t>
      </w:r>
      <w:r w:rsidR="000D73D6" w:rsidRPr="00B43936">
        <w:rPr>
          <w:rFonts w:asciiTheme="minorHAnsi" w:hAnsiTheme="minorHAnsi" w:cstheme="minorHAnsi"/>
          <w:b/>
          <w:bCs/>
        </w:rPr>
        <w:t>6</w:t>
      </w:r>
      <w:r w:rsidR="0075186B" w:rsidRPr="00B43936">
        <w:rPr>
          <w:rFonts w:asciiTheme="minorHAnsi" w:hAnsiTheme="minorHAnsi" w:cstheme="minorHAnsi"/>
          <w:b/>
          <w:bCs/>
        </w:rPr>
        <w:t>a</w:t>
      </w:r>
      <w:r w:rsidR="0072321A" w:rsidRPr="00B43936">
        <w:rPr>
          <w:rFonts w:asciiTheme="minorHAnsi" w:hAnsiTheme="minorHAnsi" w:cstheme="minorHAnsi"/>
        </w:rPr>
        <w:t>).</w:t>
      </w:r>
      <w:r w:rsidR="0075186B" w:rsidRPr="00B43936">
        <w:rPr>
          <w:rFonts w:asciiTheme="minorHAnsi" w:hAnsiTheme="minorHAnsi" w:cstheme="minorHAnsi"/>
        </w:rPr>
        <w:t xml:space="preserve">  The broad unemployment rate among the prime working ages (25–64) was </w:t>
      </w:r>
      <w:r w:rsidR="00C971C4" w:rsidRPr="00B43936">
        <w:rPr>
          <w:rFonts w:asciiTheme="minorHAnsi" w:hAnsiTheme="minorHAnsi" w:cstheme="minorHAnsi"/>
        </w:rPr>
        <w:t>2.9</w:t>
      </w:r>
      <w:r w:rsidR="0075186B" w:rsidRPr="00B43936">
        <w:rPr>
          <w:rFonts w:asciiTheme="minorHAnsi" w:hAnsiTheme="minorHAnsi" w:cstheme="minorHAnsi"/>
        </w:rPr>
        <w:t xml:space="preserve"> percent in </w:t>
      </w:r>
      <w:r w:rsidR="00C971C4" w:rsidRPr="00B43936">
        <w:rPr>
          <w:rFonts w:asciiTheme="minorHAnsi" w:hAnsiTheme="minorHAnsi" w:cstheme="minorHAnsi"/>
        </w:rPr>
        <w:t>October</w:t>
      </w:r>
      <w:r w:rsidR="0075186B" w:rsidRPr="00B43936">
        <w:rPr>
          <w:rFonts w:asciiTheme="minorHAnsi" w:hAnsiTheme="minorHAnsi" w:cstheme="minorHAnsi"/>
        </w:rPr>
        <w:t xml:space="preserve"> (</w:t>
      </w:r>
      <w:r w:rsidR="0075186B" w:rsidRPr="00B43936">
        <w:rPr>
          <w:rFonts w:asciiTheme="minorHAnsi" w:hAnsiTheme="minorHAnsi" w:cstheme="minorHAnsi"/>
          <w:b/>
          <w:bCs/>
        </w:rPr>
        <w:t>Figure 16b</w:t>
      </w:r>
      <w:r w:rsidR="0075186B" w:rsidRPr="00B43936">
        <w:rPr>
          <w:rFonts w:asciiTheme="minorHAnsi" w:hAnsiTheme="minorHAnsi" w:cstheme="minorHAnsi"/>
        </w:rPr>
        <w:t>).</w:t>
      </w:r>
      <w:r w:rsidR="0072321A" w:rsidRPr="00B43936">
        <w:rPr>
          <w:rFonts w:asciiTheme="minorHAnsi" w:hAnsiTheme="minorHAnsi" w:cstheme="minorHAnsi"/>
        </w:rPr>
        <w:t xml:space="preserve"> </w:t>
      </w:r>
      <w:r w:rsidR="00984668" w:rsidRPr="00B43936">
        <w:rPr>
          <w:rFonts w:asciiTheme="minorHAnsi" w:hAnsiTheme="minorHAnsi" w:cstheme="minorHAnsi"/>
        </w:rPr>
        <w:t xml:space="preserve">The rate of temporary absentees due to reserve duty </w:t>
      </w:r>
      <w:r w:rsidR="00D344F6" w:rsidRPr="00B43936">
        <w:rPr>
          <w:rFonts w:asciiTheme="minorHAnsi" w:hAnsiTheme="minorHAnsi" w:cstheme="minorHAnsi"/>
        </w:rPr>
        <w:t>was</w:t>
      </w:r>
      <w:r w:rsidR="00FD182C" w:rsidRPr="00B43936">
        <w:rPr>
          <w:rFonts w:asciiTheme="minorHAnsi" w:hAnsiTheme="minorHAnsi" w:cstheme="minorHAnsi"/>
        </w:rPr>
        <w:t xml:space="preserve"> 0.</w:t>
      </w:r>
      <w:r w:rsidR="00D344F6" w:rsidRPr="00B43936">
        <w:rPr>
          <w:rFonts w:asciiTheme="minorHAnsi" w:hAnsiTheme="minorHAnsi" w:cstheme="minorHAnsi"/>
        </w:rPr>
        <w:t>7</w:t>
      </w:r>
      <w:r w:rsidR="00984668" w:rsidRPr="00B43936">
        <w:rPr>
          <w:rFonts w:asciiTheme="minorHAnsi" w:hAnsiTheme="minorHAnsi" w:cstheme="minorHAnsi"/>
        </w:rPr>
        <w:t xml:space="preserve"> percent in</w:t>
      </w:r>
      <w:r w:rsidR="00FD182C" w:rsidRPr="00B43936">
        <w:rPr>
          <w:rFonts w:asciiTheme="minorHAnsi" w:hAnsiTheme="minorHAnsi" w:cstheme="minorHAnsi"/>
        </w:rPr>
        <w:t xml:space="preserve"> </w:t>
      </w:r>
      <w:r w:rsidR="0075186B" w:rsidRPr="00B43936">
        <w:rPr>
          <w:rFonts w:asciiTheme="minorHAnsi" w:hAnsiTheme="minorHAnsi" w:cstheme="minorHAnsi"/>
        </w:rPr>
        <w:t>October</w:t>
      </w:r>
      <w:r w:rsidR="00984668" w:rsidRPr="00B43936">
        <w:rPr>
          <w:rFonts w:asciiTheme="minorHAnsi" w:hAnsiTheme="minorHAnsi" w:cstheme="minorHAnsi"/>
        </w:rPr>
        <w:t xml:space="preserve">. </w:t>
      </w:r>
      <w:r w:rsidR="0075186B" w:rsidRPr="00B43936">
        <w:rPr>
          <w:rFonts w:asciiTheme="minorHAnsi" w:hAnsiTheme="minorHAnsi" w:cstheme="minorHAnsi"/>
        </w:rPr>
        <w:t xml:space="preserve">Wages in the business sector </w:t>
      </w:r>
      <w:r w:rsidR="00D344F6" w:rsidRPr="00B43936">
        <w:rPr>
          <w:rFonts w:asciiTheme="minorHAnsi" w:hAnsiTheme="minorHAnsi" w:cstheme="minorHAnsi"/>
        </w:rPr>
        <w:t>increase</w:t>
      </w:r>
      <w:r w:rsidR="0075186B" w:rsidRPr="00B43936">
        <w:rPr>
          <w:rFonts w:asciiTheme="minorHAnsi" w:hAnsiTheme="minorHAnsi" w:cstheme="minorHAnsi"/>
        </w:rPr>
        <w:t>d</w:t>
      </w:r>
      <w:r w:rsidR="00820E0F" w:rsidRPr="00B43936">
        <w:rPr>
          <w:rFonts w:asciiTheme="minorHAnsi" w:hAnsiTheme="minorHAnsi" w:cstheme="minorHAnsi"/>
        </w:rPr>
        <w:t xml:space="preserve"> </w:t>
      </w:r>
      <w:r w:rsidR="003A6A53" w:rsidRPr="00B43936">
        <w:rPr>
          <w:rFonts w:asciiTheme="minorHAnsi" w:hAnsiTheme="minorHAnsi" w:cstheme="minorHAnsi"/>
        </w:rPr>
        <w:t xml:space="preserve">in </w:t>
      </w:r>
      <w:r w:rsidR="0075186B" w:rsidRPr="00B43936">
        <w:rPr>
          <w:rFonts w:asciiTheme="minorHAnsi" w:hAnsiTheme="minorHAnsi" w:cstheme="minorHAnsi"/>
        </w:rPr>
        <w:t>Jul</w:t>
      </w:r>
      <w:r w:rsidR="00FD182C" w:rsidRPr="00B43936">
        <w:rPr>
          <w:rFonts w:asciiTheme="minorHAnsi" w:hAnsiTheme="minorHAnsi" w:cstheme="minorHAnsi"/>
        </w:rPr>
        <w:t>y</w:t>
      </w:r>
      <w:r w:rsidR="00D344F6" w:rsidRPr="00B43936">
        <w:rPr>
          <w:rFonts w:asciiTheme="minorHAnsi" w:hAnsiTheme="minorHAnsi" w:cstheme="minorHAnsi"/>
        </w:rPr>
        <w:t>–</w:t>
      </w:r>
      <w:r w:rsidR="0075186B" w:rsidRPr="00B43936">
        <w:rPr>
          <w:rFonts w:asciiTheme="minorHAnsi" w:hAnsiTheme="minorHAnsi" w:cstheme="minorHAnsi"/>
        </w:rPr>
        <w:t>September</w:t>
      </w:r>
      <w:r w:rsidR="00D344F6" w:rsidRPr="00B43936">
        <w:rPr>
          <w:rFonts w:asciiTheme="minorHAnsi" w:hAnsiTheme="minorHAnsi" w:cstheme="minorHAnsi"/>
        </w:rPr>
        <w:t xml:space="preserve"> by </w:t>
      </w:r>
      <w:r w:rsidR="0075186B" w:rsidRPr="00B43936">
        <w:rPr>
          <w:rFonts w:asciiTheme="minorHAnsi" w:hAnsiTheme="minorHAnsi" w:cstheme="minorHAnsi"/>
        </w:rPr>
        <w:t>5</w:t>
      </w:r>
      <w:r w:rsidR="00D344F6" w:rsidRPr="00B43936">
        <w:rPr>
          <w:rFonts w:asciiTheme="minorHAnsi" w:hAnsiTheme="minorHAnsi" w:cstheme="minorHAnsi"/>
        </w:rPr>
        <w:t>.2 percent</w:t>
      </w:r>
      <w:r w:rsidR="00FD182C" w:rsidRPr="00B43936">
        <w:rPr>
          <w:rFonts w:asciiTheme="minorHAnsi" w:hAnsiTheme="minorHAnsi" w:cstheme="minorHAnsi"/>
        </w:rPr>
        <w:t xml:space="preserve"> </w:t>
      </w:r>
      <w:r w:rsidR="005C23CB" w:rsidRPr="00B43936">
        <w:rPr>
          <w:rFonts w:asciiTheme="minorHAnsi" w:hAnsiTheme="minorHAnsi" w:cstheme="minorHAnsi"/>
        </w:rPr>
        <w:t xml:space="preserve">(in </w:t>
      </w:r>
      <w:r w:rsidR="003A6A53" w:rsidRPr="00B43936">
        <w:rPr>
          <w:rFonts w:asciiTheme="minorHAnsi" w:hAnsiTheme="minorHAnsi" w:cstheme="minorHAnsi"/>
        </w:rPr>
        <w:t>annual terms</w:t>
      </w:r>
      <w:r w:rsidR="005C23CB" w:rsidRPr="00B43936">
        <w:rPr>
          <w:rFonts w:asciiTheme="minorHAnsi" w:hAnsiTheme="minorHAnsi" w:cstheme="minorHAnsi"/>
        </w:rPr>
        <w:t>)</w:t>
      </w:r>
      <w:r w:rsidR="003A6A53" w:rsidRPr="00B43936">
        <w:rPr>
          <w:rFonts w:asciiTheme="minorHAnsi" w:hAnsiTheme="minorHAnsi" w:cstheme="minorHAnsi"/>
        </w:rPr>
        <w:t xml:space="preserve"> </w:t>
      </w:r>
      <w:r w:rsidR="00D344F6" w:rsidRPr="00B43936">
        <w:rPr>
          <w:rFonts w:asciiTheme="minorHAnsi" w:hAnsiTheme="minorHAnsi" w:cstheme="minorHAnsi"/>
        </w:rPr>
        <w:t>relative to</w:t>
      </w:r>
      <w:r w:rsidR="005B7A98" w:rsidRPr="00B43936">
        <w:rPr>
          <w:rFonts w:asciiTheme="minorHAnsi" w:hAnsiTheme="minorHAnsi" w:cstheme="minorHAnsi"/>
        </w:rPr>
        <w:t xml:space="preserve"> the </w:t>
      </w:r>
      <w:r w:rsidR="005C23CB" w:rsidRPr="00B43936">
        <w:rPr>
          <w:rFonts w:asciiTheme="minorHAnsi" w:hAnsiTheme="minorHAnsi" w:cstheme="minorHAnsi"/>
        </w:rPr>
        <w:t>third quarter of 2023</w:t>
      </w:r>
      <w:r w:rsidR="00631800" w:rsidRPr="00B43936">
        <w:rPr>
          <w:rFonts w:asciiTheme="minorHAnsi" w:hAnsiTheme="minorHAnsi" w:cstheme="minorHAnsi"/>
        </w:rPr>
        <w:t xml:space="preserve"> (</w:t>
      </w:r>
      <w:r w:rsidR="00631800" w:rsidRPr="00B43936">
        <w:rPr>
          <w:rFonts w:asciiTheme="minorHAnsi" w:hAnsiTheme="minorHAnsi" w:cstheme="minorHAnsi"/>
          <w:b/>
          <w:bCs/>
        </w:rPr>
        <w:t xml:space="preserve">Figure </w:t>
      </w:r>
      <w:r w:rsidR="000A1EAB" w:rsidRPr="00B43936">
        <w:rPr>
          <w:rFonts w:asciiTheme="minorHAnsi" w:hAnsiTheme="minorHAnsi" w:cstheme="minorHAnsi"/>
          <w:b/>
          <w:bCs/>
        </w:rPr>
        <w:t>19</w:t>
      </w:r>
      <w:r w:rsidR="00631800" w:rsidRPr="00B43936">
        <w:rPr>
          <w:rFonts w:asciiTheme="minorHAnsi" w:hAnsiTheme="minorHAnsi" w:cstheme="minorHAnsi"/>
        </w:rPr>
        <w:t>)</w:t>
      </w:r>
      <w:r w:rsidR="00970DF3" w:rsidRPr="00B43936">
        <w:rPr>
          <w:rFonts w:asciiTheme="minorHAnsi" w:hAnsiTheme="minorHAnsi" w:cstheme="minorHAnsi"/>
        </w:rPr>
        <w:t>.</w:t>
      </w:r>
    </w:p>
    <w:p w14:paraId="342E1889" w14:textId="77777777" w:rsidR="0044662E" w:rsidRPr="00B43936" w:rsidRDefault="0044662E" w:rsidP="00BD7538">
      <w:pPr>
        <w:ind w:right="-1"/>
        <w:jc w:val="both"/>
        <w:rPr>
          <w:rFonts w:asciiTheme="minorHAnsi" w:hAnsiTheme="minorHAnsi" w:cstheme="minorHAnsi"/>
        </w:rPr>
      </w:pPr>
    </w:p>
    <w:p w14:paraId="7979A9E0" w14:textId="57C572E6" w:rsidR="0075186B" w:rsidRPr="00B43936" w:rsidRDefault="0075186B" w:rsidP="00F450FC">
      <w:pPr>
        <w:ind w:right="-1"/>
        <w:jc w:val="both"/>
        <w:rPr>
          <w:rFonts w:asciiTheme="minorHAnsi" w:hAnsiTheme="minorHAnsi" w:cstheme="minorHAnsi"/>
        </w:rPr>
      </w:pPr>
      <w:r w:rsidRPr="00B43936">
        <w:rPr>
          <w:rFonts w:asciiTheme="minorHAnsi" w:hAnsiTheme="minorHAnsi" w:cstheme="minorHAnsi"/>
        </w:rPr>
        <w:t>Home prices continued to decline in October, for the seventh consecutive month, and the annual pace of increase is 0.5 percent (</w:t>
      </w:r>
      <w:r w:rsidRPr="00B43936">
        <w:rPr>
          <w:rFonts w:asciiTheme="minorHAnsi" w:hAnsiTheme="minorHAnsi" w:cstheme="minorHAnsi"/>
          <w:b/>
          <w:bCs/>
        </w:rPr>
        <w:t>Figure 8</w:t>
      </w:r>
      <w:r w:rsidRPr="00B43936">
        <w:rPr>
          <w:rFonts w:asciiTheme="minorHAnsi" w:hAnsiTheme="minorHAnsi" w:cstheme="minorHAnsi"/>
        </w:rPr>
        <w:t xml:space="preserve">).  The quantity of home purchase transactions has continued to decline in recent months, and is lower than in the same period last year.  At the same time, the increase in the stock of unsold new homes continues. The owner-occupied housing services component (rents in new and renewing contracts) declined by 0.9 percent in October, and its annual pace of increase moderated to 3.1 percent.  Mortgage borrowing totaled about NIS </w:t>
      </w:r>
      <w:r w:rsidR="00F450FC" w:rsidRPr="00B43936">
        <w:rPr>
          <w:rFonts w:asciiTheme="minorHAnsi" w:hAnsiTheme="minorHAnsi" w:cstheme="minorHAnsi"/>
        </w:rPr>
        <w:t>8.4</w:t>
      </w:r>
      <w:r w:rsidRPr="00B43936">
        <w:rPr>
          <w:rFonts w:asciiTheme="minorHAnsi" w:hAnsiTheme="minorHAnsi" w:cstheme="minorHAnsi"/>
        </w:rPr>
        <w:t xml:space="preserve"> billion in </w:t>
      </w:r>
      <w:r w:rsidR="00F450FC" w:rsidRPr="00B43936">
        <w:rPr>
          <w:rFonts w:asciiTheme="minorHAnsi" w:hAnsiTheme="minorHAnsi" w:cstheme="minorHAnsi"/>
        </w:rPr>
        <w:t>October, seasonally adjusted (taking into account the holiday period)</w:t>
      </w:r>
      <w:r w:rsidRPr="00B43936">
        <w:rPr>
          <w:rFonts w:asciiTheme="minorHAnsi" w:hAnsiTheme="minorHAnsi" w:cstheme="minorHAnsi"/>
        </w:rPr>
        <w:t xml:space="preserve"> (</w:t>
      </w:r>
      <w:r w:rsidRPr="00B43936">
        <w:rPr>
          <w:rFonts w:asciiTheme="minorHAnsi" w:hAnsiTheme="minorHAnsi" w:cstheme="minorHAnsi"/>
          <w:b/>
          <w:bCs/>
        </w:rPr>
        <w:t>Figure 9</w:t>
      </w:r>
      <w:r w:rsidRPr="00B43936">
        <w:rPr>
          <w:rFonts w:asciiTheme="minorHAnsi" w:hAnsiTheme="minorHAnsi" w:cstheme="minorHAnsi"/>
        </w:rPr>
        <w:t>).</w:t>
      </w:r>
    </w:p>
    <w:p w14:paraId="4F5ADBAC" w14:textId="319A36E1" w:rsidR="0075186B" w:rsidRPr="00B43936" w:rsidRDefault="0075186B" w:rsidP="0075186B">
      <w:pPr>
        <w:ind w:right="-1"/>
        <w:jc w:val="both"/>
        <w:rPr>
          <w:rFonts w:asciiTheme="minorHAnsi" w:hAnsiTheme="minorHAnsi" w:cstheme="minorHAnsi"/>
        </w:rPr>
      </w:pPr>
    </w:p>
    <w:p w14:paraId="6958237B" w14:textId="32BDADF1" w:rsidR="005D299B" w:rsidRPr="00B43936" w:rsidRDefault="00F450FC" w:rsidP="000A1EAB">
      <w:pPr>
        <w:ind w:right="-1"/>
        <w:jc w:val="both"/>
        <w:rPr>
          <w:rFonts w:asciiTheme="minorHAnsi" w:hAnsiTheme="minorHAnsi" w:cstheme="minorHAnsi"/>
        </w:rPr>
      </w:pPr>
      <w:r w:rsidRPr="00B43936">
        <w:rPr>
          <w:rFonts w:asciiTheme="minorHAnsi" w:hAnsiTheme="minorHAnsi" w:cstheme="minorHAnsi"/>
        </w:rPr>
        <w:t>T</w:t>
      </w:r>
      <w:r w:rsidR="001B3203" w:rsidRPr="00B43936">
        <w:rPr>
          <w:rFonts w:asciiTheme="minorHAnsi" w:hAnsiTheme="minorHAnsi" w:cstheme="minorHAnsi"/>
        </w:rPr>
        <w:t xml:space="preserve">he </w:t>
      </w:r>
      <w:r w:rsidR="00C9560E" w:rsidRPr="00B43936">
        <w:rPr>
          <w:rFonts w:asciiTheme="minorHAnsi" w:hAnsiTheme="minorHAnsi" w:cstheme="minorHAnsi"/>
        </w:rPr>
        <w:t>equit</w:t>
      </w:r>
      <w:r w:rsidR="0047116B" w:rsidRPr="00B43936">
        <w:rPr>
          <w:rFonts w:asciiTheme="minorHAnsi" w:hAnsiTheme="minorHAnsi" w:cstheme="minorHAnsi"/>
        </w:rPr>
        <w:t>y</w:t>
      </w:r>
      <w:r w:rsidR="000E6DF7" w:rsidRPr="00B43936">
        <w:rPr>
          <w:rFonts w:asciiTheme="minorHAnsi" w:hAnsiTheme="minorHAnsi" w:cstheme="minorHAnsi"/>
        </w:rPr>
        <w:t xml:space="preserve"> </w:t>
      </w:r>
      <w:r w:rsidR="005B7A98" w:rsidRPr="00B43936">
        <w:rPr>
          <w:rFonts w:asciiTheme="minorHAnsi" w:hAnsiTheme="minorHAnsi" w:cstheme="minorHAnsi"/>
        </w:rPr>
        <w:t>indices</w:t>
      </w:r>
      <w:r w:rsidR="0047116B" w:rsidRPr="00B43936">
        <w:rPr>
          <w:rFonts w:asciiTheme="minorHAnsi" w:hAnsiTheme="minorHAnsi" w:cstheme="minorHAnsi"/>
        </w:rPr>
        <w:t xml:space="preserve"> in Israel</w:t>
      </w:r>
      <w:r w:rsidR="00D94DEC" w:rsidRPr="00B43936">
        <w:rPr>
          <w:rFonts w:asciiTheme="minorHAnsi" w:hAnsiTheme="minorHAnsi" w:cstheme="minorHAnsi"/>
        </w:rPr>
        <w:t xml:space="preserve"> </w:t>
      </w:r>
      <w:r w:rsidRPr="00B43936">
        <w:rPr>
          <w:rFonts w:asciiTheme="minorHAnsi" w:hAnsiTheme="minorHAnsi" w:cstheme="minorHAnsi"/>
        </w:rPr>
        <w:t>i</w:t>
      </w:r>
      <w:r w:rsidR="001B3203" w:rsidRPr="00B43936">
        <w:rPr>
          <w:rFonts w:asciiTheme="minorHAnsi" w:hAnsiTheme="minorHAnsi" w:cstheme="minorHAnsi"/>
        </w:rPr>
        <w:t>ncrease</w:t>
      </w:r>
      <w:r w:rsidRPr="00B43936">
        <w:rPr>
          <w:rFonts w:asciiTheme="minorHAnsi" w:hAnsiTheme="minorHAnsi" w:cstheme="minorHAnsi"/>
        </w:rPr>
        <w:t>d</w:t>
      </w:r>
      <w:r w:rsidR="001B3203" w:rsidRPr="00B43936">
        <w:rPr>
          <w:rFonts w:asciiTheme="minorHAnsi" w:hAnsiTheme="minorHAnsi" w:cstheme="minorHAnsi"/>
        </w:rPr>
        <w:t xml:space="preserve"> </w:t>
      </w:r>
      <w:r w:rsidRPr="00B43936">
        <w:rPr>
          <w:rFonts w:asciiTheme="minorHAnsi" w:hAnsiTheme="minorHAnsi" w:cstheme="minorHAnsi"/>
        </w:rPr>
        <w:t>during the reviewed period, and were prominently positive relative to indices abroad</w:t>
      </w:r>
      <w:r w:rsidR="00456ADD" w:rsidRPr="00B43936">
        <w:rPr>
          <w:rFonts w:asciiTheme="minorHAnsi" w:hAnsiTheme="minorHAnsi" w:cstheme="minorHAnsi"/>
        </w:rPr>
        <w:t xml:space="preserve"> (</w:t>
      </w:r>
      <w:r w:rsidR="00456ADD" w:rsidRPr="00B43936">
        <w:rPr>
          <w:rFonts w:asciiTheme="minorHAnsi" w:hAnsiTheme="minorHAnsi" w:cstheme="minorHAnsi"/>
          <w:b/>
          <w:bCs/>
        </w:rPr>
        <w:t xml:space="preserve">Figure </w:t>
      </w:r>
      <w:r w:rsidR="000D73D6" w:rsidRPr="00B43936">
        <w:rPr>
          <w:rFonts w:asciiTheme="minorHAnsi" w:hAnsiTheme="minorHAnsi" w:cstheme="minorHAnsi"/>
          <w:b/>
          <w:bCs/>
        </w:rPr>
        <w:t>2</w:t>
      </w:r>
      <w:r w:rsidR="000A1EAB" w:rsidRPr="00B43936">
        <w:rPr>
          <w:rFonts w:asciiTheme="minorHAnsi" w:hAnsiTheme="minorHAnsi" w:cstheme="minorHAnsi"/>
          <w:b/>
          <w:bCs/>
        </w:rPr>
        <w:t>8</w:t>
      </w:r>
      <w:r w:rsidR="00456ADD" w:rsidRPr="00B43936">
        <w:rPr>
          <w:rFonts w:asciiTheme="minorHAnsi" w:hAnsiTheme="minorHAnsi" w:cstheme="minorHAnsi"/>
        </w:rPr>
        <w:t>).</w:t>
      </w:r>
      <w:r w:rsidR="000E6DF7" w:rsidRPr="00B43936">
        <w:rPr>
          <w:rFonts w:asciiTheme="minorHAnsi" w:hAnsiTheme="minorHAnsi" w:cstheme="minorHAnsi"/>
        </w:rPr>
        <w:t xml:space="preserve"> </w:t>
      </w:r>
      <w:r w:rsidR="006C73A9" w:rsidRPr="00B43936">
        <w:rPr>
          <w:rFonts w:asciiTheme="minorHAnsi" w:hAnsiTheme="minorHAnsi" w:cstheme="minorHAnsi"/>
        </w:rPr>
        <w:t xml:space="preserve">Israel’s risk premium, as </w:t>
      </w:r>
      <w:r w:rsidR="00AE0DC2" w:rsidRPr="00B43936">
        <w:rPr>
          <w:rFonts w:asciiTheme="minorHAnsi" w:hAnsiTheme="minorHAnsi" w:cstheme="minorHAnsi"/>
        </w:rPr>
        <w:t xml:space="preserve">measured by the </w:t>
      </w:r>
      <w:r w:rsidR="00D94DEC" w:rsidRPr="00B43936">
        <w:rPr>
          <w:rFonts w:asciiTheme="minorHAnsi" w:hAnsiTheme="minorHAnsi" w:cstheme="minorHAnsi"/>
        </w:rPr>
        <w:t>CDS spread</w:t>
      </w:r>
      <w:r w:rsidR="00C43724" w:rsidRPr="00B43936">
        <w:rPr>
          <w:rFonts w:asciiTheme="minorHAnsi" w:hAnsiTheme="minorHAnsi" w:cstheme="minorHAnsi"/>
        </w:rPr>
        <w:t xml:space="preserve">, </w:t>
      </w:r>
      <w:r w:rsidRPr="00B43936">
        <w:rPr>
          <w:rFonts w:asciiTheme="minorHAnsi" w:hAnsiTheme="minorHAnsi" w:cstheme="minorHAnsi"/>
        </w:rPr>
        <w:t>decline</w:t>
      </w:r>
      <w:r w:rsidR="001B3203" w:rsidRPr="00B43936">
        <w:rPr>
          <w:rFonts w:asciiTheme="minorHAnsi" w:hAnsiTheme="minorHAnsi" w:cstheme="minorHAnsi"/>
        </w:rPr>
        <w:t>d</w:t>
      </w:r>
      <w:r w:rsidR="00C12344" w:rsidRPr="00B43936">
        <w:rPr>
          <w:rFonts w:asciiTheme="minorHAnsi" w:hAnsiTheme="minorHAnsi" w:cstheme="minorHAnsi"/>
        </w:rPr>
        <w:t xml:space="preserve"> </w:t>
      </w:r>
      <w:r w:rsidR="005B7A98" w:rsidRPr="00B43936">
        <w:rPr>
          <w:rFonts w:asciiTheme="minorHAnsi" w:hAnsiTheme="minorHAnsi" w:cstheme="minorHAnsi"/>
        </w:rPr>
        <w:t>during the reviewed period</w:t>
      </w:r>
      <w:r w:rsidR="00C43724" w:rsidRPr="00B43936">
        <w:rPr>
          <w:rFonts w:asciiTheme="minorHAnsi" w:hAnsiTheme="minorHAnsi" w:cstheme="minorHAnsi"/>
        </w:rPr>
        <w:t xml:space="preserve">, </w:t>
      </w:r>
      <w:r w:rsidR="0047116B" w:rsidRPr="00B43936">
        <w:rPr>
          <w:rFonts w:asciiTheme="minorHAnsi" w:hAnsiTheme="minorHAnsi" w:cstheme="minorHAnsi"/>
        </w:rPr>
        <w:t>but rema</w:t>
      </w:r>
      <w:r w:rsidR="00C43724" w:rsidRPr="00B43936">
        <w:rPr>
          <w:rFonts w:asciiTheme="minorHAnsi" w:hAnsiTheme="minorHAnsi" w:cstheme="minorHAnsi"/>
        </w:rPr>
        <w:t xml:space="preserve">ins </w:t>
      </w:r>
      <w:r w:rsidRPr="00B43936">
        <w:rPr>
          <w:rFonts w:asciiTheme="minorHAnsi" w:hAnsiTheme="minorHAnsi" w:cstheme="minorHAnsi"/>
        </w:rPr>
        <w:t xml:space="preserve">slightly </w:t>
      </w:r>
      <w:r w:rsidR="00C43724" w:rsidRPr="00B43936">
        <w:rPr>
          <w:rFonts w:asciiTheme="minorHAnsi" w:hAnsiTheme="minorHAnsi" w:cstheme="minorHAnsi"/>
        </w:rPr>
        <w:t xml:space="preserve">higher than </w:t>
      </w:r>
      <w:r w:rsidRPr="00B43936">
        <w:rPr>
          <w:rFonts w:asciiTheme="minorHAnsi" w:hAnsiTheme="minorHAnsi" w:cstheme="minorHAnsi"/>
        </w:rPr>
        <w:t>its</w:t>
      </w:r>
      <w:r w:rsidR="00C43724" w:rsidRPr="00B43936">
        <w:rPr>
          <w:rFonts w:asciiTheme="minorHAnsi" w:hAnsiTheme="minorHAnsi" w:cstheme="minorHAnsi"/>
        </w:rPr>
        <w:t xml:space="preserve"> prewar </w:t>
      </w:r>
      <w:r w:rsidRPr="00B43936">
        <w:rPr>
          <w:rFonts w:asciiTheme="minorHAnsi" w:hAnsiTheme="minorHAnsi" w:cstheme="minorHAnsi"/>
        </w:rPr>
        <w:t>level</w:t>
      </w:r>
      <w:r w:rsidR="00D94DEC" w:rsidRPr="00B43936">
        <w:rPr>
          <w:rFonts w:asciiTheme="minorHAnsi" w:hAnsiTheme="minorHAnsi" w:cstheme="minorHAnsi"/>
        </w:rPr>
        <w:t xml:space="preserve">.  The spreads on dollar-denominated </w:t>
      </w:r>
      <w:r w:rsidRPr="00B43936">
        <w:rPr>
          <w:rFonts w:asciiTheme="minorHAnsi" w:hAnsiTheme="minorHAnsi" w:cstheme="minorHAnsi"/>
        </w:rPr>
        <w:t xml:space="preserve">and shekel-denominated </w:t>
      </w:r>
      <w:r w:rsidR="00D94DEC" w:rsidRPr="00B43936">
        <w:rPr>
          <w:rFonts w:asciiTheme="minorHAnsi" w:hAnsiTheme="minorHAnsi" w:cstheme="minorHAnsi"/>
        </w:rPr>
        <w:t xml:space="preserve">government bonds </w:t>
      </w:r>
      <w:r w:rsidRPr="00B43936">
        <w:rPr>
          <w:rFonts w:asciiTheme="minorHAnsi" w:hAnsiTheme="minorHAnsi" w:cstheme="minorHAnsi"/>
        </w:rPr>
        <w:t xml:space="preserve">continued to decline </w:t>
      </w:r>
      <w:r w:rsidR="00075EFC" w:rsidRPr="00B43936">
        <w:rPr>
          <w:rFonts w:asciiTheme="minorHAnsi" w:hAnsiTheme="minorHAnsi" w:cstheme="minorHAnsi"/>
        </w:rPr>
        <w:t>(</w:t>
      </w:r>
      <w:r w:rsidR="00075EFC" w:rsidRPr="00B43936">
        <w:rPr>
          <w:rFonts w:asciiTheme="minorHAnsi" w:hAnsiTheme="minorHAnsi" w:cstheme="minorHAnsi"/>
          <w:b/>
          <w:bCs/>
        </w:rPr>
        <w:t>Figure</w:t>
      </w:r>
      <w:r w:rsidR="001B3203" w:rsidRPr="00B43936">
        <w:rPr>
          <w:rFonts w:asciiTheme="minorHAnsi" w:hAnsiTheme="minorHAnsi" w:cstheme="minorHAnsi"/>
          <w:b/>
          <w:bCs/>
        </w:rPr>
        <w:t>s</w:t>
      </w:r>
      <w:r w:rsidR="00075EFC" w:rsidRPr="00B43936">
        <w:rPr>
          <w:rFonts w:asciiTheme="minorHAnsi" w:hAnsiTheme="minorHAnsi" w:cstheme="minorHAnsi"/>
          <w:b/>
          <w:bCs/>
        </w:rPr>
        <w:t xml:space="preserve"> </w:t>
      </w:r>
      <w:r w:rsidR="000A1EAB" w:rsidRPr="00B43936">
        <w:rPr>
          <w:rFonts w:asciiTheme="minorHAnsi" w:hAnsiTheme="minorHAnsi" w:cstheme="minorHAnsi"/>
          <w:b/>
          <w:bCs/>
        </w:rPr>
        <w:t>29</w:t>
      </w:r>
      <w:r w:rsidR="00FE6425" w:rsidRPr="00B43936">
        <w:rPr>
          <w:rFonts w:asciiTheme="minorHAnsi" w:hAnsiTheme="minorHAnsi" w:cstheme="minorHAnsi"/>
          <w:b/>
          <w:bCs/>
        </w:rPr>
        <w:t>a-b</w:t>
      </w:r>
      <w:r w:rsidR="00075EFC" w:rsidRPr="00B43936">
        <w:rPr>
          <w:rFonts w:asciiTheme="minorHAnsi" w:hAnsiTheme="minorHAnsi" w:cstheme="minorHAnsi"/>
        </w:rPr>
        <w:t>)</w:t>
      </w:r>
      <w:r w:rsidR="00AE0DC2" w:rsidRPr="00B43936">
        <w:rPr>
          <w:rFonts w:asciiTheme="minorHAnsi" w:hAnsiTheme="minorHAnsi" w:cstheme="minorHAnsi"/>
        </w:rPr>
        <w:t>.</w:t>
      </w:r>
      <w:r w:rsidR="006C73A9" w:rsidRPr="00B43936">
        <w:rPr>
          <w:rFonts w:asciiTheme="minorHAnsi" w:hAnsiTheme="minorHAnsi" w:cstheme="minorHAnsi"/>
        </w:rPr>
        <w:t xml:space="preserve">  </w:t>
      </w:r>
      <w:r w:rsidRPr="00B43936">
        <w:rPr>
          <w:rFonts w:asciiTheme="minorHAnsi" w:hAnsiTheme="minorHAnsi" w:cstheme="minorHAnsi"/>
        </w:rPr>
        <w:t xml:space="preserve">The S&amp;P ratings agency revised Israel’s ratings forecast from negative to stable. </w:t>
      </w:r>
      <w:r w:rsidR="003A7972" w:rsidRPr="00B43936">
        <w:rPr>
          <w:rFonts w:asciiTheme="minorHAnsi" w:hAnsiTheme="minorHAnsi" w:cstheme="minorHAnsi"/>
        </w:rPr>
        <w:t>Bus</w:t>
      </w:r>
      <w:r w:rsidR="00E7258E" w:rsidRPr="00B43936">
        <w:rPr>
          <w:rFonts w:asciiTheme="minorHAnsi" w:hAnsiTheme="minorHAnsi" w:cstheme="minorHAnsi"/>
        </w:rPr>
        <w:t>iness</w:t>
      </w:r>
      <w:r w:rsidR="00156B47" w:rsidRPr="00B43936">
        <w:rPr>
          <w:rFonts w:asciiTheme="minorHAnsi" w:hAnsiTheme="minorHAnsi" w:cstheme="minorHAnsi"/>
        </w:rPr>
        <w:t xml:space="preserve"> </w:t>
      </w:r>
      <w:r w:rsidR="00E7258E" w:rsidRPr="00B43936">
        <w:rPr>
          <w:rFonts w:asciiTheme="minorHAnsi" w:hAnsiTheme="minorHAnsi" w:cstheme="minorHAnsi"/>
        </w:rPr>
        <w:t xml:space="preserve">credit </w:t>
      </w:r>
      <w:r w:rsidRPr="00B43936">
        <w:rPr>
          <w:rFonts w:asciiTheme="minorHAnsi" w:hAnsiTheme="minorHAnsi" w:cstheme="minorHAnsi"/>
        </w:rPr>
        <w:t xml:space="preserve">continued to </w:t>
      </w:r>
      <w:r w:rsidR="00E7258E" w:rsidRPr="00B43936">
        <w:rPr>
          <w:rFonts w:asciiTheme="minorHAnsi" w:hAnsiTheme="minorHAnsi" w:cstheme="minorHAnsi"/>
        </w:rPr>
        <w:t>expand</w:t>
      </w:r>
      <w:r w:rsidR="001B3203" w:rsidRPr="00B43936">
        <w:rPr>
          <w:rFonts w:asciiTheme="minorHAnsi" w:hAnsiTheme="minorHAnsi" w:cstheme="minorHAnsi"/>
        </w:rPr>
        <w:t xml:space="preserve"> at a rapid pace</w:t>
      </w:r>
      <w:r w:rsidR="00E7258E" w:rsidRPr="00B43936">
        <w:rPr>
          <w:rFonts w:asciiTheme="minorHAnsi" w:hAnsiTheme="minorHAnsi" w:cstheme="minorHAnsi"/>
        </w:rPr>
        <w:t>,</w:t>
      </w:r>
      <w:r w:rsidRPr="00B43936">
        <w:rPr>
          <w:rFonts w:asciiTheme="minorHAnsi" w:hAnsiTheme="minorHAnsi" w:cstheme="minorHAnsi"/>
        </w:rPr>
        <w:t xml:space="preserve"> led by credit to large businesses. </w:t>
      </w:r>
      <w:r w:rsidR="001B3203" w:rsidRPr="00B43936">
        <w:rPr>
          <w:rFonts w:asciiTheme="minorHAnsi" w:hAnsiTheme="minorHAnsi" w:cstheme="minorHAnsi"/>
        </w:rPr>
        <w:t>The rate of business credit more than 90 days in</w:t>
      </w:r>
      <w:r w:rsidR="00B16181" w:rsidRPr="00B43936">
        <w:rPr>
          <w:rFonts w:asciiTheme="minorHAnsi" w:hAnsiTheme="minorHAnsi" w:cstheme="minorHAnsi"/>
        </w:rPr>
        <w:t xml:space="preserve"> arrears</w:t>
      </w:r>
      <w:r w:rsidR="00C12344" w:rsidRPr="00B43936">
        <w:rPr>
          <w:rFonts w:asciiTheme="minorHAnsi" w:hAnsiTheme="minorHAnsi" w:cstheme="minorHAnsi"/>
        </w:rPr>
        <w:t xml:space="preserve"> remain</w:t>
      </w:r>
      <w:r w:rsidRPr="00B43936">
        <w:rPr>
          <w:rFonts w:asciiTheme="minorHAnsi" w:hAnsiTheme="minorHAnsi" w:cstheme="minorHAnsi"/>
        </w:rPr>
        <w:t>s</w:t>
      </w:r>
      <w:r w:rsidR="00C12344" w:rsidRPr="00B43936">
        <w:rPr>
          <w:rFonts w:asciiTheme="minorHAnsi" w:hAnsiTheme="minorHAnsi" w:cstheme="minorHAnsi"/>
        </w:rPr>
        <w:t xml:space="preserve"> </w:t>
      </w:r>
      <w:r w:rsidR="001B3203" w:rsidRPr="00B43936">
        <w:rPr>
          <w:rFonts w:asciiTheme="minorHAnsi" w:hAnsiTheme="minorHAnsi" w:cstheme="minorHAnsi"/>
        </w:rPr>
        <w:t>relatively</w:t>
      </w:r>
      <w:r w:rsidR="00C12344" w:rsidRPr="00B43936">
        <w:rPr>
          <w:rFonts w:asciiTheme="minorHAnsi" w:hAnsiTheme="minorHAnsi" w:cstheme="minorHAnsi"/>
        </w:rPr>
        <w:t xml:space="preserve"> low.  According to the Central Bureau of Statistics Business Tendency Survey for </w:t>
      </w:r>
      <w:r w:rsidRPr="00B43936">
        <w:rPr>
          <w:rFonts w:asciiTheme="minorHAnsi" w:hAnsiTheme="minorHAnsi" w:cstheme="minorHAnsi"/>
        </w:rPr>
        <w:t>October</w:t>
      </w:r>
      <w:r w:rsidR="00C12344" w:rsidRPr="00B43936">
        <w:rPr>
          <w:rFonts w:asciiTheme="minorHAnsi" w:hAnsiTheme="minorHAnsi" w:cstheme="minorHAnsi"/>
        </w:rPr>
        <w:t>, the</w:t>
      </w:r>
      <w:r w:rsidRPr="00B43936">
        <w:rPr>
          <w:rFonts w:asciiTheme="minorHAnsi" w:hAnsiTheme="minorHAnsi" w:cstheme="minorHAnsi"/>
        </w:rPr>
        <w:t>re was a moderate decline in the</w:t>
      </w:r>
      <w:r w:rsidR="00C12344" w:rsidRPr="00B43936">
        <w:rPr>
          <w:rFonts w:asciiTheme="minorHAnsi" w:hAnsiTheme="minorHAnsi" w:cstheme="minorHAnsi"/>
        </w:rPr>
        <w:t xml:space="preserve"> rate of </w:t>
      </w:r>
      <w:r w:rsidRPr="00B43936">
        <w:rPr>
          <w:rFonts w:asciiTheme="minorHAnsi" w:hAnsiTheme="minorHAnsi" w:cstheme="minorHAnsi"/>
        </w:rPr>
        <w:t xml:space="preserve">small </w:t>
      </w:r>
      <w:r w:rsidR="00C12344" w:rsidRPr="00B43936">
        <w:rPr>
          <w:rFonts w:asciiTheme="minorHAnsi" w:hAnsiTheme="minorHAnsi" w:cstheme="minorHAnsi"/>
        </w:rPr>
        <w:t>businesses reporting serious constraint</w:t>
      </w:r>
      <w:r w:rsidRPr="00B43936">
        <w:rPr>
          <w:rFonts w:asciiTheme="minorHAnsi" w:hAnsiTheme="minorHAnsi" w:cstheme="minorHAnsi"/>
        </w:rPr>
        <w:t>s in bank credit</w:t>
      </w:r>
      <w:r w:rsidR="00C12344" w:rsidRPr="00B43936">
        <w:rPr>
          <w:rFonts w:asciiTheme="minorHAnsi" w:hAnsiTheme="minorHAnsi" w:cstheme="minorHAnsi"/>
        </w:rPr>
        <w:t xml:space="preserve"> (</w:t>
      </w:r>
      <w:r w:rsidR="00C12344" w:rsidRPr="00B43936">
        <w:rPr>
          <w:rFonts w:asciiTheme="minorHAnsi" w:hAnsiTheme="minorHAnsi" w:cstheme="minorHAnsi"/>
          <w:b/>
          <w:bCs/>
        </w:rPr>
        <w:t xml:space="preserve">Figure </w:t>
      </w:r>
      <w:r w:rsidR="00631800" w:rsidRPr="00B43936">
        <w:rPr>
          <w:rFonts w:asciiTheme="minorHAnsi" w:hAnsiTheme="minorHAnsi" w:cstheme="minorHAnsi"/>
          <w:b/>
          <w:bCs/>
        </w:rPr>
        <w:t>2</w:t>
      </w:r>
      <w:r w:rsidR="000A1EAB" w:rsidRPr="00B43936">
        <w:rPr>
          <w:rFonts w:asciiTheme="minorHAnsi" w:hAnsiTheme="minorHAnsi" w:cstheme="minorHAnsi"/>
          <w:b/>
          <w:bCs/>
        </w:rPr>
        <w:t>7</w:t>
      </w:r>
      <w:r w:rsidR="00C12344" w:rsidRPr="00B43936">
        <w:rPr>
          <w:rFonts w:asciiTheme="minorHAnsi" w:hAnsiTheme="minorHAnsi" w:cstheme="minorHAnsi"/>
        </w:rPr>
        <w:t>).</w:t>
      </w:r>
    </w:p>
    <w:p w14:paraId="75561D44" w14:textId="77777777" w:rsidR="000308DE" w:rsidRPr="00B43936" w:rsidRDefault="000308DE" w:rsidP="006075EE">
      <w:pPr>
        <w:ind w:right="265"/>
        <w:jc w:val="both"/>
        <w:rPr>
          <w:rFonts w:asciiTheme="minorHAnsi" w:hAnsiTheme="minorHAnsi" w:cstheme="minorHAnsi"/>
        </w:rPr>
      </w:pPr>
    </w:p>
    <w:p w14:paraId="7FF5A57D" w14:textId="10322E67" w:rsidR="003A7972" w:rsidRPr="00B43936" w:rsidRDefault="00463141" w:rsidP="003A4E18">
      <w:pPr>
        <w:pStyle w:val="NormalWeb"/>
        <w:shd w:val="clear" w:color="auto" w:fill="FFFFFF"/>
        <w:spacing w:before="0" w:beforeAutospacing="0" w:after="240" w:afterAutospacing="0"/>
        <w:jc w:val="both"/>
        <w:rPr>
          <w:rFonts w:asciiTheme="minorHAnsi" w:hAnsiTheme="minorHAnsi" w:cstheme="minorHAnsi"/>
          <w:color w:val="242424"/>
        </w:rPr>
      </w:pPr>
      <w:r w:rsidRPr="00B43936">
        <w:rPr>
          <w:rFonts w:asciiTheme="minorHAnsi" w:hAnsiTheme="minorHAnsi" w:cstheme="minorHAnsi"/>
          <w:color w:val="242424"/>
        </w:rPr>
        <w:t>G</w:t>
      </w:r>
      <w:r w:rsidR="00AC2CE8" w:rsidRPr="00B43936">
        <w:rPr>
          <w:rFonts w:asciiTheme="minorHAnsi" w:hAnsiTheme="minorHAnsi" w:cstheme="minorHAnsi"/>
          <w:color w:val="242424"/>
        </w:rPr>
        <w:t xml:space="preserve">lobal economic activity </w:t>
      </w:r>
      <w:r w:rsidR="00864070" w:rsidRPr="00B43936">
        <w:rPr>
          <w:rFonts w:asciiTheme="minorHAnsi" w:hAnsiTheme="minorHAnsi" w:cstheme="minorHAnsi"/>
          <w:color w:val="242424"/>
        </w:rPr>
        <w:t xml:space="preserve">continues to expand moderately.  The global growth forecast for 2025 was revised </w:t>
      </w:r>
      <w:proofErr w:type="gramStart"/>
      <w:r w:rsidR="00864070" w:rsidRPr="00B43936">
        <w:rPr>
          <w:rFonts w:asciiTheme="minorHAnsi" w:hAnsiTheme="minorHAnsi" w:cstheme="minorHAnsi"/>
          <w:color w:val="242424"/>
        </w:rPr>
        <w:t>slightly upward</w:t>
      </w:r>
      <w:proofErr w:type="gramEnd"/>
      <w:r w:rsidR="00864070" w:rsidRPr="00B43936">
        <w:rPr>
          <w:rFonts w:asciiTheme="minorHAnsi" w:hAnsiTheme="minorHAnsi" w:cstheme="minorHAnsi"/>
          <w:color w:val="242424"/>
        </w:rPr>
        <w:t xml:space="preserve"> </w:t>
      </w:r>
      <w:r w:rsidR="000D73D6" w:rsidRPr="00B43936">
        <w:rPr>
          <w:rFonts w:asciiTheme="minorHAnsi" w:hAnsiTheme="minorHAnsi" w:cstheme="minorHAnsi"/>
          <w:color w:val="242424"/>
        </w:rPr>
        <w:t>(</w:t>
      </w:r>
      <w:r w:rsidR="000D73D6" w:rsidRPr="00B43936">
        <w:rPr>
          <w:rFonts w:asciiTheme="minorHAnsi" w:hAnsiTheme="minorHAnsi" w:cstheme="minorHAnsi"/>
          <w:b/>
          <w:bCs/>
          <w:color w:val="242424"/>
        </w:rPr>
        <w:t>Figure 3</w:t>
      </w:r>
      <w:r w:rsidR="000A1EAB" w:rsidRPr="00B43936">
        <w:rPr>
          <w:rFonts w:asciiTheme="minorHAnsi" w:hAnsiTheme="minorHAnsi" w:cstheme="minorHAnsi"/>
          <w:b/>
          <w:bCs/>
          <w:color w:val="242424"/>
        </w:rPr>
        <w:t>0</w:t>
      </w:r>
      <w:r w:rsidR="000D73D6" w:rsidRPr="00B43936">
        <w:rPr>
          <w:rFonts w:asciiTheme="minorHAnsi" w:hAnsiTheme="minorHAnsi" w:cstheme="minorHAnsi"/>
          <w:color w:val="242424"/>
        </w:rPr>
        <w:t>)</w:t>
      </w:r>
      <w:r w:rsidRPr="00B43936">
        <w:rPr>
          <w:rFonts w:asciiTheme="minorHAnsi" w:hAnsiTheme="minorHAnsi" w:cstheme="minorHAnsi"/>
          <w:color w:val="242424"/>
        </w:rPr>
        <w:t xml:space="preserve">, and the </w:t>
      </w:r>
      <w:r w:rsidR="003A4E18" w:rsidRPr="00B43936">
        <w:rPr>
          <w:rFonts w:asciiTheme="minorHAnsi" w:hAnsiTheme="minorHAnsi" w:cstheme="minorHAnsi"/>
          <w:color w:val="242424"/>
        </w:rPr>
        <w:t>global P</w:t>
      </w:r>
      <w:r w:rsidR="00593FD2" w:rsidRPr="00B43936">
        <w:rPr>
          <w:rFonts w:asciiTheme="minorHAnsi" w:hAnsiTheme="minorHAnsi" w:cstheme="minorHAnsi"/>
          <w:color w:val="242424"/>
        </w:rPr>
        <w:t xml:space="preserve">urchasing </w:t>
      </w:r>
      <w:r w:rsidR="003A4E18" w:rsidRPr="00B43936">
        <w:rPr>
          <w:rFonts w:asciiTheme="minorHAnsi" w:hAnsiTheme="minorHAnsi" w:cstheme="minorHAnsi"/>
          <w:color w:val="242424"/>
        </w:rPr>
        <w:t>M</w:t>
      </w:r>
      <w:r w:rsidR="00593FD2" w:rsidRPr="00B43936">
        <w:rPr>
          <w:rFonts w:asciiTheme="minorHAnsi" w:hAnsiTheme="minorHAnsi" w:cstheme="minorHAnsi"/>
          <w:color w:val="242424"/>
        </w:rPr>
        <w:t xml:space="preserve">anagers </w:t>
      </w:r>
      <w:r w:rsidR="003A4E18" w:rsidRPr="00B43936">
        <w:rPr>
          <w:rFonts w:asciiTheme="minorHAnsi" w:hAnsiTheme="minorHAnsi" w:cstheme="minorHAnsi"/>
          <w:color w:val="242424"/>
        </w:rPr>
        <w:t>I</w:t>
      </w:r>
      <w:r w:rsidR="00593FD2" w:rsidRPr="00B43936">
        <w:rPr>
          <w:rFonts w:asciiTheme="minorHAnsi" w:hAnsiTheme="minorHAnsi" w:cstheme="minorHAnsi"/>
          <w:color w:val="242424"/>
        </w:rPr>
        <w:t xml:space="preserve">ndex for </w:t>
      </w:r>
      <w:r w:rsidR="00864070" w:rsidRPr="00B43936">
        <w:rPr>
          <w:rFonts w:asciiTheme="minorHAnsi" w:hAnsiTheme="minorHAnsi" w:cstheme="minorHAnsi"/>
          <w:color w:val="242424"/>
        </w:rPr>
        <w:t>October</w:t>
      </w:r>
      <w:r w:rsidR="00C12344" w:rsidRPr="00B43936">
        <w:rPr>
          <w:rFonts w:asciiTheme="minorHAnsi" w:hAnsiTheme="minorHAnsi" w:cstheme="minorHAnsi"/>
          <w:color w:val="242424"/>
        </w:rPr>
        <w:t xml:space="preserve"> increased</w:t>
      </w:r>
      <w:r w:rsidRPr="00B43936">
        <w:rPr>
          <w:rFonts w:asciiTheme="minorHAnsi" w:hAnsiTheme="minorHAnsi" w:cstheme="minorHAnsi"/>
          <w:color w:val="242424"/>
        </w:rPr>
        <w:t xml:space="preserve"> </w:t>
      </w:r>
      <w:r w:rsidR="00864070" w:rsidRPr="00B43936">
        <w:rPr>
          <w:rFonts w:asciiTheme="minorHAnsi" w:hAnsiTheme="minorHAnsi" w:cstheme="minorHAnsi"/>
          <w:color w:val="242424"/>
        </w:rPr>
        <w:t>to a level that indicates continued expansion of global GDP</w:t>
      </w:r>
      <w:r w:rsidR="00593FD2" w:rsidRPr="00B43936">
        <w:rPr>
          <w:rFonts w:asciiTheme="minorHAnsi" w:hAnsiTheme="minorHAnsi" w:cstheme="minorHAnsi"/>
          <w:color w:val="242424"/>
        </w:rPr>
        <w:t xml:space="preserve"> (</w:t>
      </w:r>
      <w:r w:rsidR="00593FD2" w:rsidRPr="00B43936">
        <w:rPr>
          <w:rFonts w:asciiTheme="minorHAnsi" w:hAnsiTheme="minorHAnsi" w:cstheme="minorHAnsi"/>
          <w:b/>
          <w:bCs/>
          <w:color w:val="242424"/>
        </w:rPr>
        <w:t>Figure 3</w:t>
      </w:r>
      <w:r w:rsidR="000A1EAB" w:rsidRPr="00B43936">
        <w:rPr>
          <w:rFonts w:asciiTheme="minorHAnsi" w:hAnsiTheme="minorHAnsi" w:cstheme="minorHAnsi"/>
          <w:b/>
          <w:bCs/>
          <w:color w:val="242424"/>
        </w:rPr>
        <w:t>3</w:t>
      </w:r>
      <w:r w:rsidR="00593FD2" w:rsidRPr="00B43936">
        <w:rPr>
          <w:rFonts w:asciiTheme="minorHAnsi" w:hAnsiTheme="minorHAnsi" w:cstheme="minorHAnsi"/>
          <w:color w:val="242424"/>
        </w:rPr>
        <w:t xml:space="preserve">). </w:t>
      </w:r>
      <w:r w:rsidR="003A7972" w:rsidRPr="00B43936">
        <w:rPr>
          <w:rFonts w:asciiTheme="minorHAnsi" w:hAnsiTheme="minorHAnsi" w:cstheme="minorHAnsi"/>
          <w:color w:val="242424"/>
        </w:rPr>
        <w:t>The pace of expansion of world trade</w:t>
      </w:r>
      <w:r w:rsidRPr="00B43936">
        <w:rPr>
          <w:rFonts w:asciiTheme="minorHAnsi" w:hAnsiTheme="minorHAnsi" w:cstheme="minorHAnsi"/>
          <w:color w:val="242424"/>
        </w:rPr>
        <w:t xml:space="preserve"> </w:t>
      </w:r>
      <w:r w:rsidR="00864070" w:rsidRPr="00B43936">
        <w:rPr>
          <w:rFonts w:asciiTheme="minorHAnsi" w:hAnsiTheme="minorHAnsi" w:cstheme="minorHAnsi"/>
          <w:color w:val="242424"/>
        </w:rPr>
        <w:t>remained moderate</w:t>
      </w:r>
      <w:r w:rsidR="00593FD2" w:rsidRPr="00B43936">
        <w:rPr>
          <w:rFonts w:asciiTheme="minorHAnsi" w:hAnsiTheme="minorHAnsi" w:cstheme="minorHAnsi"/>
          <w:color w:val="242424"/>
        </w:rPr>
        <w:t xml:space="preserve"> (</w:t>
      </w:r>
      <w:r w:rsidR="00593FD2" w:rsidRPr="00B43936">
        <w:rPr>
          <w:rFonts w:asciiTheme="minorHAnsi" w:hAnsiTheme="minorHAnsi" w:cstheme="minorHAnsi"/>
          <w:b/>
          <w:bCs/>
          <w:color w:val="242424"/>
        </w:rPr>
        <w:t>Figure 3</w:t>
      </w:r>
      <w:r w:rsidR="000A1EAB" w:rsidRPr="00B43936">
        <w:rPr>
          <w:rFonts w:asciiTheme="minorHAnsi" w:hAnsiTheme="minorHAnsi" w:cstheme="minorHAnsi"/>
          <w:b/>
          <w:bCs/>
          <w:color w:val="242424"/>
        </w:rPr>
        <w:t>2</w:t>
      </w:r>
      <w:r w:rsidR="00593FD2" w:rsidRPr="00B43936">
        <w:rPr>
          <w:rFonts w:asciiTheme="minorHAnsi" w:hAnsiTheme="minorHAnsi" w:cstheme="minorHAnsi"/>
          <w:color w:val="242424"/>
        </w:rPr>
        <w:t xml:space="preserve">). </w:t>
      </w:r>
    </w:p>
    <w:p w14:paraId="017B0419" w14:textId="7D3145E9" w:rsidR="00864070" w:rsidRPr="00B43936" w:rsidRDefault="00864070" w:rsidP="003A4E18">
      <w:pPr>
        <w:pStyle w:val="NormalWeb"/>
        <w:shd w:val="clear" w:color="auto" w:fill="FFFFFF"/>
        <w:spacing w:before="0" w:beforeAutospacing="0" w:after="240" w:afterAutospacing="0"/>
        <w:jc w:val="both"/>
        <w:rPr>
          <w:rFonts w:asciiTheme="minorHAnsi" w:hAnsiTheme="minorHAnsi" w:cstheme="minorHAnsi"/>
          <w:color w:val="242424"/>
        </w:rPr>
      </w:pPr>
      <w:r w:rsidRPr="00B43936">
        <w:rPr>
          <w:rFonts w:asciiTheme="minorHAnsi" w:hAnsiTheme="minorHAnsi" w:cstheme="minorHAnsi"/>
          <w:color w:val="242424"/>
        </w:rPr>
        <w:t>I</w:t>
      </w:r>
      <w:r w:rsidR="00593FD2" w:rsidRPr="00B43936">
        <w:rPr>
          <w:rFonts w:asciiTheme="minorHAnsi" w:hAnsiTheme="minorHAnsi" w:cstheme="minorHAnsi"/>
          <w:color w:val="242424"/>
        </w:rPr>
        <w:t>n the US</w:t>
      </w:r>
      <w:r w:rsidRPr="00B43936">
        <w:rPr>
          <w:rFonts w:asciiTheme="minorHAnsi" w:hAnsiTheme="minorHAnsi" w:cstheme="minorHAnsi"/>
          <w:color w:val="242424"/>
        </w:rPr>
        <w:t xml:space="preserve">, various sentiment indices indicate continued expansion of economic activity.  </w:t>
      </w:r>
      <w:r w:rsidR="003A4E18" w:rsidRPr="00B43936">
        <w:rPr>
          <w:rFonts w:asciiTheme="minorHAnsi" w:hAnsiTheme="minorHAnsi" w:cstheme="minorHAnsi"/>
          <w:color w:val="242424"/>
        </w:rPr>
        <w:t>In particular, the P</w:t>
      </w:r>
      <w:r w:rsidRPr="00B43936">
        <w:rPr>
          <w:rFonts w:asciiTheme="minorHAnsi" w:hAnsiTheme="minorHAnsi" w:cstheme="minorHAnsi"/>
          <w:color w:val="242424"/>
        </w:rPr>
        <w:t xml:space="preserve">urchasing </w:t>
      </w:r>
      <w:r w:rsidR="003A4E18" w:rsidRPr="00B43936">
        <w:rPr>
          <w:rFonts w:asciiTheme="minorHAnsi" w:hAnsiTheme="minorHAnsi" w:cstheme="minorHAnsi"/>
          <w:color w:val="242424"/>
        </w:rPr>
        <w:t>M</w:t>
      </w:r>
      <w:r w:rsidRPr="00B43936">
        <w:rPr>
          <w:rFonts w:asciiTheme="minorHAnsi" w:hAnsiTheme="minorHAnsi" w:cstheme="minorHAnsi"/>
          <w:color w:val="242424"/>
        </w:rPr>
        <w:t xml:space="preserve">anagers </w:t>
      </w:r>
      <w:r w:rsidR="003A4E18" w:rsidRPr="00B43936">
        <w:rPr>
          <w:rFonts w:asciiTheme="minorHAnsi" w:hAnsiTheme="minorHAnsi" w:cstheme="minorHAnsi"/>
          <w:color w:val="242424"/>
        </w:rPr>
        <w:t>I</w:t>
      </w:r>
      <w:r w:rsidRPr="00B43936">
        <w:rPr>
          <w:rFonts w:asciiTheme="minorHAnsi" w:hAnsiTheme="minorHAnsi" w:cstheme="minorHAnsi"/>
          <w:color w:val="242424"/>
        </w:rPr>
        <w:t xml:space="preserve">ndex surprised positively, influenced by the increase in the services sector. The moderate recovery in the eurozone continued, </w:t>
      </w:r>
      <w:proofErr w:type="gramStart"/>
      <w:r w:rsidRPr="00B43936">
        <w:rPr>
          <w:rFonts w:asciiTheme="minorHAnsi" w:hAnsiTheme="minorHAnsi" w:cstheme="minorHAnsi"/>
          <w:color w:val="242424"/>
        </w:rPr>
        <w:t>with growth in the current quarter at a similar pace to the previous quarter</w:t>
      </w:r>
      <w:proofErr w:type="gramEnd"/>
      <w:r w:rsidRPr="00B43936">
        <w:rPr>
          <w:rFonts w:asciiTheme="minorHAnsi" w:hAnsiTheme="minorHAnsi" w:cstheme="minorHAnsi"/>
          <w:color w:val="242424"/>
        </w:rPr>
        <w:t xml:space="preserve">. </w:t>
      </w:r>
      <w:r w:rsidR="00593FD2" w:rsidRPr="00B43936">
        <w:rPr>
          <w:rFonts w:asciiTheme="minorHAnsi" w:hAnsiTheme="minorHAnsi" w:cstheme="minorHAnsi"/>
          <w:color w:val="242424"/>
        </w:rPr>
        <w:t xml:space="preserve">In China, </w:t>
      </w:r>
      <w:r w:rsidRPr="00B43936">
        <w:rPr>
          <w:rFonts w:asciiTheme="minorHAnsi" w:hAnsiTheme="minorHAnsi" w:cstheme="minorHAnsi"/>
          <w:color w:val="242424"/>
        </w:rPr>
        <w:t xml:space="preserve">growth was slightly above the forecasts, but various indicators point to some weakness in private consumption. </w:t>
      </w:r>
    </w:p>
    <w:p w14:paraId="51492996" w14:textId="702AEFD2" w:rsidR="00D32BDF" w:rsidRPr="00B43936" w:rsidRDefault="00864070" w:rsidP="003A4E18">
      <w:pPr>
        <w:pStyle w:val="NormalWeb"/>
        <w:shd w:val="clear" w:color="auto" w:fill="FFFFFF"/>
        <w:spacing w:before="0" w:beforeAutospacing="0" w:after="240" w:afterAutospacing="0"/>
        <w:jc w:val="both"/>
        <w:rPr>
          <w:rFonts w:asciiTheme="minorHAnsi" w:hAnsiTheme="minorHAnsi" w:cstheme="minorHAnsi"/>
          <w:color w:val="242424"/>
        </w:rPr>
      </w:pPr>
      <w:r w:rsidRPr="00B43936">
        <w:rPr>
          <w:rFonts w:asciiTheme="minorHAnsi" w:hAnsiTheme="minorHAnsi" w:cstheme="minorHAnsi"/>
          <w:color w:val="242424"/>
        </w:rPr>
        <w:t xml:space="preserve">Inflation stabilized in most countries. </w:t>
      </w:r>
      <w:r w:rsidR="00D32BDF" w:rsidRPr="00B43936">
        <w:rPr>
          <w:rFonts w:asciiTheme="minorHAnsi" w:hAnsiTheme="minorHAnsi" w:cstheme="minorHAnsi"/>
          <w:color w:val="242424"/>
        </w:rPr>
        <w:t xml:space="preserve">In the United States, </w:t>
      </w:r>
      <w:r w:rsidR="007364B3" w:rsidRPr="00B43936">
        <w:rPr>
          <w:rFonts w:asciiTheme="minorHAnsi" w:hAnsiTheme="minorHAnsi" w:cstheme="minorHAnsi"/>
          <w:color w:val="242424"/>
        </w:rPr>
        <w:t>inflation</w:t>
      </w:r>
      <w:r w:rsidR="00583231" w:rsidRPr="00B43936">
        <w:rPr>
          <w:rFonts w:asciiTheme="minorHAnsi" w:hAnsiTheme="minorHAnsi" w:cstheme="minorHAnsi"/>
          <w:color w:val="242424"/>
        </w:rPr>
        <w:t xml:space="preserve"> (CPI)</w:t>
      </w:r>
      <w:r w:rsidR="00231085" w:rsidRPr="00B43936">
        <w:rPr>
          <w:rFonts w:asciiTheme="minorHAnsi" w:hAnsiTheme="minorHAnsi" w:cstheme="minorHAnsi"/>
          <w:color w:val="242424"/>
        </w:rPr>
        <w:t xml:space="preserve"> </w:t>
      </w:r>
      <w:r w:rsidR="00B42626" w:rsidRPr="00B43936">
        <w:rPr>
          <w:rFonts w:asciiTheme="minorHAnsi" w:hAnsiTheme="minorHAnsi" w:cstheme="minorHAnsi"/>
          <w:color w:val="242424"/>
        </w:rPr>
        <w:t xml:space="preserve">in September (October data </w:t>
      </w:r>
      <w:proofErr w:type="gramStart"/>
      <w:r w:rsidR="00B42626" w:rsidRPr="00B43936">
        <w:rPr>
          <w:rFonts w:asciiTheme="minorHAnsi" w:hAnsiTheme="minorHAnsi" w:cstheme="minorHAnsi"/>
          <w:color w:val="242424"/>
        </w:rPr>
        <w:t>have not been published</w:t>
      </w:r>
      <w:proofErr w:type="gramEnd"/>
      <w:r w:rsidR="00B42626" w:rsidRPr="00B43936">
        <w:rPr>
          <w:rFonts w:asciiTheme="minorHAnsi" w:hAnsiTheme="minorHAnsi" w:cstheme="minorHAnsi"/>
          <w:color w:val="242424"/>
        </w:rPr>
        <w:t>) increased to 3 percent.</w:t>
      </w:r>
      <w:r w:rsidR="00957834" w:rsidRPr="00B43936">
        <w:rPr>
          <w:rFonts w:asciiTheme="minorHAnsi" w:hAnsiTheme="minorHAnsi" w:cstheme="minorHAnsi"/>
          <w:color w:val="242424"/>
        </w:rPr>
        <w:t xml:space="preserve"> </w:t>
      </w:r>
      <w:r w:rsidR="00231085" w:rsidRPr="00B43936">
        <w:rPr>
          <w:rFonts w:asciiTheme="minorHAnsi" w:hAnsiTheme="minorHAnsi" w:cstheme="minorHAnsi"/>
          <w:color w:val="242424"/>
        </w:rPr>
        <w:t>C</w:t>
      </w:r>
      <w:r w:rsidR="00957834" w:rsidRPr="00B43936">
        <w:rPr>
          <w:rFonts w:asciiTheme="minorHAnsi" w:hAnsiTheme="minorHAnsi" w:cstheme="minorHAnsi"/>
          <w:color w:val="242424"/>
        </w:rPr>
        <w:t xml:space="preserve">ore CPI </w:t>
      </w:r>
      <w:r w:rsidR="00B42626" w:rsidRPr="00B43936">
        <w:rPr>
          <w:rFonts w:asciiTheme="minorHAnsi" w:hAnsiTheme="minorHAnsi" w:cstheme="minorHAnsi"/>
          <w:color w:val="242424"/>
        </w:rPr>
        <w:t xml:space="preserve">moderated to 3 </w:t>
      </w:r>
      <w:r w:rsidR="00957834" w:rsidRPr="00B43936">
        <w:rPr>
          <w:rFonts w:asciiTheme="minorHAnsi" w:hAnsiTheme="minorHAnsi" w:cstheme="minorHAnsi"/>
          <w:color w:val="242424"/>
        </w:rPr>
        <w:t>percent</w:t>
      </w:r>
      <w:r w:rsidR="00B42626" w:rsidRPr="00B43936">
        <w:rPr>
          <w:rFonts w:asciiTheme="minorHAnsi" w:hAnsiTheme="minorHAnsi" w:cstheme="minorHAnsi"/>
          <w:color w:val="242424"/>
        </w:rPr>
        <w:t xml:space="preserve"> as well</w:t>
      </w:r>
      <w:r w:rsidR="00D32BDF" w:rsidRPr="00B43936">
        <w:rPr>
          <w:rFonts w:asciiTheme="minorHAnsi" w:hAnsiTheme="minorHAnsi" w:cstheme="minorHAnsi"/>
          <w:color w:val="242424"/>
        </w:rPr>
        <w:t xml:space="preserve">. </w:t>
      </w:r>
      <w:r w:rsidR="007364B3" w:rsidRPr="00B43936">
        <w:rPr>
          <w:rFonts w:asciiTheme="minorHAnsi" w:hAnsiTheme="minorHAnsi" w:cstheme="minorHAnsi"/>
          <w:color w:val="242424"/>
        </w:rPr>
        <w:t>I</w:t>
      </w:r>
      <w:r w:rsidR="00B71E2A" w:rsidRPr="00B43936">
        <w:rPr>
          <w:rFonts w:asciiTheme="minorHAnsi" w:hAnsiTheme="minorHAnsi" w:cstheme="minorHAnsi"/>
          <w:color w:val="242424"/>
        </w:rPr>
        <w:t xml:space="preserve">n the </w:t>
      </w:r>
      <w:r w:rsidR="00C9560E" w:rsidRPr="00B43936">
        <w:rPr>
          <w:rFonts w:asciiTheme="minorHAnsi" w:hAnsiTheme="minorHAnsi" w:cstheme="minorHAnsi"/>
          <w:color w:val="242424"/>
        </w:rPr>
        <w:t>e</w:t>
      </w:r>
      <w:r w:rsidR="00B71E2A" w:rsidRPr="00B43936">
        <w:rPr>
          <w:rFonts w:asciiTheme="minorHAnsi" w:hAnsiTheme="minorHAnsi" w:cstheme="minorHAnsi"/>
          <w:color w:val="242424"/>
        </w:rPr>
        <w:t>urozone</w:t>
      </w:r>
      <w:r w:rsidR="007364B3" w:rsidRPr="00B43936">
        <w:rPr>
          <w:rFonts w:asciiTheme="minorHAnsi" w:hAnsiTheme="minorHAnsi" w:cstheme="minorHAnsi"/>
          <w:color w:val="242424"/>
        </w:rPr>
        <w:t xml:space="preserve">, </w:t>
      </w:r>
      <w:r w:rsidR="00B42626" w:rsidRPr="00B43936">
        <w:rPr>
          <w:rFonts w:asciiTheme="minorHAnsi" w:hAnsiTheme="minorHAnsi" w:cstheme="minorHAnsi"/>
          <w:color w:val="242424"/>
        </w:rPr>
        <w:t>inflation remains moderate.  Inflation in October declined slightly to 2.1 percent, while core inflation remained unchanged at 2.4 percent.  Most central banks left their interest rates unchanged during the period.</w:t>
      </w:r>
      <w:r w:rsidR="002F73EC" w:rsidRPr="00B43936">
        <w:rPr>
          <w:rFonts w:asciiTheme="minorHAnsi" w:hAnsiTheme="minorHAnsi" w:cstheme="minorHAnsi"/>
          <w:color w:val="242424"/>
        </w:rPr>
        <w:t xml:space="preserve">  The Federal Reserve </w:t>
      </w:r>
      <w:r w:rsidR="00231085" w:rsidRPr="00B43936">
        <w:rPr>
          <w:rFonts w:asciiTheme="minorHAnsi" w:hAnsiTheme="minorHAnsi" w:cstheme="minorHAnsi"/>
          <w:color w:val="242424"/>
        </w:rPr>
        <w:t>lowered</w:t>
      </w:r>
      <w:r w:rsidR="002F73EC" w:rsidRPr="00B43936">
        <w:rPr>
          <w:rFonts w:asciiTheme="minorHAnsi" w:hAnsiTheme="minorHAnsi" w:cstheme="minorHAnsi"/>
          <w:color w:val="242424"/>
        </w:rPr>
        <w:t xml:space="preserve"> its </w:t>
      </w:r>
      <w:r w:rsidR="00231085" w:rsidRPr="00B43936">
        <w:rPr>
          <w:rFonts w:asciiTheme="minorHAnsi" w:hAnsiTheme="minorHAnsi" w:cstheme="minorHAnsi"/>
          <w:color w:val="242424"/>
        </w:rPr>
        <w:t xml:space="preserve">interest </w:t>
      </w:r>
      <w:r w:rsidR="002F73EC" w:rsidRPr="00B43936">
        <w:rPr>
          <w:rFonts w:asciiTheme="minorHAnsi" w:hAnsiTheme="minorHAnsi" w:cstheme="minorHAnsi"/>
          <w:color w:val="242424"/>
        </w:rPr>
        <w:t>rate</w:t>
      </w:r>
      <w:r w:rsidR="00231085" w:rsidRPr="00B43936">
        <w:rPr>
          <w:rFonts w:asciiTheme="minorHAnsi" w:hAnsiTheme="minorHAnsi" w:cstheme="minorHAnsi"/>
          <w:color w:val="242424"/>
        </w:rPr>
        <w:t xml:space="preserve"> by 25 basis points (as expected), and</w:t>
      </w:r>
      <w:r w:rsidR="00957834" w:rsidRPr="00B43936">
        <w:rPr>
          <w:rFonts w:asciiTheme="minorHAnsi" w:hAnsiTheme="minorHAnsi" w:cstheme="minorHAnsi"/>
          <w:color w:val="242424"/>
        </w:rPr>
        <w:t xml:space="preserve"> </w:t>
      </w:r>
      <w:r w:rsidR="00231085" w:rsidRPr="00B43936">
        <w:rPr>
          <w:rFonts w:asciiTheme="minorHAnsi" w:hAnsiTheme="minorHAnsi" w:cstheme="minorHAnsi"/>
          <w:color w:val="242424"/>
        </w:rPr>
        <w:t>t</w:t>
      </w:r>
      <w:r w:rsidR="00D32BDF" w:rsidRPr="00B43936">
        <w:rPr>
          <w:rFonts w:asciiTheme="minorHAnsi" w:hAnsiTheme="minorHAnsi" w:cstheme="minorHAnsi"/>
          <w:color w:val="242424"/>
        </w:rPr>
        <w:t xml:space="preserve">he ECB </w:t>
      </w:r>
      <w:r w:rsidR="00231085" w:rsidRPr="00B43936">
        <w:rPr>
          <w:rFonts w:asciiTheme="minorHAnsi" w:hAnsiTheme="minorHAnsi" w:cstheme="minorHAnsi"/>
          <w:color w:val="242424"/>
        </w:rPr>
        <w:t xml:space="preserve">again </w:t>
      </w:r>
      <w:r w:rsidR="002F73EC" w:rsidRPr="00B43936">
        <w:rPr>
          <w:rFonts w:asciiTheme="minorHAnsi" w:hAnsiTheme="minorHAnsi" w:cstheme="minorHAnsi"/>
          <w:color w:val="242424"/>
        </w:rPr>
        <w:t>left i</w:t>
      </w:r>
      <w:r w:rsidR="00957834" w:rsidRPr="00B43936">
        <w:rPr>
          <w:rFonts w:asciiTheme="minorHAnsi" w:hAnsiTheme="minorHAnsi" w:cstheme="minorHAnsi"/>
          <w:color w:val="242424"/>
        </w:rPr>
        <w:t>ts</w:t>
      </w:r>
      <w:r w:rsidR="00D32BDF" w:rsidRPr="00B43936">
        <w:rPr>
          <w:rFonts w:asciiTheme="minorHAnsi" w:hAnsiTheme="minorHAnsi" w:cstheme="minorHAnsi"/>
          <w:color w:val="242424"/>
        </w:rPr>
        <w:t xml:space="preserve"> rate</w:t>
      </w:r>
      <w:r w:rsidR="002F73EC" w:rsidRPr="00B43936">
        <w:rPr>
          <w:rFonts w:asciiTheme="minorHAnsi" w:hAnsiTheme="minorHAnsi" w:cstheme="minorHAnsi"/>
          <w:color w:val="242424"/>
        </w:rPr>
        <w:t xml:space="preserve"> unchanged</w:t>
      </w:r>
      <w:r w:rsidR="00957834" w:rsidRPr="00B43936">
        <w:rPr>
          <w:rFonts w:asciiTheme="minorHAnsi" w:hAnsiTheme="minorHAnsi" w:cstheme="minorHAnsi"/>
          <w:color w:val="242424"/>
        </w:rPr>
        <w:t xml:space="preserve"> (</w:t>
      </w:r>
      <w:r w:rsidR="00957834" w:rsidRPr="00B43936">
        <w:rPr>
          <w:rFonts w:asciiTheme="minorHAnsi" w:hAnsiTheme="minorHAnsi" w:cstheme="minorHAnsi"/>
          <w:b/>
          <w:bCs/>
          <w:color w:val="242424"/>
        </w:rPr>
        <w:t xml:space="preserve">Figure </w:t>
      </w:r>
      <w:r w:rsidR="00FE6425" w:rsidRPr="00B43936">
        <w:rPr>
          <w:rFonts w:asciiTheme="minorHAnsi" w:hAnsiTheme="minorHAnsi" w:cstheme="minorHAnsi"/>
          <w:b/>
          <w:bCs/>
          <w:color w:val="242424"/>
        </w:rPr>
        <w:t>3</w:t>
      </w:r>
      <w:r w:rsidR="000A1EAB" w:rsidRPr="00B43936">
        <w:rPr>
          <w:rFonts w:asciiTheme="minorHAnsi" w:hAnsiTheme="minorHAnsi" w:cstheme="minorHAnsi"/>
          <w:b/>
          <w:bCs/>
          <w:color w:val="242424"/>
        </w:rPr>
        <w:t>4</w:t>
      </w:r>
      <w:r w:rsidR="00957834" w:rsidRPr="00B43936">
        <w:rPr>
          <w:rFonts w:asciiTheme="minorHAnsi" w:hAnsiTheme="minorHAnsi" w:cstheme="minorHAnsi"/>
          <w:color w:val="242424"/>
        </w:rPr>
        <w:t>).</w:t>
      </w:r>
    </w:p>
    <w:p w14:paraId="7ECD3C7A" w14:textId="77777777" w:rsidR="00AD12BC" w:rsidRPr="00B43936" w:rsidRDefault="00AD12BC" w:rsidP="006075EE">
      <w:pPr>
        <w:jc w:val="both"/>
        <w:rPr>
          <w:rFonts w:asciiTheme="minorHAnsi" w:hAnsiTheme="minorHAnsi" w:cstheme="minorHAnsi"/>
        </w:rPr>
      </w:pPr>
    </w:p>
    <w:p w14:paraId="2295FE1F" w14:textId="77777777" w:rsidR="00AD12BC" w:rsidRPr="00B43936" w:rsidRDefault="00AD12BC" w:rsidP="006075EE">
      <w:pPr>
        <w:jc w:val="both"/>
        <w:rPr>
          <w:rFonts w:asciiTheme="minorHAnsi" w:hAnsiTheme="minorHAnsi" w:cstheme="minorHAnsi"/>
        </w:rPr>
      </w:pPr>
    </w:p>
    <w:p w14:paraId="1B74A5BE" w14:textId="25E75E8A" w:rsidR="00B21E55" w:rsidRPr="00B43936" w:rsidRDefault="00D26730" w:rsidP="00E1583C">
      <w:pPr>
        <w:jc w:val="both"/>
        <w:rPr>
          <w:rFonts w:asciiTheme="minorHAnsi" w:hAnsiTheme="minorHAnsi" w:cstheme="minorHAnsi"/>
          <w:rtl/>
        </w:rPr>
      </w:pPr>
      <w:r w:rsidRPr="00B43936">
        <w:rPr>
          <w:rFonts w:asciiTheme="minorHAnsi" w:hAnsiTheme="minorHAnsi" w:cstheme="minorHAnsi"/>
        </w:rPr>
        <w:t xml:space="preserve">The minutes of the monetary discussions prior to this interest rate decision </w:t>
      </w:r>
      <w:proofErr w:type="gramStart"/>
      <w:r w:rsidRPr="00B43936">
        <w:rPr>
          <w:rFonts w:asciiTheme="minorHAnsi" w:hAnsiTheme="minorHAnsi" w:cstheme="minorHAnsi"/>
        </w:rPr>
        <w:t>will be published</w:t>
      </w:r>
      <w:proofErr w:type="gramEnd"/>
      <w:r w:rsidRPr="00B43936">
        <w:rPr>
          <w:rFonts w:asciiTheme="minorHAnsi" w:hAnsiTheme="minorHAnsi" w:cstheme="minorHAnsi"/>
        </w:rPr>
        <w:t xml:space="preserve"> on </w:t>
      </w:r>
      <w:r w:rsidR="00B42626" w:rsidRPr="00B43936">
        <w:rPr>
          <w:rFonts w:asciiTheme="minorHAnsi" w:hAnsiTheme="minorHAnsi" w:cstheme="minorHAnsi"/>
        </w:rPr>
        <w:t>December 8,</w:t>
      </w:r>
      <w:r w:rsidR="00B71E2A" w:rsidRPr="00B43936">
        <w:rPr>
          <w:rFonts w:asciiTheme="minorHAnsi" w:hAnsiTheme="minorHAnsi" w:cstheme="minorHAnsi"/>
        </w:rPr>
        <w:t xml:space="preserve"> 2025.</w:t>
      </w:r>
      <w:r w:rsidRPr="00B43936">
        <w:rPr>
          <w:rFonts w:asciiTheme="minorHAnsi" w:hAnsiTheme="minorHAnsi" w:cstheme="minorHAnsi"/>
        </w:rPr>
        <w:t xml:space="preserve"> The next decision regarding the interest rate </w:t>
      </w:r>
      <w:proofErr w:type="gramStart"/>
      <w:r w:rsidRPr="00B43936">
        <w:rPr>
          <w:rFonts w:asciiTheme="minorHAnsi" w:hAnsiTheme="minorHAnsi" w:cstheme="minorHAnsi"/>
        </w:rPr>
        <w:t>will be published</w:t>
      </w:r>
      <w:proofErr w:type="gramEnd"/>
      <w:r w:rsidRPr="00B43936">
        <w:rPr>
          <w:rFonts w:asciiTheme="minorHAnsi" w:hAnsiTheme="minorHAnsi" w:cstheme="minorHAnsi"/>
        </w:rPr>
        <w:t xml:space="preserve"> on </w:t>
      </w:r>
      <w:r w:rsidR="002F73EC" w:rsidRPr="00B43936">
        <w:rPr>
          <w:rFonts w:asciiTheme="minorHAnsi" w:hAnsiTheme="minorHAnsi" w:cstheme="minorHAnsi"/>
        </w:rPr>
        <w:t>Mon</w:t>
      </w:r>
      <w:r w:rsidR="00096C47" w:rsidRPr="00B43936">
        <w:rPr>
          <w:rFonts w:asciiTheme="minorHAnsi" w:hAnsiTheme="minorHAnsi" w:cstheme="minorHAnsi"/>
        </w:rPr>
        <w:t>day</w:t>
      </w:r>
      <w:r w:rsidR="00B71E2A" w:rsidRPr="00B43936">
        <w:rPr>
          <w:rFonts w:asciiTheme="minorHAnsi" w:hAnsiTheme="minorHAnsi" w:cstheme="minorHAnsi"/>
        </w:rPr>
        <w:t>,</w:t>
      </w:r>
      <w:r w:rsidR="00096C47" w:rsidRPr="00B43936">
        <w:rPr>
          <w:rFonts w:asciiTheme="minorHAnsi" w:hAnsiTheme="minorHAnsi" w:cstheme="minorHAnsi"/>
        </w:rPr>
        <w:t xml:space="preserve"> </w:t>
      </w:r>
      <w:r w:rsidR="00B42626" w:rsidRPr="00B43936">
        <w:rPr>
          <w:rFonts w:asciiTheme="minorHAnsi" w:hAnsiTheme="minorHAnsi" w:cstheme="minorHAnsi"/>
        </w:rPr>
        <w:t>January 5</w:t>
      </w:r>
      <w:r w:rsidR="002E2089" w:rsidRPr="00B43936">
        <w:rPr>
          <w:rFonts w:asciiTheme="minorHAnsi" w:hAnsiTheme="minorHAnsi" w:cstheme="minorHAnsi"/>
        </w:rPr>
        <w:t>,</w:t>
      </w:r>
      <w:r w:rsidR="00B71E2A" w:rsidRPr="00B43936">
        <w:rPr>
          <w:rFonts w:asciiTheme="minorHAnsi" w:hAnsiTheme="minorHAnsi" w:cstheme="minorHAnsi"/>
        </w:rPr>
        <w:t xml:space="preserve"> 202</w:t>
      </w:r>
      <w:r w:rsidR="00B42626" w:rsidRPr="00B43936">
        <w:rPr>
          <w:rFonts w:asciiTheme="minorHAnsi" w:hAnsiTheme="minorHAnsi" w:cstheme="minorHAnsi"/>
        </w:rPr>
        <w:t>6</w:t>
      </w:r>
      <w:r w:rsidR="00C615F3" w:rsidRPr="00B43936">
        <w:rPr>
          <w:rFonts w:asciiTheme="minorHAnsi" w:hAnsiTheme="minorHAnsi" w:cstheme="minorHAnsi"/>
        </w:rPr>
        <w:t>.</w:t>
      </w:r>
    </w:p>
    <w:sectPr w:rsidR="00B21E55" w:rsidRPr="00B43936" w:rsidSect="00E1583C">
      <w:headerReference w:type="first" r:id="rId8"/>
      <w:type w:val="continuous"/>
      <w:pgSz w:w="11907" w:h="16839" w:code="9"/>
      <w:pgMar w:top="1135" w:right="1134" w:bottom="1304" w:left="1134" w:header="10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740537" w14:textId="77777777" w:rsidR="00500603" w:rsidRDefault="00500603" w:rsidP="006A415B">
      <w:r>
        <w:separator/>
      </w:r>
    </w:p>
  </w:endnote>
  <w:endnote w:type="continuationSeparator" w:id="0">
    <w:p w14:paraId="31E5658D" w14:textId="77777777" w:rsidR="00500603" w:rsidRDefault="00500603" w:rsidP="006A4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E9A0A7" w14:textId="77777777" w:rsidR="00500603" w:rsidRDefault="00500603" w:rsidP="006A415B">
      <w:r>
        <w:separator/>
      </w:r>
    </w:p>
  </w:footnote>
  <w:footnote w:type="continuationSeparator" w:id="0">
    <w:p w14:paraId="5932D296" w14:textId="77777777" w:rsidR="00500603" w:rsidRDefault="00500603" w:rsidP="006A4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8E737" w14:textId="7D49BB5F" w:rsidR="00B06E18" w:rsidRDefault="00B43936" w:rsidP="00B43936">
    <w:pPr>
      <w:pStyle w:val="regpar"/>
      <w:spacing w:line="300" w:lineRule="atLeast"/>
      <w:ind w:firstLine="0"/>
      <w:jc w:val="center"/>
      <w:rPr>
        <w:rFonts w:ascii="Times New Roman" w:hAnsi="Times New Roman" w:cs="David"/>
        <w:bCs/>
      </w:rPr>
    </w:pPr>
    <w:r>
      <w:rPr>
        <w:noProof/>
      </w:rPr>
      <w:drawing>
        <wp:inline distT="0" distB="0" distL="0" distR="0" wp14:anchorId="10A6268C" wp14:editId="5121863A">
          <wp:extent cx="1828800" cy="641350"/>
          <wp:effectExtent l="0" t="0" r="0" b="6350"/>
          <wp:docPr id="13" name="תמונה 1" descr="logo 70-eng"/>
          <wp:cNvGraphicFramePr/>
          <a:graphic xmlns:a="http://schemas.openxmlformats.org/drawingml/2006/main">
            <a:graphicData uri="http://schemas.openxmlformats.org/drawingml/2006/picture">
              <pic:pic xmlns:pic="http://schemas.openxmlformats.org/drawingml/2006/picture">
                <pic:nvPicPr>
                  <pic:cNvPr id="13" name="תמונה 1" descr="logo 70-e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641350"/>
                  </a:xfrm>
                  <a:prstGeom prst="rect">
                    <a:avLst/>
                  </a:prstGeom>
                  <a:noFill/>
                  <a:ln>
                    <a:noFill/>
                  </a:ln>
                </pic:spPr>
              </pic:pic>
            </a:graphicData>
          </a:graphic>
        </wp:inline>
      </w:drawing>
    </w:r>
  </w:p>
  <w:p w14:paraId="7C2B012B" w14:textId="77777777" w:rsidR="00B06E18" w:rsidRDefault="00B06E18" w:rsidP="00B06E18">
    <w:pPr>
      <w:pStyle w:val="regpar"/>
      <w:spacing w:line="300" w:lineRule="atLeast"/>
      <w:ind w:firstLine="0"/>
      <w:jc w:val="center"/>
      <w:rPr>
        <w:rFonts w:ascii="Times New Roman" w:hAnsi="Times New Roman" w:cs="David"/>
        <w:bCs/>
      </w:rPr>
    </w:pPr>
  </w:p>
  <w:p w14:paraId="2F019807" w14:textId="6C38A243" w:rsidR="00B06E18" w:rsidRPr="0012431B" w:rsidRDefault="00B06E18" w:rsidP="00B06E18">
    <w:pPr>
      <w:pStyle w:val="regpar"/>
      <w:spacing w:line="300" w:lineRule="atLeast"/>
      <w:ind w:firstLine="0"/>
      <w:jc w:val="center"/>
      <w:rPr>
        <w:rFonts w:ascii="Segoe UI" w:hAnsi="Segoe UI" w:cs="Segoe U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hebrew1"/>
      <w:pStyle w:val="1"/>
      <w:lvlText w:val="%1."/>
      <w:legacy w:legacy="1" w:legacySpace="0" w:legacyIndent="340"/>
      <w:lvlJc w:val="right"/>
      <w:pPr>
        <w:ind w:left="340" w:hanging="340"/>
      </w:pPr>
      <w:rPr>
        <w:rFonts w:ascii="Times New Roman" w:hAnsi="Times New Roman" w:cs="Times New Roman" w:hint="default"/>
        <w:b w:val="0"/>
        <w:i w:val="0"/>
        <w:sz w:val="22"/>
        <w:szCs w:val="24"/>
      </w:rPr>
    </w:lvl>
    <w:lvl w:ilvl="1">
      <w:start w:val="1"/>
      <w:numFmt w:val="decimal"/>
      <w:pStyle w:val="2"/>
      <w:lvlText w:val="%2."/>
      <w:legacy w:legacy="1" w:legacySpace="0" w:legacyIndent="340"/>
      <w:lvlJc w:val="right"/>
      <w:pPr>
        <w:ind w:left="680" w:hanging="340"/>
      </w:pPr>
      <w:rPr>
        <w:rFonts w:ascii="Times New Roman" w:hAnsi="Times New Roman" w:cs="Times New Roman" w:hint="default"/>
        <w:b w:val="0"/>
        <w:i w:val="0"/>
        <w:sz w:val="22"/>
      </w:rPr>
    </w:lvl>
    <w:lvl w:ilvl="2">
      <w:start w:val="1"/>
      <w:numFmt w:val="hebrew1"/>
      <w:pStyle w:val="3"/>
      <w:lvlText w:val="%3)"/>
      <w:legacy w:legacy="1" w:legacySpace="0" w:legacyIndent="340"/>
      <w:lvlJc w:val="right"/>
      <w:pPr>
        <w:ind w:left="1020" w:hanging="340"/>
      </w:pPr>
      <w:rPr>
        <w:rFonts w:ascii="Times New Roman" w:hAnsi="Times New Roman" w:cs="Times New Roman" w:hint="default"/>
        <w:b w:val="0"/>
        <w:i w:val="0"/>
        <w:sz w:val="22"/>
        <w:szCs w:val="24"/>
      </w:rPr>
    </w:lvl>
    <w:lvl w:ilvl="3">
      <w:start w:val="1"/>
      <w:numFmt w:val="decimal"/>
      <w:pStyle w:val="4"/>
      <w:lvlText w:val="(%4)"/>
      <w:legacy w:legacy="1" w:legacySpace="0" w:legacyIndent="340"/>
      <w:lvlJc w:val="right"/>
      <w:pPr>
        <w:ind w:left="1360" w:hanging="340"/>
      </w:pPr>
      <w:rPr>
        <w:rFonts w:ascii="Times New Roman" w:hAnsi="Times New Roman" w:cs="Times New Roman" w:hint="default"/>
        <w:b w:val="0"/>
        <w:i w:val="0"/>
        <w:sz w:val="22"/>
      </w:rPr>
    </w:lvl>
    <w:lvl w:ilvl="4">
      <w:start w:val="1"/>
      <w:numFmt w:val="decimal"/>
      <w:pStyle w:val="5"/>
      <w:lvlText w:val="(%5)"/>
      <w:legacy w:legacy="1" w:legacySpace="0" w:legacyIndent="708"/>
      <w:lvlJc w:val="center"/>
      <w:pPr>
        <w:ind w:left="2068" w:hanging="708"/>
      </w:pPr>
      <w:rPr>
        <w:rFonts w:ascii="Times New Roman" w:hAnsi="Times New Roman" w:cs="Times New Roman"/>
      </w:rPr>
    </w:lvl>
    <w:lvl w:ilvl="5">
      <w:start w:val="1"/>
      <w:numFmt w:val="lowerLetter"/>
      <w:pStyle w:val="6"/>
      <w:lvlText w:val="(%6)"/>
      <w:legacy w:legacy="1" w:legacySpace="0" w:legacyIndent="708"/>
      <w:lvlJc w:val="center"/>
      <w:pPr>
        <w:ind w:left="2776" w:hanging="708"/>
      </w:pPr>
      <w:rPr>
        <w:rFonts w:ascii="Times New Roman" w:hAnsi="Times New Roman" w:cs="Times New Roman"/>
      </w:rPr>
    </w:lvl>
    <w:lvl w:ilvl="6">
      <w:start w:val="1"/>
      <w:numFmt w:val="lowerRoman"/>
      <w:pStyle w:val="7"/>
      <w:lvlText w:val="(%7)"/>
      <w:legacy w:legacy="1" w:legacySpace="0" w:legacyIndent="708"/>
      <w:lvlJc w:val="center"/>
      <w:pPr>
        <w:ind w:left="3484" w:hanging="708"/>
      </w:pPr>
      <w:rPr>
        <w:rFonts w:ascii="Times New Roman" w:hAnsi="Times New Roman" w:cs="Times New Roman"/>
      </w:rPr>
    </w:lvl>
    <w:lvl w:ilvl="7">
      <w:start w:val="1"/>
      <w:numFmt w:val="lowerLetter"/>
      <w:pStyle w:val="8"/>
      <w:lvlText w:val="(%8)"/>
      <w:legacy w:legacy="1" w:legacySpace="0" w:legacyIndent="708"/>
      <w:lvlJc w:val="center"/>
      <w:pPr>
        <w:ind w:left="4192" w:hanging="708"/>
      </w:pPr>
      <w:rPr>
        <w:rFonts w:ascii="Times New Roman" w:hAnsi="Times New Roman" w:cs="Times New Roman"/>
      </w:rPr>
    </w:lvl>
    <w:lvl w:ilvl="8">
      <w:start w:val="1"/>
      <w:numFmt w:val="lowerRoman"/>
      <w:pStyle w:val="9"/>
      <w:lvlText w:val="(%9)"/>
      <w:legacy w:legacy="1" w:legacySpace="0" w:legacyIndent="708"/>
      <w:lvlJc w:val="center"/>
      <w:pPr>
        <w:ind w:left="4900" w:hanging="708"/>
      </w:pPr>
      <w:rPr>
        <w:rFonts w:ascii="Times New Roman" w:hAnsi="Times New Roman" w:cs="Times New Roman"/>
      </w:rPr>
    </w:lvl>
  </w:abstractNum>
  <w:abstractNum w:abstractNumId="1" w15:restartNumberingAfterBreak="0">
    <w:nsid w:val="0542714D"/>
    <w:multiLevelType w:val="hybridMultilevel"/>
    <w:tmpl w:val="EAD21D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933779"/>
    <w:multiLevelType w:val="hybridMultilevel"/>
    <w:tmpl w:val="D2129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571947"/>
    <w:multiLevelType w:val="hybridMultilevel"/>
    <w:tmpl w:val="DED880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EE1775"/>
    <w:multiLevelType w:val="hybridMultilevel"/>
    <w:tmpl w:val="3872C2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BAB429C"/>
    <w:multiLevelType w:val="hybridMultilevel"/>
    <w:tmpl w:val="54887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B5799F"/>
    <w:multiLevelType w:val="hybridMultilevel"/>
    <w:tmpl w:val="4B7E8D5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8975AE7"/>
    <w:multiLevelType w:val="hybridMultilevel"/>
    <w:tmpl w:val="0FE2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BD4A18"/>
    <w:multiLevelType w:val="hybridMultilevel"/>
    <w:tmpl w:val="89309B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48C0C10"/>
    <w:multiLevelType w:val="hybridMultilevel"/>
    <w:tmpl w:val="6D109332"/>
    <w:lvl w:ilvl="0" w:tplc="6DA002CA">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5BA64F0"/>
    <w:multiLevelType w:val="hybridMultilevel"/>
    <w:tmpl w:val="4F7A8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37205B"/>
    <w:multiLevelType w:val="hybridMultilevel"/>
    <w:tmpl w:val="66868FB6"/>
    <w:lvl w:ilvl="0" w:tplc="04090001">
      <w:start w:val="1"/>
      <w:numFmt w:val="bullet"/>
      <w:lvlText w:val=""/>
      <w:lvlJc w:val="left"/>
      <w:pPr>
        <w:ind w:left="5747" w:hanging="360"/>
      </w:pPr>
      <w:rPr>
        <w:rFonts w:ascii="Symbol" w:hAnsi="Symbol" w:hint="default"/>
      </w:rPr>
    </w:lvl>
    <w:lvl w:ilvl="1" w:tplc="04090003" w:tentative="1">
      <w:start w:val="1"/>
      <w:numFmt w:val="bullet"/>
      <w:lvlText w:val="o"/>
      <w:lvlJc w:val="left"/>
      <w:pPr>
        <w:ind w:left="6467" w:hanging="360"/>
      </w:pPr>
      <w:rPr>
        <w:rFonts w:ascii="Courier New" w:hAnsi="Courier New" w:cs="Courier New" w:hint="default"/>
      </w:rPr>
    </w:lvl>
    <w:lvl w:ilvl="2" w:tplc="04090005" w:tentative="1">
      <w:start w:val="1"/>
      <w:numFmt w:val="bullet"/>
      <w:lvlText w:val=""/>
      <w:lvlJc w:val="left"/>
      <w:pPr>
        <w:ind w:left="7187" w:hanging="360"/>
      </w:pPr>
      <w:rPr>
        <w:rFonts w:ascii="Wingdings" w:hAnsi="Wingdings" w:hint="default"/>
      </w:rPr>
    </w:lvl>
    <w:lvl w:ilvl="3" w:tplc="04090001" w:tentative="1">
      <w:start w:val="1"/>
      <w:numFmt w:val="bullet"/>
      <w:lvlText w:val=""/>
      <w:lvlJc w:val="left"/>
      <w:pPr>
        <w:ind w:left="7907" w:hanging="360"/>
      </w:pPr>
      <w:rPr>
        <w:rFonts w:ascii="Symbol" w:hAnsi="Symbol" w:hint="default"/>
      </w:rPr>
    </w:lvl>
    <w:lvl w:ilvl="4" w:tplc="04090003" w:tentative="1">
      <w:start w:val="1"/>
      <w:numFmt w:val="bullet"/>
      <w:lvlText w:val="o"/>
      <w:lvlJc w:val="left"/>
      <w:pPr>
        <w:ind w:left="8627" w:hanging="360"/>
      </w:pPr>
      <w:rPr>
        <w:rFonts w:ascii="Courier New" w:hAnsi="Courier New" w:cs="Courier New" w:hint="default"/>
      </w:rPr>
    </w:lvl>
    <w:lvl w:ilvl="5" w:tplc="04090005" w:tentative="1">
      <w:start w:val="1"/>
      <w:numFmt w:val="bullet"/>
      <w:lvlText w:val=""/>
      <w:lvlJc w:val="left"/>
      <w:pPr>
        <w:ind w:left="9347" w:hanging="360"/>
      </w:pPr>
      <w:rPr>
        <w:rFonts w:ascii="Wingdings" w:hAnsi="Wingdings" w:hint="default"/>
      </w:rPr>
    </w:lvl>
    <w:lvl w:ilvl="6" w:tplc="04090001" w:tentative="1">
      <w:start w:val="1"/>
      <w:numFmt w:val="bullet"/>
      <w:lvlText w:val=""/>
      <w:lvlJc w:val="left"/>
      <w:pPr>
        <w:ind w:left="10067" w:hanging="360"/>
      </w:pPr>
      <w:rPr>
        <w:rFonts w:ascii="Symbol" w:hAnsi="Symbol" w:hint="default"/>
      </w:rPr>
    </w:lvl>
    <w:lvl w:ilvl="7" w:tplc="04090003" w:tentative="1">
      <w:start w:val="1"/>
      <w:numFmt w:val="bullet"/>
      <w:lvlText w:val="o"/>
      <w:lvlJc w:val="left"/>
      <w:pPr>
        <w:ind w:left="10787" w:hanging="360"/>
      </w:pPr>
      <w:rPr>
        <w:rFonts w:ascii="Courier New" w:hAnsi="Courier New" w:cs="Courier New" w:hint="default"/>
      </w:rPr>
    </w:lvl>
    <w:lvl w:ilvl="8" w:tplc="04090005" w:tentative="1">
      <w:start w:val="1"/>
      <w:numFmt w:val="bullet"/>
      <w:lvlText w:val=""/>
      <w:lvlJc w:val="left"/>
      <w:pPr>
        <w:ind w:left="11507" w:hanging="360"/>
      </w:pPr>
      <w:rPr>
        <w:rFonts w:ascii="Wingdings" w:hAnsi="Wingdings" w:hint="default"/>
      </w:rPr>
    </w:lvl>
  </w:abstractNum>
  <w:abstractNum w:abstractNumId="12" w15:restartNumberingAfterBreak="0">
    <w:nsid w:val="7AB960C6"/>
    <w:multiLevelType w:val="hybridMultilevel"/>
    <w:tmpl w:val="A9C69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2"/>
  </w:num>
  <w:num w:numId="4">
    <w:abstractNumId w:val="4"/>
  </w:num>
  <w:num w:numId="5">
    <w:abstractNumId w:val="1"/>
  </w:num>
  <w:num w:numId="6">
    <w:abstractNumId w:val="12"/>
  </w:num>
  <w:num w:numId="7">
    <w:abstractNumId w:val="5"/>
  </w:num>
  <w:num w:numId="8">
    <w:abstractNumId w:val="3"/>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7"/>
  </w:num>
  <w:num w:numId="12">
    <w:abstractNumId w:val="6"/>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mirrorMargins/>
  <w:proofState w:spelling="clean" w:grammar="clean"/>
  <w:defaultTabStop w:val="720"/>
  <w:evenAndOddHeaders/>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C06"/>
    <w:rsid w:val="000009ED"/>
    <w:rsid w:val="000016FE"/>
    <w:rsid w:val="00003FA3"/>
    <w:rsid w:val="0000420E"/>
    <w:rsid w:val="00004259"/>
    <w:rsid w:val="00005040"/>
    <w:rsid w:val="00005212"/>
    <w:rsid w:val="0000579C"/>
    <w:rsid w:val="000057DC"/>
    <w:rsid w:val="0000766C"/>
    <w:rsid w:val="00010568"/>
    <w:rsid w:val="00010C70"/>
    <w:rsid w:val="0001308F"/>
    <w:rsid w:val="00014A23"/>
    <w:rsid w:val="00014EF7"/>
    <w:rsid w:val="0001723D"/>
    <w:rsid w:val="00017C7F"/>
    <w:rsid w:val="00020F9E"/>
    <w:rsid w:val="000247BE"/>
    <w:rsid w:val="0002574D"/>
    <w:rsid w:val="00026557"/>
    <w:rsid w:val="00026692"/>
    <w:rsid w:val="0002762F"/>
    <w:rsid w:val="0003080D"/>
    <w:rsid w:val="000308DE"/>
    <w:rsid w:val="00032BD5"/>
    <w:rsid w:val="00032EAA"/>
    <w:rsid w:val="00033062"/>
    <w:rsid w:val="00033326"/>
    <w:rsid w:val="000337D1"/>
    <w:rsid w:val="000359AC"/>
    <w:rsid w:val="0003624A"/>
    <w:rsid w:val="0003644D"/>
    <w:rsid w:val="000368DE"/>
    <w:rsid w:val="00040CA9"/>
    <w:rsid w:val="0004163E"/>
    <w:rsid w:val="000416AB"/>
    <w:rsid w:val="00041B69"/>
    <w:rsid w:val="00042865"/>
    <w:rsid w:val="00042D5A"/>
    <w:rsid w:val="00043E00"/>
    <w:rsid w:val="00043EF3"/>
    <w:rsid w:val="00044851"/>
    <w:rsid w:val="00044C54"/>
    <w:rsid w:val="000467E1"/>
    <w:rsid w:val="00046F70"/>
    <w:rsid w:val="000504FE"/>
    <w:rsid w:val="00050BD0"/>
    <w:rsid w:val="000512B0"/>
    <w:rsid w:val="000519B9"/>
    <w:rsid w:val="00051F02"/>
    <w:rsid w:val="00053072"/>
    <w:rsid w:val="00053163"/>
    <w:rsid w:val="000538AB"/>
    <w:rsid w:val="00053A86"/>
    <w:rsid w:val="00054956"/>
    <w:rsid w:val="00056533"/>
    <w:rsid w:val="00061166"/>
    <w:rsid w:val="00064AC9"/>
    <w:rsid w:val="00065057"/>
    <w:rsid w:val="000651F8"/>
    <w:rsid w:val="0006540D"/>
    <w:rsid w:val="00066322"/>
    <w:rsid w:val="000674E1"/>
    <w:rsid w:val="000677A6"/>
    <w:rsid w:val="0006797C"/>
    <w:rsid w:val="000703FF"/>
    <w:rsid w:val="00070DB3"/>
    <w:rsid w:val="00070EC2"/>
    <w:rsid w:val="000717B4"/>
    <w:rsid w:val="000743A2"/>
    <w:rsid w:val="00074B82"/>
    <w:rsid w:val="0007516C"/>
    <w:rsid w:val="0007573A"/>
    <w:rsid w:val="00075EFC"/>
    <w:rsid w:val="000769A8"/>
    <w:rsid w:val="000819C4"/>
    <w:rsid w:val="00081DD4"/>
    <w:rsid w:val="00081ECB"/>
    <w:rsid w:val="0008265B"/>
    <w:rsid w:val="00083540"/>
    <w:rsid w:val="00084BF8"/>
    <w:rsid w:val="000851CE"/>
    <w:rsid w:val="000857A0"/>
    <w:rsid w:val="000860E5"/>
    <w:rsid w:val="00086CE6"/>
    <w:rsid w:val="00086DD2"/>
    <w:rsid w:val="00087055"/>
    <w:rsid w:val="00087A89"/>
    <w:rsid w:val="0009033A"/>
    <w:rsid w:val="00090ABE"/>
    <w:rsid w:val="00091510"/>
    <w:rsid w:val="00091D07"/>
    <w:rsid w:val="00093CBA"/>
    <w:rsid w:val="00093E16"/>
    <w:rsid w:val="00094DC7"/>
    <w:rsid w:val="00096C47"/>
    <w:rsid w:val="000970A9"/>
    <w:rsid w:val="0009726C"/>
    <w:rsid w:val="000975E0"/>
    <w:rsid w:val="000A02E0"/>
    <w:rsid w:val="000A0503"/>
    <w:rsid w:val="000A1EAB"/>
    <w:rsid w:val="000A29FB"/>
    <w:rsid w:val="000A409C"/>
    <w:rsid w:val="000A4196"/>
    <w:rsid w:val="000A50C6"/>
    <w:rsid w:val="000A577B"/>
    <w:rsid w:val="000A57F1"/>
    <w:rsid w:val="000A7183"/>
    <w:rsid w:val="000A75E1"/>
    <w:rsid w:val="000A7BAF"/>
    <w:rsid w:val="000B00F9"/>
    <w:rsid w:val="000B0812"/>
    <w:rsid w:val="000B0CA3"/>
    <w:rsid w:val="000B10F7"/>
    <w:rsid w:val="000B1666"/>
    <w:rsid w:val="000B288C"/>
    <w:rsid w:val="000B5823"/>
    <w:rsid w:val="000B77C7"/>
    <w:rsid w:val="000B7A80"/>
    <w:rsid w:val="000C0090"/>
    <w:rsid w:val="000C06F5"/>
    <w:rsid w:val="000C1CAB"/>
    <w:rsid w:val="000C1D36"/>
    <w:rsid w:val="000C23B4"/>
    <w:rsid w:val="000C3838"/>
    <w:rsid w:val="000C4DCD"/>
    <w:rsid w:val="000C5920"/>
    <w:rsid w:val="000C5AD8"/>
    <w:rsid w:val="000C5C39"/>
    <w:rsid w:val="000C6506"/>
    <w:rsid w:val="000C79A3"/>
    <w:rsid w:val="000C7D5B"/>
    <w:rsid w:val="000D1004"/>
    <w:rsid w:val="000D1A43"/>
    <w:rsid w:val="000D1F86"/>
    <w:rsid w:val="000D370E"/>
    <w:rsid w:val="000D3FD7"/>
    <w:rsid w:val="000D41A9"/>
    <w:rsid w:val="000D53EB"/>
    <w:rsid w:val="000D5605"/>
    <w:rsid w:val="000D5687"/>
    <w:rsid w:val="000D57DF"/>
    <w:rsid w:val="000D5952"/>
    <w:rsid w:val="000D623A"/>
    <w:rsid w:val="000D6B8C"/>
    <w:rsid w:val="000D70AC"/>
    <w:rsid w:val="000D73D6"/>
    <w:rsid w:val="000D74BC"/>
    <w:rsid w:val="000E030C"/>
    <w:rsid w:val="000E0752"/>
    <w:rsid w:val="000E0FBB"/>
    <w:rsid w:val="000E10F6"/>
    <w:rsid w:val="000E1246"/>
    <w:rsid w:val="000E12D2"/>
    <w:rsid w:val="000E168E"/>
    <w:rsid w:val="000E2B1B"/>
    <w:rsid w:val="000E3349"/>
    <w:rsid w:val="000E42A1"/>
    <w:rsid w:val="000E5444"/>
    <w:rsid w:val="000E5F83"/>
    <w:rsid w:val="000E64FA"/>
    <w:rsid w:val="000E674B"/>
    <w:rsid w:val="000E6783"/>
    <w:rsid w:val="000E690F"/>
    <w:rsid w:val="000E6DF7"/>
    <w:rsid w:val="000E77BF"/>
    <w:rsid w:val="000E7C33"/>
    <w:rsid w:val="000E7F9B"/>
    <w:rsid w:val="000F00D9"/>
    <w:rsid w:val="000F069A"/>
    <w:rsid w:val="000F10CC"/>
    <w:rsid w:val="000F11D7"/>
    <w:rsid w:val="000F1564"/>
    <w:rsid w:val="000F2AC0"/>
    <w:rsid w:val="000F3CD2"/>
    <w:rsid w:val="000F40FB"/>
    <w:rsid w:val="000F4EBE"/>
    <w:rsid w:val="000F54D5"/>
    <w:rsid w:val="000F5C08"/>
    <w:rsid w:val="000F5F46"/>
    <w:rsid w:val="0010008A"/>
    <w:rsid w:val="00100ED2"/>
    <w:rsid w:val="00101CD9"/>
    <w:rsid w:val="00102273"/>
    <w:rsid w:val="001023DE"/>
    <w:rsid w:val="0010516D"/>
    <w:rsid w:val="0010554B"/>
    <w:rsid w:val="00105C6C"/>
    <w:rsid w:val="001077FE"/>
    <w:rsid w:val="001110C7"/>
    <w:rsid w:val="00111B01"/>
    <w:rsid w:val="00113F78"/>
    <w:rsid w:val="00114A1E"/>
    <w:rsid w:val="00115978"/>
    <w:rsid w:val="001209A1"/>
    <w:rsid w:val="00120A96"/>
    <w:rsid w:val="00120CBC"/>
    <w:rsid w:val="001230AB"/>
    <w:rsid w:val="0012343B"/>
    <w:rsid w:val="00123AAE"/>
    <w:rsid w:val="001246CD"/>
    <w:rsid w:val="00124898"/>
    <w:rsid w:val="00124C58"/>
    <w:rsid w:val="0012539C"/>
    <w:rsid w:val="00127542"/>
    <w:rsid w:val="0013000B"/>
    <w:rsid w:val="0013004C"/>
    <w:rsid w:val="00130AEA"/>
    <w:rsid w:val="00130B18"/>
    <w:rsid w:val="00130FDA"/>
    <w:rsid w:val="001314EF"/>
    <w:rsid w:val="00131DB9"/>
    <w:rsid w:val="00132757"/>
    <w:rsid w:val="00133702"/>
    <w:rsid w:val="00134E52"/>
    <w:rsid w:val="00135719"/>
    <w:rsid w:val="001361C4"/>
    <w:rsid w:val="00136EA2"/>
    <w:rsid w:val="00140663"/>
    <w:rsid w:val="001406C1"/>
    <w:rsid w:val="00142107"/>
    <w:rsid w:val="00145881"/>
    <w:rsid w:val="00145BF6"/>
    <w:rsid w:val="00146CF1"/>
    <w:rsid w:val="00146EEA"/>
    <w:rsid w:val="00146F92"/>
    <w:rsid w:val="00150F1E"/>
    <w:rsid w:val="00151E99"/>
    <w:rsid w:val="00152120"/>
    <w:rsid w:val="001530AA"/>
    <w:rsid w:val="0015502C"/>
    <w:rsid w:val="001550FB"/>
    <w:rsid w:val="00155630"/>
    <w:rsid w:val="00155BAE"/>
    <w:rsid w:val="00156B47"/>
    <w:rsid w:val="00160AD5"/>
    <w:rsid w:val="00161C87"/>
    <w:rsid w:val="00162076"/>
    <w:rsid w:val="00163C3D"/>
    <w:rsid w:val="0016533E"/>
    <w:rsid w:val="00165645"/>
    <w:rsid w:val="00165ECA"/>
    <w:rsid w:val="00165FAB"/>
    <w:rsid w:val="00166110"/>
    <w:rsid w:val="00166DC5"/>
    <w:rsid w:val="00167478"/>
    <w:rsid w:val="00170743"/>
    <w:rsid w:val="001714A4"/>
    <w:rsid w:val="00171888"/>
    <w:rsid w:val="00171A9A"/>
    <w:rsid w:val="00174769"/>
    <w:rsid w:val="00174787"/>
    <w:rsid w:val="001758BE"/>
    <w:rsid w:val="00176645"/>
    <w:rsid w:val="00176852"/>
    <w:rsid w:val="0017762C"/>
    <w:rsid w:val="00177E01"/>
    <w:rsid w:val="001809CC"/>
    <w:rsid w:val="00180B68"/>
    <w:rsid w:val="001830D1"/>
    <w:rsid w:val="00183F6B"/>
    <w:rsid w:val="00185B28"/>
    <w:rsid w:val="00185FC3"/>
    <w:rsid w:val="00186C12"/>
    <w:rsid w:val="001870AE"/>
    <w:rsid w:val="00190FC4"/>
    <w:rsid w:val="00191EDC"/>
    <w:rsid w:val="001929CC"/>
    <w:rsid w:val="00193ACF"/>
    <w:rsid w:val="00194663"/>
    <w:rsid w:val="00194A87"/>
    <w:rsid w:val="0019541B"/>
    <w:rsid w:val="00195AC7"/>
    <w:rsid w:val="00195DD8"/>
    <w:rsid w:val="00196720"/>
    <w:rsid w:val="00196FAC"/>
    <w:rsid w:val="001979DB"/>
    <w:rsid w:val="00197CEA"/>
    <w:rsid w:val="001A0731"/>
    <w:rsid w:val="001A1574"/>
    <w:rsid w:val="001A1A27"/>
    <w:rsid w:val="001A1D4C"/>
    <w:rsid w:val="001A20A9"/>
    <w:rsid w:val="001A29FE"/>
    <w:rsid w:val="001A34F4"/>
    <w:rsid w:val="001A3AC8"/>
    <w:rsid w:val="001A404B"/>
    <w:rsid w:val="001A4B79"/>
    <w:rsid w:val="001A503C"/>
    <w:rsid w:val="001A5208"/>
    <w:rsid w:val="001A55F3"/>
    <w:rsid w:val="001A5C00"/>
    <w:rsid w:val="001A5C93"/>
    <w:rsid w:val="001A5EEA"/>
    <w:rsid w:val="001B00BB"/>
    <w:rsid w:val="001B0124"/>
    <w:rsid w:val="001B0F37"/>
    <w:rsid w:val="001B1AC6"/>
    <w:rsid w:val="001B2297"/>
    <w:rsid w:val="001B2918"/>
    <w:rsid w:val="001B3203"/>
    <w:rsid w:val="001B414F"/>
    <w:rsid w:val="001B41AF"/>
    <w:rsid w:val="001B430C"/>
    <w:rsid w:val="001B4676"/>
    <w:rsid w:val="001B4D56"/>
    <w:rsid w:val="001B4DD9"/>
    <w:rsid w:val="001B5AE2"/>
    <w:rsid w:val="001B62A8"/>
    <w:rsid w:val="001B719D"/>
    <w:rsid w:val="001C005D"/>
    <w:rsid w:val="001C18C2"/>
    <w:rsid w:val="001C1ABA"/>
    <w:rsid w:val="001C253A"/>
    <w:rsid w:val="001C2F9B"/>
    <w:rsid w:val="001C30D7"/>
    <w:rsid w:val="001C36F1"/>
    <w:rsid w:val="001C5D4D"/>
    <w:rsid w:val="001C6061"/>
    <w:rsid w:val="001C648E"/>
    <w:rsid w:val="001C67AA"/>
    <w:rsid w:val="001C796D"/>
    <w:rsid w:val="001D1135"/>
    <w:rsid w:val="001D171B"/>
    <w:rsid w:val="001D1BFB"/>
    <w:rsid w:val="001D3676"/>
    <w:rsid w:val="001D398C"/>
    <w:rsid w:val="001D4181"/>
    <w:rsid w:val="001D42FB"/>
    <w:rsid w:val="001D4876"/>
    <w:rsid w:val="001D4FF1"/>
    <w:rsid w:val="001D6C29"/>
    <w:rsid w:val="001D6F20"/>
    <w:rsid w:val="001E0025"/>
    <w:rsid w:val="001E02C6"/>
    <w:rsid w:val="001E1D40"/>
    <w:rsid w:val="001E2111"/>
    <w:rsid w:val="001E2404"/>
    <w:rsid w:val="001E29C0"/>
    <w:rsid w:val="001E2CC0"/>
    <w:rsid w:val="001E34CC"/>
    <w:rsid w:val="001E389F"/>
    <w:rsid w:val="001E3D28"/>
    <w:rsid w:val="001E59FB"/>
    <w:rsid w:val="001F0639"/>
    <w:rsid w:val="001F07C0"/>
    <w:rsid w:val="001F0BF6"/>
    <w:rsid w:val="001F0E1E"/>
    <w:rsid w:val="001F1315"/>
    <w:rsid w:val="001F1511"/>
    <w:rsid w:val="001F2101"/>
    <w:rsid w:val="001F2855"/>
    <w:rsid w:val="001F2882"/>
    <w:rsid w:val="001F4879"/>
    <w:rsid w:val="001F4AD7"/>
    <w:rsid w:val="001F5492"/>
    <w:rsid w:val="001F579B"/>
    <w:rsid w:val="001F688C"/>
    <w:rsid w:val="001F7599"/>
    <w:rsid w:val="00201608"/>
    <w:rsid w:val="002016D1"/>
    <w:rsid w:val="002019AB"/>
    <w:rsid w:val="0020271C"/>
    <w:rsid w:val="00203AB5"/>
    <w:rsid w:val="002041D4"/>
    <w:rsid w:val="00204ACD"/>
    <w:rsid w:val="00207FB2"/>
    <w:rsid w:val="00211375"/>
    <w:rsid w:val="00211F00"/>
    <w:rsid w:val="002122F9"/>
    <w:rsid w:val="002127DE"/>
    <w:rsid w:val="002128E9"/>
    <w:rsid w:val="002131B9"/>
    <w:rsid w:val="002150B4"/>
    <w:rsid w:val="0021573C"/>
    <w:rsid w:val="00216193"/>
    <w:rsid w:val="002166E3"/>
    <w:rsid w:val="00217377"/>
    <w:rsid w:val="00220741"/>
    <w:rsid w:val="00221D8C"/>
    <w:rsid w:val="0022201F"/>
    <w:rsid w:val="002224F4"/>
    <w:rsid w:val="00225374"/>
    <w:rsid w:val="00227B40"/>
    <w:rsid w:val="00227DF7"/>
    <w:rsid w:val="002301B5"/>
    <w:rsid w:val="00230452"/>
    <w:rsid w:val="00230BCF"/>
    <w:rsid w:val="00231085"/>
    <w:rsid w:val="0023129F"/>
    <w:rsid w:val="00231C91"/>
    <w:rsid w:val="00232305"/>
    <w:rsid w:val="00233242"/>
    <w:rsid w:val="0023352B"/>
    <w:rsid w:val="00234E8D"/>
    <w:rsid w:val="00235C2C"/>
    <w:rsid w:val="00235C9A"/>
    <w:rsid w:val="002372E6"/>
    <w:rsid w:val="0024000B"/>
    <w:rsid w:val="00240CBE"/>
    <w:rsid w:val="0024158D"/>
    <w:rsid w:val="00241C81"/>
    <w:rsid w:val="00242029"/>
    <w:rsid w:val="002427B4"/>
    <w:rsid w:val="00242EA5"/>
    <w:rsid w:val="002439C2"/>
    <w:rsid w:val="00244C15"/>
    <w:rsid w:val="00244DF1"/>
    <w:rsid w:val="002454BD"/>
    <w:rsid w:val="00246670"/>
    <w:rsid w:val="00246A77"/>
    <w:rsid w:val="00246AB4"/>
    <w:rsid w:val="00246D60"/>
    <w:rsid w:val="00247CB6"/>
    <w:rsid w:val="00250448"/>
    <w:rsid w:val="0025090B"/>
    <w:rsid w:val="0025241A"/>
    <w:rsid w:val="002530C3"/>
    <w:rsid w:val="00254595"/>
    <w:rsid w:val="002547EA"/>
    <w:rsid w:val="00255F78"/>
    <w:rsid w:val="00257C4F"/>
    <w:rsid w:val="002626D3"/>
    <w:rsid w:val="002629F2"/>
    <w:rsid w:val="00262B90"/>
    <w:rsid w:val="002636AB"/>
    <w:rsid w:val="00263FA4"/>
    <w:rsid w:val="00264450"/>
    <w:rsid w:val="00264B07"/>
    <w:rsid w:val="00264CE6"/>
    <w:rsid w:val="002650AB"/>
    <w:rsid w:val="00265177"/>
    <w:rsid w:val="00266932"/>
    <w:rsid w:val="00266A32"/>
    <w:rsid w:val="00267CC5"/>
    <w:rsid w:val="00267CFD"/>
    <w:rsid w:val="00270B0B"/>
    <w:rsid w:val="0027326C"/>
    <w:rsid w:val="00273D1B"/>
    <w:rsid w:val="00274B50"/>
    <w:rsid w:val="00274F4A"/>
    <w:rsid w:val="002752F1"/>
    <w:rsid w:val="0027547C"/>
    <w:rsid w:val="0027653D"/>
    <w:rsid w:val="00276651"/>
    <w:rsid w:val="00277BC5"/>
    <w:rsid w:val="00280053"/>
    <w:rsid w:val="00280A65"/>
    <w:rsid w:val="00282773"/>
    <w:rsid w:val="00282A2B"/>
    <w:rsid w:val="00283756"/>
    <w:rsid w:val="002842CA"/>
    <w:rsid w:val="002848C9"/>
    <w:rsid w:val="002851F2"/>
    <w:rsid w:val="00286644"/>
    <w:rsid w:val="0028736A"/>
    <w:rsid w:val="0028776B"/>
    <w:rsid w:val="0029067D"/>
    <w:rsid w:val="002910D0"/>
    <w:rsid w:val="0029124A"/>
    <w:rsid w:val="002916FD"/>
    <w:rsid w:val="002919ED"/>
    <w:rsid w:val="00291D49"/>
    <w:rsid w:val="00292AE0"/>
    <w:rsid w:val="00293151"/>
    <w:rsid w:val="002934E4"/>
    <w:rsid w:val="00295C50"/>
    <w:rsid w:val="00295D2E"/>
    <w:rsid w:val="00296403"/>
    <w:rsid w:val="00296B48"/>
    <w:rsid w:val="00296CAD"/>
    <w:rsid w:val="00297B01"/>
    <w:rsid w:val="002A2252"/>
    <w:rsid w:val="002A2269"/>
    <w:rsid w:val="002A3047"/>
    <w:rsid w:val="002A305D"/>
    <w:rsid w:val="002A39EA"/>
    <w:rsid w:val="002A4D83"/>
    <w:rsid w:val="002A5070"/>
    <w:rsid w:val="002A545A"/>
    <w:rsid w:val="002A6170"/>
    <w:rsid w:val="002A61E1"/>
    <w:rsid w:val="002A6CAF"/>
    <w:rsid w:val="002B0908"/>
    <w:rsid w:val="002B09B3"/>
    <w:rsid w:val="002B0F0E"/>
    <w:rsid w:val="002B117C"/>
    <w:rsid w:val="002B1C21"/>
    <w:rsid w:val="002B2009"/>
    <w:rsid w:val="002B2038"/>
    <w:rsid w:val="002B234C"/>
    <w:rsid w:val="002B2730"/>
    <w:rsid w:val="002B2A4D"/>
    <w:rsid w:val="002B2E6D"/>
    <w:rsid w:val="002B3DBC"/>
    <w:rsid w:val="002B3E40"/>
    <w:rsid w:val="002B4F55"/>
    <w:rsid w:val="002B6624"/>
    <w:rsid w:val="002B7096"/>
    <w:rsid w:val="002C15F3"/>
    <w:rsid w:val="002C1A7A"/>
    <w:rsid w:val="002C1FDC"/>
    <w:rsid w:val="002C22A9"/>
    <w:rsid w:val="002C2763"/>
    <w:rsid w:val="002C38FD"/>
    <w:rsid w:val="002C445A"/>
    <w:rsid w:val="002C45A1"/>
    <w:rsid w:val="002C487B"/>
    <w:rsid w:val="002C4A6D"/>
    <w:rsid w:val="002C5A95"/>
    <w:rsid w:val="002C7D1A"/>
    <w:rsid w:val="002D056D"/>
    <w:rsid w:val="002D0D4E"/>
    <w:rsid w:val="002D0E73"/>
    <w:rsid w:val="002D1444"/>
    <w:rsid w:val="002D1724"/>
    <w:rsid w:val="002D2BC1"/>
    <w:rsid w:val="002D2C82"/>
    <w:rsid w:val="002D338D"/>
    <w:rsid w:val="002D4844"/>
    <w:rsid w:val="002D4B53"/>
    <w:rsid w:val="002D5E24"/>
    <w:rsid w:val="002D7483"/>
    <w:rsid w:val="002D7E55"/>
    <w:rsid w:val="002D7FF2"/>
    <w:rsid w:val="002E01BF"/>
    <w:rsid w:val="002E0A54"/>
    <w:rsid w:val="002E1E8D"/>
    <w:rsid w:val="002E2089"/>
    <w:rsid w:val="002E2227"/>
    <w:rsid w:val="002E3534"/>
    <w:rsid w:val="002E392D"/>
    <w:rsid w:val="002E4CFC"/>
    <w:rsid w:val="002E5026"/>
    <w:rsid w:val="002E5CE8"/>
    <w:rsid w:val="002E71EB"/>
    <w:rsid w:val="002E7729"/>
    <w:rsid w:val="002E7AD8"/>
    <w:rsid w:val="002E7B00"/>
    <w:rsid w:val="002E7D48"/>
    <w:rsid w:val="002F016B"/>
    <w:rsid w:val="002F096E"/>
    <w:rsid w:val="002F0E94"/>
    <w:rsid w:val="002F1826"/>
    <w:rsid w:val="002F20BA"/>
    <w:rsid w:val="002F3163"/>
    <w:rsid w:val="002F5E59"/>
    <w:rsid w:val="002F6313"/>
    <w:rsid w:val="002F692E"/>
    <w:rsid w:val="002F73EC"/>
    <w:rsid w:val="002F753C"/>
    <w:rsid w:val="00301247"/>
    <w:rsid w:val="00302399"/>
    <w:rsid w:val="00302999"/>
    <w:rsid w:val="00303B1E"/>
    <w:rsid w:val="00303DF5"/>
    <w:rsid w:val="00304BBE"/>
    <w:rsid w:val="00304F60"/>
    <w:rsid w:val="00305AB1"/>
    <w:rsid w:val="00305F78"/>
    <w:rsid w:val="00307300"/>
    <w:rsid w:val="00307FBB"/>
    <w:rsid w:val="00311F59"/>
    <w:rsid w:val="0031243C"/>
    <w:rsid w:val="00312446"/>
    <w:rsid w:val="0031276F"/>
    <w:rsid w:val="003131CF"/>
    <w:rsid w:val="0031384F"/>
    <w:rsid w:val="00315ECF"/>
    <w:rsid w:val="00316005"/>
    <w:rsid w:val="00316084"/>
    <w:rsid w:val="00316F56"/>
    <w:rsid w:val="0032005A"/>
    <w:rsid w:val="00320388"/>
    <w:rsid w:val="0032040A"/>
    <w:rsid w:val="0033191B"/>
    <w:rsid w:val="00332016"/>
    <w:rsid w:val="00332296"/>
    <w:rsid w:val="00333AE6"/>
    <w:rsid w:val="003345FF"/>
    <w:rsid w:val="00334EE0"/>
    <w:rsid w:val="00335B35"/>
    <w:rsid w:val="003360D7"/>
    <w:rsid w:val="00336550"/>
    <w:rsid w:val="00341553"/>
    <w:rsid w:val="00341661"/>
    <w:rsid w:val="0034326D"/>
    <w:rsid w:val="00343304"/>
    <w:rsid w:val="003443F9"/>
    <w:rsid w:val="00345164"/>
    <w:rsid w:val="003453D7"/>
    <w:rsid w:val="00346351"/>
    <w:rsid w:val="0035072B"/>
    <w:rsid w:val="003507A1"/>
    <w:rsid w:val="003508D2"/>
    <w:rsid w:val="003511FA"/>
    <w:rsid w:val="00352E3F"/>
    <w:rsid w:val="00353570"/>
    <w:rsid w:val="003536F8"/>
    <w:rsid w:val="003550D6"/>
    <w:rsid w:val="003555E7"/>
    <w:rsid w:val="00357F0C"/>
    <w:rsid w:val="00357F6D"/>
    <w:rsid w:val="0036318B"/>
    <w:rsid w:val="003631F8"/>
    <w:rsid w:val="003633EB"/>
    <w:rsid w:val="0036423D"/>
    <w:rsid w:val="00364B44"/>
    <w:rsid w:val="00364BF6"/>
    <w:rsid w:val="00365600"/>
    <w:rsid w:val="00366EB5"/>
    <w:rsid w:val="00367778"/>
    <w:rsid w:val="003700BC"/>
    <w:rsid w:val="00371435"/>
    <w:rsid w:val="003722F4"/>
    <w:rsid w:val="00373127"/>
    <w:rsid w:val="00373778"/>
    <w:rsid w:val="003744BF"/>
    <w:rsid w:val="00375488"/>
    <w:rsid w:val="003768AB"/>
    <w:rsid w:val="003768CB"/>
    <w:rsid w:val="003768D8"/>
    <w:rsid w:val="00376B9A"/>
    <w:rsid w:val="0037798D"/>
    <w:rsid w:val="00380EDD"/>
    <w:rsid w:val="00380FDA"/>
    <w:rsid w:val="00381848"/>
    <w:rsid w:val="003818F5"/>
    <w:rsid w:val="003826AF"/>
    <w:rsid w:val="003844AF"/>
    <w:rsid w:val="00384D6F"/>
    <w:rsid w:val="00384FC9"/>
    <w:rsid w:val="00385FA7"/>
    <w:rsid w:val="003862E1"/>
    <w:rsid w:val="00387836"/>
    <w:rsid w:val="0038792F"/>
    <w:rsid w:val="00387E12"/>
    <w:rsid w:val="00390733"/>
    <w:rsid w:val="00390BF8"/>
    <w:rsid w:val="00391453"/>
    <w:rsid w:val="00392CF9"/>
    <w:rsid w:val="003934A4"/>
    <w:rsid w:val="00394043"/>
    <w:rsid w:val="0039492F"/>
    <w:rsid w:val="0039501C"/>
    <w:rsid w:val="0039541D"/>
    <w:rsid w:val="003978C2"/>
    <w:rsid w:val="003A0BC8"/>
    <w:rsid w:val="003A0C4B"/>
    <w:rsid w:val="003A0D02"/>
    <w:rsid w:val="003A111B"/>
    <w:rsid w:val="003A1F21"/>
    <w:rsid w:val="003A1FB0"/>
    <w:rsid w:val="003A24A5"/>
    <w:rsid w:val="003A2DEE"/>
    <w:rsid w:val="003A31E7"/>
    <w:rsid w:val="003A329C"/>
    <w:rsid w:val="003A4E18"/>
    <w:rsid w:val="003A5885"/>
    <w:rsid w:val="003A6413"/>
    <w:rsid w:val="003A67E8"/>
    <w:rsid w:val="003A6A53"/>
    <w:rsid w:val="003A7972"/>
    <w:rsid w:val="003A79DF"/>
    <w:rsid w:val="003B03F8"/>
    <w:rsid w:val="003B124D"/>
    <w:rsid w:val="003B13C5"/>
    <w:rsid w:val="003B1FB7"/>
    <w:rsid w:val="003B230E"/>
    <w:rsid w:val="003B4D81"/>
    <w:rsid w:val="003B66C0"/>
    <w:rsid w:val="003B74B5"/>
    <w:rsid w:val="003C11FB"/>
    <w:rsid w:val="003C14D6"/>
    <w:rsid w:val="003C2445"/>
    <w:rsid w:val="003C30FD"/>
    <w:rsid w:val="003C3233"/>
    <w:rsid w:val="003C3925"/>
    <w:rsid w:val="003C44C1"/>
    <w:rsid w:val="003C4778"/>
    <w:rsid w:val="003C58CD"/>
    <w:rsid w:val="003C5B37"/>
    <w:rsid w:val="003C7B49"/>
    <w:rsid w:val="003D0C09"/>
    <w:rsid w:val="003D0C5C"/>
    <w:rsid w:val="003D0E9E"/>
    <w:rsid w:val="003D10A7"/>
    <w:rsid w:val="003D2376"/>
    <w:rsid w:val="003D2D9D"/>
    <w:rsid w:val="003D31BB"/>
    <w:rsid w:val="003D3CF4"/>
    <w:rsid w:val="003D3D44"/>
    <w:rsid w:val="003D3EDE"/>
    <w:rsid w:val="003D440A"/>
    <w:rsid w:val="003D6310"/>
    <w:rsid w:val="003D673B"/>
    <w:rsid w:val="003D68CD"/>
    <w:rsid w:val="003E0BB8"/>
    <w:rsid w:val="003E12C9"/>
    <w:rsid w:val="003E248A"/>
    <w:rsid w:val="003E2E4B"/>
    <w:rsid w:val="003E2FB9"/>
    <w:rsid w:val="003E34BA"/>
    <w:rsid w:val="003E4D9E"/>
    <w:rsid w:val="003E6363"/>
    <w:rsid w:val="003E769A"/>
    <w:rsid w:val="003F03DD"/>
    <w:rsid w:val="003F131B"/>
    <w:rsid w:val="003F2864"/>
    <w:rsid w:val="003F30E7"/>
    <w:rsid w:val="003F4249"/>
    <w:rsid w:val="003F4673"/>
    <w:rsid w:val="003F4ABC"/>
    <w:rsid w:val="003F53EA"/>
    <w:rsid w:val="003F6AAA"/>
    <w:rsid w:val="003F749D"/>
    <w:rsid w:val="003F7641"/>
    <w:rsid w:val="003F7E41"/>
    <w:rsid w:val="0040015E"/>
    <w:rsid w:val="00401B6B"/>
    <w:rsid w:val="00403695"/>
    <w:rsid w:val="004039C7"/>
    <w:rsid w:val="00403F5E"/>
    <w:rsid w:val="00404947"/>
    <w:rsid w:val="00405263"/>
    <w:rsid w:val="004071C8"/>
    <w:rsid w:val="00407BA2"/>
    <w:rsid w:val="00407D89"/>
    <w:rsid w:val="00411275"/>
    <w:rsid w:val="00411CA3"/>
    <w:rsid w:val="0041296A"/>
    <w:rsid w:val="00412F81"/>
    <w:rsid w:val="00412FED"/>
    <w:rsid w:val="00413311"/>
    <w:rsid w:val="00414674"/>
    <w:rsid w:val="00414BFB"/>
    <w:rsid w:val="00415067"/>
    <w:rsid w:val="00416B45"/>
    <w:rsid w:val="00416FEB"/>
    <w:rsid w:val="0041770E"/>
    <w:rsid w:val="0041799D"/>
    <w:rsid w:val="004211B9"/>
    <w:rsid w:val="0042192F"/>
    <w:rsid w:val="004237A9"/>
    <w:rsid w:val="00423CCE"/>
    <w:rsid w:val="004251A7"/>
    <w:rsid w:val="0042578E"/>
    <w:rsid w:val="004279C7"/>
    <w:rsid w:val="0043004F"/>
    <w:rsid w:val="004301DE"/>
    <w:rsid w:val="00432AB8"/>
    <w:rsid w:val="00433BC0"/>
    <w:rsid w:val="0043408B"/>
    <w:rsid w:val="00435E85"/>
    <w:rsid w:val="00437866"/>
    <w:rsid w:val="0044026A"/>
    <w:rsid w:val="004406F8"/>
    <w:rsid w:val="004415F9"/>
    <w:rsid w:val="00441BDC"/>
    <w:rsid w:val="0044265F"/>
    <w:rsid w:val="0044617E"/>
    <w:rsid w:val="004462FB"/>
    <w:rsid w:val="0044662E"/>
    <w:rsid w:val="00446E4B"/>
    <w:rsid w:val="00446EA6"/>
    <w:rsid w:val="00446FBD"/>
    <w:rsid w:val="0044725D"/>
    <w:rsid w:val="00447D98"/>
    <w:rsid w:val="004509EB"/>
    <w:rsid w:val="00451259"/>
    <w:rsid w:val="00451D03"/>
    <w:rsid w:val="00451D5D"/>
    <w:rsid w:val="0045242F"/>
    <w:rsid w:val="00452FC5"/>
    <w:rsid w:val="00453F91"/>
    <w:rsid w:val="004545D6"/>
    <w:rsid w:val="00454621"/>
    <w:rsid w:val="004554B0"/>
    <w:rsid w:val="00456ADD"/>
    <w:rsid w:val="00456CD0"/>
    <w:rsid w:val="0046248B"/>
    <w:rsid w:val="00463141"/>
    <w:rsid w:val="0046525C"/>
    <w:rsid w:val="00466706"/>
    <w:rsid w:val="00466DE7"/>
    <w:rsid w:val="00467791"/>
    <w:rsid w:val="0047116B"/>
    <w:rsid w:val="00471C49"/>
    <w:rsid w:val="00471F0B"/>
    <w:rsid w:val="004720BD"/>
    <w:rsid w:val="00473DE2"/>
    <w:rsid w:val="00477B53"/>
    <w:rsid w:val="00477FA3"/>
    <w:rsid w:val="00480DE5"/>
    <w:rsid w:val="004823D2"/>
    <w:rsid w:val="00482F11"/>
    <w:rsid w:val="004845A4"/>
    <w:rsid w:val="00485AFA"/>
    <w:rsid w:val="0048603E"/>
    <w:rsid w:val="004907D8"/>
    <w:rsid w:val="00490961"/>
    <w:rsid w:val="00492335"/>
    <w:rsid w:val="00493428"/>
    <w:rsid w:val="00493535"/>
    <w:rsid w:val="004937CC"/>
    <w:rsid w:val="004941E7"/>
    <w:rsid w:val="004954F3"/>
    <w:rsid w:val="00495650"/>
    <w:rsid w:val="004960DF"/>
    <w:rsid w:val="0049621A"/>
    <w:rsid w:val="00496256"/>
    <w:rsid w:val="00496B98"/>
    <w:rsid w:val="00496E15"/>
    <w:rsid w:val="00497FEB"/>
    <w:rsid w:val="004A075E"/>
    <w:rsid w:val="004A1061"/>
    <w:rsid w:val="004A1246"/>
    <w:rsid w:val="004A147A"/>
    <w:rsid w:val="004A1D7D"/>
    <w:rsid w:val="004A3665"/>
    <w:rsid w:val="004A3D86"/>
    <w:rsid w:val="004A438B"/>
    <w:rsid w:val="004A44BB"/>
    <w:rsid w:val="004A45B0"/>
    <w:rsid w:val="004A4F50"/>
    <w:rsid w:val="004A5CA3"/>
    <w:rsid w:val="004A6965"/>
    <w:rsid w:val="004A7206"/>
    <w:rsid w:val="004A74F3"/>
    <w:rsid w:val="004A7BC6"/>
    <w:rsid w:val="004B2D83"/>
    <w:rsid w:val="004B3AB0"/>
    <w:rsid w:val="004B3DEE"/>
    <w:rsid w:val="004B45B9"/>
    <w:rsid w:val="004B4906"/>
    <w:rsid w:val="004B4DF5"/>
    <w:rsid w:val="004B5BEA"/>
    <w:rsid w:val="004B64E5"/>
    <w:rsid w:val="004B738F"/>
    <w:rsid w:val="004B7AA5"/>
    <w:rsid w:val="004C06DE"/>
    <w:rsid w:val="004C0809"/>
    <w:rsid w:val="004C08F2"/>
    <w:rsid w:val="004C135E"/>
    <w:rsid w:val="004C142D"/>
    <w:rsid w:val="004C15B8"/>
    <w:rsid w:val="004C207B"/>
    <w:rsid w:val="004C251C"/>
    <w:rsid w:val="004C38BF"/>
    <w:rsid w:val="004C39EA"/>
    <w:rsid w:val="004C4007"/>
    <w:rsid w:val="004C438E"/>
    <w:rsid w:val="004C5400"/>
    <w:rsid w:val="004C5F87"/>
    <w:rsid w:val="004D01A3"/>
    <w:rsid w:val="004D021A"/>
    <w:rsid w:val="004D063B"/>
    <w:rsid w:val="004D12F9"/>
    <w:rsid w:val="004D1888"/>
    <w:rsid w:val="004D19CD"/>
    <w:rsid w:val="004D1AA3"/>
    <w:rsid w:val="004D23D7"/>
    <w:rsid w:val="004D3423"/>
    <w:rsid w:val="004D3B1A"/>
    <w:rsid w:val="004D497B"/>
    <w:rsid w:val="004D4A81"/>
    <w:rsid w:val="004D5D02"/>
    <w:rsid w:val="004D6766"/>
    <w:rsid w:val="004E013E"/>
    <w:rsid w:val="004E1E4C"/>
    <w:rsid w:val="004E3B82"/>
    <w:rsid w:val="004E6D36"/>
    <w:rsid w:val="004E7DBB"/>
    <w:rsid w:val="004F1693"/>
    <w:rsid w:val="004F1812"/>
    <w:rsid w:val="004F22BA"/>
    <w:rsid w:val="004F2418"/>
    <w:rsid w:val="004F2DAB"/>
    <w:rsid w:val="004F3A38"/>
    <w:rsid w:val="004F4C8C"/>
    <w:rsid w:val="004F4ECD"/>
    <w:rsid w:val="004F5714"/>
    <w:rsid w:val="004F5E20"/>
    <w:rsid w:val="004F5F16"/>
    <w:rsid w:val="004F6212"/>
    <w:rsid w:val="004F73DF"/>
    <w:rsid w:val="00500603"/>
    <w:rsid w:val="00500737"/>
    <w:rsid w:val="005010B3"/>
    <w:rsid w:val="00501441"/>
    <w:rsid w:val="00502AD0"/>
    <w:rsid w:val="00503C89"/>
    <w:rsid w:val="00503D3C"/>
    <w:rsid w:val="005051A4"/>
    <w:rsid w:val="0050586D"/>
    <w:rsid w:val="0050630F"/>
    <w:rsid w:val="005102FC"/>
    <w:rsid w:val="00510833"/>
    <w:rsid w:val="005110A6"/>
    <w:rsid w:val="00512E1E"/>
    <w:rsid w:val="005138B6"/>
    <w:rsid w:val="00514240"/>
    <w:rsid w:val="0051464A"/>
    <w:rsid w:val="005150D5"/>
    <w:rsid w:val="0051551F"/>
    <w:rsid w:val="0051645D"/>
    <w:rsid w:val="0051794D"/>
    <w:rsid w:val="00517C6A"/>
    <w:rsid w:val="00520147"/>
    <w:rsid w:val="0052048D"/>
    <w:rsid w:val="00521336"/>
    <w:rsid w:val="00521E60"/>
    <w:rsid w:val="00521F14"/>
    <w:rsid w:val="0052292D"/>
    <w:rsid w:val="00523666"/>
    <w:rsid w:val="00523694"/>
    <w:rsid w:val="0052369B"/>
    <w:rsid w:val="00524B45"/>
    <w:rsid w:val="00525C16"/>
    <w:rsid w:val="00526BC5"/>
    <w:rsid w:val="00526D3A"/>
    <w:rsid w:val="00526E2A"/>
    <w:rsid w:val="0052723D"/>
    <w:rsid w:val="00527E6F"/>
    <w:rsid w:val="005311E8"/>
    <w:rsid w:val="005331B9"/>
    <w:rsid w:val="00533FE6"/>
    <w:rsid w:val="005348A9"/>
    <w:rsid w:val="00534F19"/>
    <w:rsid w:val="005352E7"/>
    <w:rsid w:val="00537745"/>
    <w:rsid w:val="00537EDF"/>
    <w:rsid w:val="00540451"/>
    <w:rsid w:val="005407ED"/>
    <w:rsid w:val="00540C23"/>
    <w:rsid w:val="00542B79"/>
    <w:rsid w:val="00542C3E"/>
    <w:rsid w:val="0054460C"/>
    <w:rsid w:val="00546183"/>
    <w:rsid w:val="00546A27"/>
    <w:rsid w:val="005471C8"/>
    <w:rsid w:val="0055060B"/>
    <w:rsid w:val="00550BAA"/>
    <w:rsid w:val="00551BCE"/>
    <w:rsid w:val="00552983"/>
    <w:rsid w:val="0055298E"/>
    <w:rsid w:val="005529B6"/>
    <w:rsid w:val="00553766"/>
    <w:rsid w:val="0055401F"/>
    <w:rsid w:val="005544D4"/>
    <w:rsid w:val="0055453F"/>
    <w:rsid w:val="00554C55"/>
    <w:rsid w:val="005551BD"/>
    <w:rsid w:val="00555366"/>
    <w:rsid w:val="00557817"/>
    <w:rsid w:val="00560CDB"/>
    <w:rsid w:val="00562685"/>
    <w:rsid w:val="0056369C"/>
    <w:rsid w:val="005663FF"/>
    <w:rsid w:val="00566E19"/>
    <w:rsid w:val="0056707E"/>
    <w:rsid w:val="00567536"/>
    <w:rsid w:val="0057034B"/>
    <w:rsid w:val="00570519"/>
    <w:rsid w:val="005710B0"/>
    <w:rsid w:val="00571488"/>
    <w:rsid w:val="00571C25"/>
    <w:rsid w:val="005720F3"/>
    <w:rsid w:val="00573E1B"/>
    <w:rsid w:val="00573F41"/>
    <w:rsid w:val="00575563"/>
    <w:rsid w:val="00576274"/>
    <w:rsid w:val="00576794"/>
    <w:rsid w:val="00576C94"/>
    <w:rsid w:val="00576D35"/>
    <w:rsid w:val="00577A92"/>
    <w:rsid w:val="005804FF"/>
    <w:rsid w:val="00580760"/>
    <w:rsid w:val="0058128B"/>
    <w:rsid w:val="00581855"/>
    <w:rsid w:val="00581EC6"/>
    <w:rsid w:val="00582771"/>
    <w:rsid w:val="00583231"/>
    <w:rsid w:val="00583992"/>
    <w:rsid w:val="00583F50"/>
    <w:rsid w:val="00584883"/>
    <w:rsid w:val="0058494B"/>
    <w:rsid w:val="00584A5F"/>
    <w:rsid w:val="00584D01"/>
    <w:rsid w:val="0058524B"/>
    <w:rsid w:val="005855AF"/>
    <w:rsid w:val="00585AFD"/>
    <w:rsid w:val="00586B18"/>
    <w:rsid w:val="00586C4D"/>
    <w:rsid w:val="0058713A"/>
    <w:rsid w:val="005900CF"/>
    <w:rsid w:val="005901DA"/>
    <w:rsid w:val="005905BC"/>
    <w:rsid w:val="00590DC7"/>
    <w:rsid w:val="00591020"/>
    <w:rsid w:val="005922D0"/>
    <w:rsid w:val="005923FA"/>
    <w:rsid w:val="00593356"/>
    <w:rsid w:val="00593803"/>
    <w:rsid w:val="00593FD2"/>
    <w:rsid w:val="00595507"/>
    <w:rsid w:val="0059624C"/>
    <w:rsid w:val="0059632B"/>
    <w:rsid w:val="00596C08"/>
    <w:rsid w:val="00597111"/>
    <w:rsid w:val="00597119"/>
    <w:rsid w:val="005971B0"/>
    <w:rsid w:val="00597AA7"/>
    <w:rsid w:val="005A01DB"/>
    <w:rsid w:val="005A16EE"/>
    <w:rsid w:val="005A1FE3"/>
    <w:rsid w:val="005A298A"/>
    <w:rsid w:val="005A34A1"/>
    <w:rsid w:val="005A4282"/>
    <w:rsid w:val="005A50CD"/>
    <w:rsid w:val="005A595D"/>
    <w:rsid w:val="005A5DD3"/>
    <w:rsid w:val="005A68B7"/>
    <w:rsid w:val="005A7318"/>
    <w:rsid w:val="005A7B96"/>
    <w:rsid w:val="005B062A"/>
    <w:rsid w:val="005B1A5D"/>
    <w:rsid w:val="005B48AC"/>
    <w:rsid w:val="005B48F7"/>
    <w:rsid w:val="005B4F92"/>
    <w:rsid w:val="005B6E03"/>
    <w:rsid w:val="005B7A98"/>
    <w:rsid w:val="005C1032"/>
    <w:rsid w:val="005C23CB"/>
    <w:rsid w:val="005C245E"/>
    <w:rsid w:val="005C36E7"/>
    <w:rsid w:val="005C426F"/>
    <w:rsid w:val="005C4360"/>
    <w:rsid w:val="005D07A1"/>
    <w:rsid w:val="005D0B28"/>
    <w:rsid w:val="005D1C73"/>
    <w:rsid w:val="005D1D68"/>
    <w:rsid w:val="005D1DBD"/>
    <w:rsid w:val="005D257C"/>
    <w:rsid w:val="005D299B"/>
    <w:rsid w:val="005D2B90"/>
    <w:rsid w:val="005D331D"/>
    <w:rsid w:val="005D3750"/>
    <w:rsid w:val="005D3898"/>
    <w:rsid w:val="005D40FC"/>
    <w:rsid w:val="005D41DE"/>
    <w:rsid w:val="005D50D4"/>
    <w:rsid w:val="005D57A4"/>
    <w:rsid w:val="005D6524"/>
    <w:rsid w:val="005D74FD"/>
    <w:rsid w:val="005D7745"/>
    <w:rsid w:val="005E0C50"/>
    <w:rsid w:val="005E1316"/>
    <w:rsid w:val="005E14FE"/>
    <w:rsid w:val="005E1622"/>
    <w:rsid w:val="005E1B97"/>
    <w:rsid w:val="005E1C22"/>
    <w:rsid w:val="005E40A9"/>
    <w:rsid w:val="005E5173"/>
    <w:rsid w:val="005E5CF0"/>
    <w:rsid w:val="005E63F4"/>
    <w:rsid w:val="005E721B"/>
    <w:rsid w:val="005E7284"/>
    <w:rsid w:val="005E72D1"/>
    <w:rsid w:val="005F051E"/>
    <w:rsid w:val="005F0EF0"/>
    <w:rsid w:val="005F116C"/>
    <w:rsid w:val="005F187B"/>
    <w:rsid w:val="005F3B09"/>
    <w:rsid w:val="005F5132"/>
    <w:rsid w:val="005F54EF"/>
    <w:rsid w:val="005F5E21"/>
    <w:rsid w:val="005F743B"/>
    <w:rsid w:val="00601375"/>
    <w:rsid w:val="00603B2B"/>
    <w:rsid w:val="00603C96"/>
    <w:rsid w:val="00604869"/>
    <w:rsid w:val="00605AC3"/>
    <w:rsid w:val="00606830"/>
    <w:rsid w:val="006075EE"/>
    <w:rsid w:val="00607D9E"/>
    <w:rsid w:val="00610A83"/>
    <w:rsid w:val="00611613"/>
    <w:rsid w:val="006125F0"/>
    <w:rsid w:val="00612AEA"/>
    <w:rsid w:val="00614AFC"/>
    <w:rsid w:val="006157DB"/>
    <w:rsid w:val="006158DB"/>
    <w:rsid w:val="00615C20"/>
    <w:rsid w:val="00615F7D"/>
    <w:rsid w:val="006172E6"/>
    <w:rsid w:val="00620B48"/>
    <w:rsid w:val="00620E2D"/>
    <w:rsid w:val="00621015"/>
    <w:rsid w:val="00621353"/>
    <w:rsid w:val="00622FB3"/>
    <w:rsid w:val="00623253"/>
    <w:rsid w:val="00623854"/>
    <w:rsid w:val="00624616"/>
    <w:rsid w:val="006253E4"/>
    <w:rsid w:val="00625F38"/>
    <w:rsid w:val="00625F8E"/>
    <w:rsid w:val="0063121C"/>
    <w:rsid w:val="00631800"/>
    <w:rsid w:val="0063277D"/>
    <w:rsid w:val="00633254"/>
    <w:rsid w:val="00633683"/>
    <w:rsid w:val="00633738"/>
    <w:rsid w:val="006342C1"/>
    <w:rsid w:val="00634FD4"/>
    <w:rsid w:val="00636349"/>
    <w:rsid w:val="006374A9"/>
    <w:rsid w:val="00640058"/>
    <w:rsid w:val="0064051A"/>
    <w:rsid w:val="00642392"/>
    <w:rsid w:val="00642917"/>
    <w:rsid w:val="00642D44"/>
    <w:rsid w:val="006435A0"/>
    <w:rsid w:val="00643F05"/>
    <w:rsid w:val="00645207"/>
    <w:rsid w:val="006453DC"/>
    <w:rsid w:val="00645835"/>
    <w:rsid w:val="00645A0E"/>
    <w:rsid w:val="00645DC2"/>
    <w:rsid w:val="00646176"/>
    <w:rsid w:val="0064690A"/>
    <w:rsid w:val="006472BD"/>
    <w:rsid w:val="00647A20"/>
    <w:rsid w:val="00647DEE"/>
    <w:rsid w:val="0065018E"/>
    <w:rsid w:val="00650BE8"/>
    <w:rsid w:val="00650C10"/>
    <w:rsid w:val="00650CFB"/>
    <w:rsid w:val="00651161"/>
    <w:rsid w:val="00651B09"/>
    <w:rsid w:val="00652028"/>
    <w:rsid w:val="00653985"/>
    <w:rsid w:val="006564B8"/>
    <w:rsid w:val="0066010C"/>
    <w:rsid w:val="0066125E"/>
    <w:rsid w:val="00661521"/>
    <w:rsid w:val="006616A7"/>
    <w:rsid w:val="006620D9"/>
    <w:rsid w:val="00663F68"/>
    <w:rsid w:val="006661A7"/>
    <w:rsid w:val="00666482"/>
    <w:rsid w:val="006700ED"/>
    <w:rsid w:val="006704A7"/>
    <w:rsid w:val="006704D5"/>
    <w:rsid w:val="0067190B"/>
    <w:rsid w:val="00671D55"/>
    <w:rsid w:val="00671EDC"/>
    <w:rsid w:val="00680DD3"/>
    <w:rsid w:val="0068113A"/>
    <w:rsid w:val="00685749"/>
    <w:rsid w:val="0068610F"/>
    <w:rsid w:val="006870F5"/>
    <w:rsid w:val="006872F2"/>
    <w:rsid w:val="00687473"/>
    <w:rsid w:val="0068764D"/>
    <w:rsid w:val="00687B41"/>
    <w:rsid w:val="00690045"/>
    <w:rsid w:val="006900D5"/>
    <w:rsid w:val="00691041"/>
    <w:rsid w:val="00691F03"/>
    <w:rsid w:val="0069226D"/>
    <w:rsid w:val="006922D6"/>
    <w:rsid w:val="00692AD4"/>
    <w:rsid w:val="00692C44"/>
    <w:rsid w:val="00693629"/>
    <w:rsid w:val="00694282"/>
    <w:rsid w:val="00694650"/>
    <w:rsid w:val="00694F7F"/>
    <w:rsid w:val="00695938"/>
    <w:rsid w:val="006972A6"/>
    <w:rsid w:val="00697A72"/>
    <w:rsid w:val="006A2746"/>
    <w:rsid w:val="006A3B72"/>
    <w:rsid w:val="006A415B"/>
    <w:rsid w:val="006A5916"/>
    <w:rsid w:val="006A6036"/>
    <w:rsid w:val="006A702D"/>
    <w:rsid w:val="006A7396"/>
    <w:rsid w:val="006A7BE3"/>
    <w:rsid w:val="006B0918"/>
    <w:rsid w:val="006B0BE6"/>
    <w:rsid w:val="006B0C38"/>
    <w:rsid w:val="006B189E"/>
    <w:rsid w:val="006B1E5F"/>
    <w:rsid w:val="006B256D"/>
    <w:rsid w:val="006B2C60"/>
    <w:rsid w:val="006B2CA3"/>
    <w:rsid w:val="006B2FAE"/>
    <w:rsid w:val="006B4015"/>
    <w:rsid w:val="006B51D0"/>
    <w:rsid w:val="006B5844"/>
    <w:rsid w:val="006B5DF4"/>
    <w:rsid w:val="006B6414"/>
    <w:rsid w:val="006B706A"/>
    <w:rsid w:val="006C0116"/>
    <w:rsid w:val="006C2728"/>
    <w:rsid w:val="006C3156"/>
    <w:rsid w:val="006C73A9"/>
    <w:rsid w:val="006C74F0"/>
    <w:rsid w:val="006D0AB3"/>
    <w:rsid w:val="006D0BAB"/>
    <w:rsid w:val="006D0F2C"/>
    <w:rsid w:val="006D1284"/>
    <w:rsid w:val="006D18B5"/>
    <w:rsid w:val="006D2216"/>
    <w:rsid w:val="006D4892"/>
    <w:rsid w:val="006D4BE2"/>
    <w:rsid w:val="006D6899"/>
    <w:rsid w:val="006D7F1A"/>
    <w:rsid w:val="006D7FC2"/>
    <w:rsid w:val="006E1084"/>
    <w:rsid w:val="006E3D57"/>
    <w:rsid w:val="006E5D42"/>
    <w:rsid w:val="006E6CA5"/>
    <w:rsid w:val="006E7625"/>
    <w:rsid w:val="006F0D0B"/>
    <w:rsid w:val="006F18D3"/>
    <w:rsid w:val="006F1B26"/>
    <w:rsid w:val="006F21A7"/>
    <w:rsid w:val="006F399B"/>
    <w:rsid w:val="006F45DE"/>
    <w:rsid w:val="006F57C6"/>
    <w:rsid w:val="00700528"/>
    <w:rsid w:val="00701421"/>
    <w:rsid w:val="00701781"/>
    <w:rsid w:val="00701B1F"/>
    <w:rsid w:val="00702066"/>
    <w:rsid w:val="007029D4"/>
    <w:rsid w:val="007031DB"/>
    <w:rsid w:val="00704368"/>
    <w:rsid w:val="00705ABB"/>
    <w:rsid w:val="00706EB7"/>
    <w:rsid w:val="00706ED4"/>
    <w:rsid w:val="007110DC"/>
    <w:rsid w:val="007111EC"/>
    <w:rsid w:val="00711648"/>
    <w:rsid w:val="0071187C"/>
    <w:rsid w:val="0071231F"/>
    <w:rsid w:val="00713504"/>
    <w:rsid w:val="0071424E"/>
    <w:rsid w:val="00715E38"/>
    <w:rsid w:val="00716AA8"/>
    <w:rsid w:val="0072011B"/>
    <w:rsid w:val="007205E2"/>
    <w:rsid w:val="00720C78"/>
    <w:rsid w:val="00721D9A"/>
    <w:rsid w:val="00722066"/>
    <w:rsid w:val="0072226A"/>
    <w:rsid w:val="00722EB7"/>
    <w:rsid w:val="0072302E"/>
    <w:rsid w:val="0072321A"/>
    <w:rsid w:val="0072353F"/>
    <w:rsid w:val="00724025"/>
    <w:rsid w:val="00724351"/>
    <w:rsid w:val="00724452"/>
    <w:rsid w:val="00725D4F"/>
    <w:rsid w:val="0072792C"/>
    <w:rsid w:val="0073084D"/>
    <w:rsid w:val="00730D72"/>
    <w:rsid w:val="00731365"/>
    <w:rsid w:val="007328B8"/>
    <w:rsid w:val="0073301E"/>
    <w:rsid w:val="007336D4"/>
    <w:rsid w:val="007343B7"/>
    <w:rsid w:val="007364B3"/>
    <w:rsid w:val="00741624"/>
    <w:rsid w:val="007420E7"/>
    <w:rsid w:val="00742C56"/>
    <w:rsid w:val="0074329C"/>
    <w:rsid w:val="00743B49"/>
    <w:rsid w:val="00743BA3"/>
    <w:rsid w:val="007441D8"/>
    <w:rsid w:val="007445FC"/>
    <w:rsid w:val="00744864"/>
    <w:rsid w:val="00746F29"/>
    <w:rsid w:val="00747277"/>
    <w:rsid w:val="00747346"/>
    <w:rsid w:val="00750F77"/>
    <w:rsid w:val="00751646"/>
    <w:rsid w:val="0075186B"/>
    <w:rsid w:val="007521B2"/>
    <w:rsid w:val="007535D6"/>
    <w:rsid w:val="0075413E"/>
    <w:rsid w:val="0075475A"/>
    <w:rsid w:val="00754E89"/>
    <w:rsid w:val="00755121"/>
    <w:rsid w:val="00755CA9"/>
    <w:rsid w:val="00756D44"/>
    <w:rsid w:val="00760246"/>
    <w:rsid w:val="0076076E"/>
    <w:rsid w:val="00760D13"/>
    <w:rsid w:val="007610BA"/>
    <w:rsid w:val="00761407"/>
    <w:rsid w:val="007632DF"/>
    <w:rsid w:val="007635B7"/>
    <w:rsid w:val="007649FF"/>
    <w:rsid w:val="00764D24"/>
    <w:rsid w:val="00765998"/>
    <w:rsid w:val="00766B23"/>
    <w:rsid w:val="00767115"/>
    <w:rsid w:val="00770194"/>
    <w:rsid w:val="00771C15"/>
    <w:rsid w:val="007724F6"/>
    <w:rsid w:val="00772CCD"/>
    <w:rsid w:val="00773125"/>
    <w:rsid w:val="00773B22"/>
    <w:rsid w:val="00773CE1"/>
    <w:rsid w:val="0077477E"/>
    <w:rsid w:val="00781B74"/>
    <w:rsid w:val="00783A4D"/>
    <w:rsid w:val="00784DC8"/>
    <w:rsid w:val="00785CA1"/>
    <w:rsid w:val="007864DD"/>
    <w:rsid w:val="00786831"/>
    <w:rsid w:val="00786B8D"/>
    <w:rsid w:val="007905BF"/>
    <w:rsid w:val="00791E89"/>
    <w:rsid w:val="007924D0"/>
    <w:rsid w:val="007934C5"/>
    <w:rsid w:val="0079354A"/>
    <w:rsid w:val="007950FC"/>
    <w:rsid w:val="00795714"/>
    <w:rsid w:val="00795E82"/>
    <w:rsid w:val="00797A81"/>
    <w:rsid w:val="00797F9B"/>
    <w:rsid w:val="007A0F00"/>
    <w:rsid w:val="007A1138"/>
    <w:rsid w:val="007A25CE"/>
    <w:rsid w:val="007A3AB9"/>
    <w:rsid w:val="007A4A3C"/>
    <w:rsid w:val="007A504D"/>
    <w:rsid w:val="007A52B0"/>
    <w:rsid w:val="007A54C6"/>
    <w:rsid w:val="007A6F4C"/>
    <w:rsid w:val="007A7B73"/>
    <w:rsid w:val="007B18C3"/>
    <w:rsid w:val="007B1987"/>
    <w:rsid w:val="007B4C78"/>
    <w:rsid w:val="007B5771"/>
    <w:rsid w:val="007B61AE"/>
    <w:rsid w:val="007B6F7A"/>
    <w:rsid w:val="007B711A"/>
    <w:rsid w:val="007C0782"/>
    <w:rsid w:val="007C129F"/>
    <w:rsid w:val="007C3793"/>
    <w:rsid w:val="007C4697"/>
    <w:rsid w:val="007C4E6F"/>
    <w:rsid w:val="007C72C8"/>
    <w:rsid w:val="007D0D11"/>
    <w:rsid w:val="007D164E"/>
    <w:rsid w:val="007D3943"/>
    <w:rsid w:val="007D44E2"/>
    <w:rsid w:val="007D5000"/>
    <w:rsid w:val="007D5D5F"/>
    <w:rsid w:val="007D6A82"/>
    <w:rsid w:val="007D7218"/>
    <w:rsid w:val="007D76E3"/>
    <w:rsid w:val="007E11A9"/>
    <w:rsid w:val="007E1D88"/>
    <w:rsid w:val="007E212C"/>
    <w:rsid w:val="007E2272"/>
    <w:rsid w:val="007E27C9"/>
    <w:rsid w:val="007E3E7D"/>
    <w:rsid w:val="007E50D6"/>
    <w:rsid w:val="007E55D1"/>
    <w:rsid w:val="007E5AB0"/>
    <w:rsid w:val="007E64C8"/>
    <w:rsid w:val="007E6F89"/>
    <w:rsid w:val="007E788A"/>
    <w:rsid w:val="007F036E"/>
    <w:rsid w:val="007F18F2"/>
    <w:rsid w:val="007F290D"/>
    <w:rsid w:val="007F2E58"/>
    <w:rsid w:val="007F30C5"/>
    <w:rsid w:val="007F37D0"/>
    <w:rsid w:val="007F3891"/>
    <w:rsid w:val="007F3A06"/>
    <w:rsid w:val="007F3AEE"/>
    <w:rsid w:val="007F458F"/>
    <w:rsid w:val="007F525D"/>
    <w:rsid w:val="007F55BD"/>
    <w:rsid w:val="007F67D1"/>
    <w:rsid w:val="007F7712"/>
    <w:rsid w:val="00800AC4"/>
    <w:rsid w:val="00803140"/>
    <w:rsid w:val="00803F7D"/>
    <w:rsid w:val="008043AD"/>
    <w:rsid w:val="00806171"/>
    <w:rsid w:val="0080704C"/>
    <w:rsid w:val="008108B4"/>
    <w:rsid w:val="0081114B"/>
    <w:rsid w:val="00814507"/>
    <w:rsid w:val="008148A4"/>
    <w:rsid w:val="00815186"/>
    <w:rsid w:val="008155A5"/>
    <w:rsid w:val="00815B72"/>
    <w:rsid w:val="0082043A"/>
    <w:rsid w:val="00820E0F"/>
    <w:rsid w:val="0082220F"/>
    <w:rsid w:val="00822A08"/>
    <w:rsid w:val="00822A13"/>
    <w:rsid w:val="00822F9B"/>
    <w:rsid w:val="00823117"/>
    <w:rsid w:val="00823339"/>
    <w:rsid w:val="00825194"/>
    <w:rsid w:val="00825C42"/>
    <w:rsid w:val="00825DEC"/>
    <w:rsid w:val="00826972"/>
    <w:rsid w:val="008278C6"/>
    <w:rsid w:val="00827C7C"/>
    <w:rsid w:val="008312B2"/>
    <w:rsid w:val="00831D23"/>
    <w:rsid w:val="00831DB1"/>
    <w:rsid w:val="00833D7E"/>
    <w:rsid w:val="00833E7F"/>
    <w:rsid w:val="0083406F"/>
    <w:rsid w:val="00834534"/>
    <w:rsid w:val="00835BB5"/>
    <w:rsid w:val="008376EE"/>
    <w:rsid w:val="00841953"/>
    <w:rsid w:val="008422E2"/>
    <w:rsid w:val="0084232C"/>
    <w:rsid w:val="0084269A"/>
    <w:rsid w:val="00842759"/>
    <w:rsid w:val="008430BB"/>
    <w:rsid w:val="0084359E"/>
    <w:rsid w:val="00843EF5"/>
    <w:rsid w:val="00843FE9"/>
    <w:rsid w:val="0084580D"/>
    <w:rsid w:val="00846AE2"/>
    <w:rsid w:val="00851499"/>
    <w:rsid w:val="00851F97"/>
    <w:rsid w:val="00853451"/>
    <w:rsid w:val="00854A5A"/>
    <w:rsid w:val="00854CD9"/>
    <w:rsid w:val="008569A1"/>
    <w:rsid w:val="00861E00"/>
    <w:rsid w:val="00862C10"/>
    <w:rsid w:val="00862E1F"/>
    <w:rsid w:val="00863182"/>
    <w:rsid w:val="00864070"/>
    <w:rsid w:val="008650C7"/>
    <w:rsid w:val="00866706"/>
    <w:rsid w:val="00867E0E"/>
    <w:rsid w:val="008707FF"/>
    <w:rsid w:val="00871152"/>
    <w:rsid w:val="0087128E"/>
    <w:rsid w:val="008723B2"/>
    <w:rsid w:val="00872EFA"/>
    <w:rsid w:val="008731D7"/>
    <w:rsid w:val="00873E01"/>
    <w:rsid w:val="00873E69"/>
    <w:rsid w:val="00874916"/>
    <w:rsid w:val="008751C7"/>
    <w:rsid w:val="00876E04"/>
    <w:rsid w:val="00877E61"/>
    <w:rsid w:val="008806BD"/>
    <w:rsid w:val="00880874"/>
    <w:rsid w:val="0088111D"/>
    <w:rsid w:val="008815B3"/>
    <w:rsid w:val="0088184E"/>
    <w:rsid w:val="0088309B"/>
    <w:rsid w:val="00884FFA"/>
    <w:rsid w:val="0088510D"/>
    <w:rsid w:val="008871B5"/>
    <w:rsid w:val="008900D0"/>
    <w:rsid w:val="008916D5"/>
    <w:rsid w:val="00892236"/>
    <w:rsid w:val="008935C8"/>
    <w:rsid w:val="00893696"/>
    <w:rsid w:val="00893E32"/>
    <w:rsid w:val="0089407F"/>
    <w:rsid w:val="008963D2"/>
    <w:rsid w:val="008A0B91"/>
    <w:rsid w:val="008A0D4B"/>
    <w:rsid w:val="008A0DA3"/>
    <w:rsid w:val="008A201D"/>
    <w:rsid w:val="008A353D"/>
    <w:rsid w:val="008A3AEF"/>
    <w:rsid w:val="008A464C"/>
    <w:rsid w:val="008A467E"/>
    <w:rsid w:val="008A51A7"/>
    <w:rsid w:val="008B0A9F"/>
    <w:rsid w:val="008B3012"/>
    <w:rsid w:val="008B3355"/>
    <w:rsid w:val="008B3814"/>
    <w:rsid w:val="008B3915"/>
    <w:rsid w:val="008B4202"/>
    <w:rsid w:val="008B50D5"/>
    <w:rsid w:val="008B54AE"/>
    <w:rsid w:val="008B71BC"/>
    <w:rsid w:val="008B7D3B"/>
    <w:rsid w:val="008C06C3"/>
    <w:rsid w:val="008C16E9"/>
    <w:rsid w:val="008C1D6C"/>
    <w:rsid w:val="008C27AB"/>
    <w:rsid w:val="008C370E"/>
    <w:rsid w:val="008C378B"/>
    <w:rsid w:val="008C387E"/>
    <w:rsid w:val="008C3D5D"/>
    <w:rsid w:val="008C5261"/>
    <w:rsid w:val="008C5DBD"/>
    <w:rsid w:val="008C68EF"/>
    <w:rsid w:val="008C7149"/>
    <w:rsid w:val="008D0417"/>
    <w:rsid w:val="008D0F4A"/>
    <w:rsid w:val="008D1814"/>
    <w:rsid w:val="008D1D87"/>
    <w:rsid w:val="008D2CE3"/>
    <w:rsid w:val="008D4333"/>
    <w:rsid w:val="008D532E"/>
    <w:rsid w:val="008D54D2"/>
    <w:rsid w:val="008D5EB4"/>
    <w:rsid w:val="008D78E5"/>
    <w:rsid w:val="008D7B8C"/>
    <w:rsid w:val="008D7BE9"/>
    <w:rsid w:val="008E0444"/>
    <w:rsid w:val="008E0AB0"/>
    <w:rsid w:val="008E0C18"/>
    <w:rsid w:val="008E0FAF"/>
    <w:rsid w:val="008E1D3D"/>
    <w:rsid w:val="008E27B1"/>
    <w:rsid w:val="008E4869"/>
    <w:rsid w:val="008E5A07"/>
    <w:rsid w:val="008E5F00"/>
    <w:rsid w:val="008E6183"/>
    <w:rsid w:val="008E6784"/>
    <w:rsid w:val="008F13AF"/>
    <w:rsid w:val="008F1E1C"/>
    <w:rsid w:val="008F265F"/>
    <w:rsid w:val="008F5D9C"/>
    <w:rsid w:val="008F6742"/>
    <w:rsid w:val="008F67E8"/>
    <w:rsid w:val="008F6F5B"/>
    <w:rsid w:val="009021F6"/>
    <w:rsid w:val="00902FE3"/>
    <w:rsid w:val="009038F2"/>
    <w:rsid w:val="009043CF"/>
    <w:rsid w:val="00905255"/>
    <w:rsid w:val="0090571F"/>
    <w:rsid w:val="00905B35"/>
    <w:rsid w:val="00906438"/>
    <w:rsid w:val="0090654F"/>
    <w:rsid w:val="00910241"/>
    <w:rsid w:val="00910993"/>
    <w:rsid w:val="00910A2C"/>
    <w:rsid w:val="00910D4E"/>
    <w:rsid w:val="00911F87"/>
    <w:rsid w:val="00912442"/>
    <w:rsid w:val="00913678"/>
    <w:rsid w:val="009141AE"/>
    <w:rsid w:val="0091491F"/>
    <w:rsid w:val="0091571E"/>
    <w:rsid w:val="009158C7"/>
    <w:rsid w:val="009160FA"/>
    <w:rsid w:val="009161E6"/>
    <w:rsid w:val="0091712A"/>
    <w:rsid w:val="00920340"/>
    <w:rsid w:val="0092114B"/>
    <w:rsid w:val="0092218C"/>
    <w:rsid w:val="0092358F"/>
    <w:rsid w:val="009235C3"/>
    <w:rsid w:val="00923AE1"/>
    <w:rsid w:val="00925045"/>
    <w:rsid w:val="0092728F"/>
    <w:rsid w:val="00930D4A"/>
    <w:rsid w:val="00930FE6"/>
    <w:rsid w:val="009313DD"/>
    <w:rsid w:val="00931497"/>
    <w:rsid w:val="009314BB"/>
    <w:rsid w:val="00937C76"/>
    <w:rsid w:val="00937D43"/>
    <w:rsid w:val="009412E7"/>
    <w:rsid w:val="00941D4D"/>
    <w:rsid w:val="00943AF1"/>
    <w:rsid w:val="00945227"/>
    <w:rsid w:val="00946D2C"/>
    <w:rsid w:val="00946DE0"/>
    <w:rsid w:val="00950DA4"/>
    <w:rsid w:val="00951119"/>
    <w:rsid w:val="009530B2"/>
    <w:rsid w:val="00954D97"/>
    <w:rsid w:val="0095501E"/>
    <w:rsid w:val="0095576D"/>
    <w:rsid w:val="009564F1"/>
    <w:rsid w:val="00956641"/>
    <w:rsid w:val="00957834"/>
    <w:rsid w:val="00961935"/>
    <w:rsid w:val="00963346"/>
    <w:rsid w:val="0096366A"/>
    <w:rsid w:val="0096380C"/>
    <w:rsid w:val="00965E25"/>
    <w:rsid w:val="00966233"/>
    <w:rsid w:val="00966369"/>
    <w:rsid w:val="009665AD"/>
    <w:rsid w:val="00967437"/>
    <w:rsid w:val="009677AB"/>
    <w:rsid w:val="00967B33"/>
    <w:rsid w:val="00970DF3"/>
    <w:rsid w:val="009716C7"/>
    <w:rsid w:val="00971E10"/>
    <w:rsid w:val="00971E31"/>
    <w:rsid w:val="0097232D"/>
    <w:rsid w:val="00973E49"/>
    <w:rsid w:val="00975303"/>
    <w:rsid w:val="00975391"/>
    <w:rsid w:val="00975AC8"/>
    <w:rsid w:val="00976530"/>
    <w:rsid w:val="00976E9F"/>
    <w:rsid w:val="00976F6F"/>
    <w:rsid w:val="009772C5"/>
    <w:rsid w:val="009775A1"/>
    <w:rsid w:val="00981AE0"/>
    <w:rsid w:val="00982234"/>
    <w:rsid w:val="00982430"/>
    <w:rsid w:val="009824BE"/>
    <w:rsid w:val="009826E2"/>
    <w:rsid w:val="00984545"/>
    <w:rsid w:val="00984668"/>
    <w:rsid w:val="00984AE2"/>
    <w:rsid w:val="00985CD7"/>
    <w:rsid w:val="00986174"/>
    <w:rsid w:val="009869F7"/>
    <w:rsid w:val="00987139"/>
    <w:rsid w:val="00987520"/>
    <w:rsid w:val="009906F2"/>
    <w:rsid w:val="0099183C"/>
    <w:rsid w:val="0099296F"/>
    <w:rsid w:val="00992FF9"/>
    <w:rsid w:val="0099673E"/>
    <w:rsid w:val="00996925"/>
    <w:rsid w:val="00997E06"/>
    <w:rsid w:val="00997E53"/>
    <w:rsid w:val="009A1677"/>
    <w:rsid w:val="009A1B5F"/>
    <w:rsid w:val="009A1E2F"/>
    <w:rsid w:val="009A1E70"/>
    <w:rsid w:val="009A43C2"/>
    <w:rsid w:val="009A55FE"/>
    <w:rsid w:val="009A6DB9"/>
    <w:rsid w:val="009A7C10"/>
    <w:rsid w:val="009B1018"/>
    <w:rsid w:val="009B1F02"/>
    <w:rsid w:val="009B28E0"/>
    <w:rsid w:val="009B3109"/>
    <w:rsid w:val="009B3240"/>
    <w:rsid w:val="009B3484"/>
    <w:rsid w:val="009B41D5"/>
    <w:rsid w:val="009B49BA"/>
    <w:rsid w:val="009B568C"/>
    <w:rsid w:val="009B7AF1"/>
    <w:rsid w:val="009B7B44"/>
    <w:rsid w:val="009C0015"/>
    <w:rsid w:val="009C0123"/>
    <w:rsid w:val="009C059A"/>
    <w:rsid w:val="009C0708"/>
    <w:rsid w:val="009C08CB"/>
    <w:rsid w:val="009C1610"/>
    <w:rsid w:val="009C1B47"/>
    <w:rsid w:val="009C2D55"/>
    <w:rsid w:val="009C2FAD"/>
    <w:rsid w:val="009C3678"/>
    <w:rsid w:val="009C3D2E"/>
    <w:rsid w:val="009C3EB2"/>
    <w:rsid w:val="009C5D44"/>
    <w:rsid w:val="009C5E35"/>
    <w:rsid w:val="009C7283"/>
    <w:rsid w:val="009C76DD"/>
    <w:rsid w:val="009D058C"/>
    <w:rsid w:val="009D090E"/>
    <w:rsid w:val="009D0E3A"/>
    <w:rsid w:val="009D0EA5"/>
    <w:rsid w:val="009D128B"/>
    <w:rsid w:val="009D2E23"/>
    <w:rsid w:val="009D5198"/>
    <w:rsid w:val="009D7291"/>
    <w:rsid w:val="009D73AC"/>
    <w:rsid w:val="009E0C06"/>
    <w:rsid w:val="009E0D57"/>
    <w:rsid w:val="009E2471"/>
    <w:rsid w:val="009E30C6"/>
    <w:rsid w:val="009E4057"/>
    <w:rsid w:val="009E4723"/>
    <w:rsid w:val="009E580A"/>
    <w:rsid w:val="009E6E9A"/>
    <w:rsid w:val="009E7887"/>
    <w:rsid w:val="009F0F17"/>
    <w:rsid w:val="009F1C13"/>
    <w:rsid w:val="009F3788"/>
    <w:rsid w:val="009F4EE9"/>
    <w:rsid w:val="009F5BA7"/>
    <w:rsid w:val="009F6C2A"/>
    <w:rsid w:val="009F7B6C"/>
    <w:rsid w:val="009F7FCF"/>
    <w:rsid w:val="00A00E0C"/>
    <w:rsid w:val="00A01487"/>
    <w:rsid w:val="00A023F4"/>
    <w:rsid w:val="00A02995"/>
    <w:rsid w:val="00A04148"/>
    <w:rsid w:val="00A042E0"/>
    <w:rsid w:val="00A04928"/>
    <w:rsid w:val="00A04AAA"/>
    <w:rsid w:val="00A05A01"/>
    <w:rsid w:val="00A05EEA"/>
    <w:rsid w:val="00A065B6"/>
    <w:rsid w:val="00A06DD4"/>
    <w:rsid w:val="00A103CB"/>
    <w:rsid w:val="00A11981"/>
    <w:rsid w:val="00A12265"/>
    <w:rsid w:val="00A12956"/>
    <w:rsid w:val="00A14070"/>
    <w:rsid w:val="00A141C9"/>
    <w:rsid w:val="00A143B4"/>
    <w:rsid w:val="00A14502"/>
    <w:rsid w:val="00A14AFB"/>
    <w:rsid w:val="00A15401"/>
    <w:rsid w:val="00A15DB4"/>
    <w:rsid w:val="00A15E89"/>
    <w:rsid w:val="00A16034"/>
    <w:rsid w:val="00A16834"/>
    <w:rsid w:val="00A2024E"/>
    <w:rsid w:val="00A20358"/>
    <w:rsid w:val="00A21908"/>
    <w:rsid w:val="00A21A31"/>
    <w:rsid w:val="00A2268E"/>
    <w:rsid w:val="00A2455D"/>
    <w:rsid w:val="00A256FF"/>
    <w:rsid w:val="00A25F53"/>
    <w:rsid w:val="00A2604E"/>
    <w:rsid w:val="00A275D5"/>
    <w:rsid w:val="00A3093E"/>
    <w:rsid w:val="00A30B19"/>
    <w:rsid w:val="00A30B37"/>
    <w:rsid w:val="00A30BAD"/>
    <w:rsid w:val="00A321A4"/>
    <w:rsid w:val="00A32278"/>
    <w:rsid w:val="00A3304A"/>
    <w:rsid w:val="00A34B91"/>
    <w:rsid w:val="00A35AAB"/>
    <w:rsid w:val="00A372DE"/>
    <w:rsid w:val="00A377F1"/>
    <w:rsid w:val="00A37BEF"/>
    <w:rsid w:val="00A4000D"/>
    <w:rsid w:val="00A40936"/>
    <w:rsid w:val="00A41536"/>
    <w:rsid w:val="00A41E8C"/>
    <w:rsid w:val="00A420A7"/>
    <w:rsid w:val="00A44016"/>
    <w:rsid w:val="00A454D7"/>
    <w:rsid w:val="00A4586D"/>
    <w:rsid w:val="00A464CA"/>
    <w:rsid w:val="00A50DC3"/>
    <w:rsid w:val="00A50E20"/>
    <w:rsid w:val="00A51ADB"/>
    <w:rsid w:val="00A5220B"/>
    <w:rsid w:val="00A52A71"/>
    <w:rsid w:val="00A5309B"/>
    <w:rsid w:val="00A53C1A"/>
    <w:rsid w:val="00A53D07"/>
    <w:rsid w:val="00A541E1"/>
    <w:rsid w:val="00A54646"/>
    <w:rsid w:val="00A56C52"/>
    <w:rsid w:val="00A57341"/>
    <w:rsid w:val="00A57563"/>
    <w:rsid w:val="00A57B74"/>
    <w:rsid w:val="00A60E11"/>
    <w:rsid w:val="00A60F36"/>
    <w:rsid w:val="00A61118"/>
    <w:rsid w:val="00A6208A"/>
    <w:rsid w:val="00A625B1"/>
    <w:rsid w:val="00A63260"/>
    <w:rsid w:val="00A634C5"/>
    <w:rsid w:val="00A6367F"/>
    <w:rsid w:val="00A70443"/>
    <w:rsid w:val="00A713DF"/>
    <w:rsid w:val="00A71F2F"/>
    <w:rsid w:val="00A72A29"/>
    <w:rsid w:val="00A72AFB"/>
    <w:rsid w:val="00A7319A"/>
    <w:rsid w:val="00A732BF"/>
    <w:rsid w:val="00A743DC"/>
    <w:rsid w:val="00A74559"/>
    <w:rsid w:val="00A7460B"/>
    <w:rsid w:val="00A75BCC"/>
    <w:rsid w:val="00A76781"/>
    <w:rsid w:val="00A77E2B"/>
    <w:rsid w:val="00A80B4F"/>
    <w:rsid w:val="00A814B5"/>
    <w:rsid w:val="00A825B6"/>
    <w:rsid w:val="00A83D9F"/>
    <w:rsid w:val="00A84E94"/>
    <w:rsid w:val="00A8685D"/>
    <w:rsid w:val="00A86CB9"/>
    <w:rsid w:val="00A86ED4"/>
    <w:rsid w:val="00A90A03"/>
    <w:rsid w:val="00A91834"/>
    <w:rsid w:val="00A93BF8"/>
    <w:rsid w:val="00A96683"/>
    <w:rsid w:val="00AA1389"/>
    <w:rsid w:val="00AA1963"/>
    <w:rsid w:val="00AA2E3D"/>
    <w:rsid w:val="00AA3073"/>
    <w:rsid w:val="00AA3137"/>
    <w:rsid w:val="00AA4062"/>
    <w:rsid w:val="00AA4509"/>
    <w:rsid w:val="00AA47AD"/>
    <w:rsid w:val="00AA55FA"/>
    <w:rsid w:val="00AA55FD"/>
    <w:rsid w:val="00AA56B0"/>
    <w:rsid w:val="00AA65B5"/>
    <w:rsid w:val="00AA7BE6"/>
    <w:rsid w:val="00AB0CC5"/>
    <w:rsid w:val="00AB1AB5"/>
    <w:rsid w:val="00AB23BD"/>
    <w:rsid w:val="00AB38AB"/>
    <w:rsid w:val="00AB495B"/>
    <w:rsid w:val="00AB6337"/>
    <w:rsid w:val="00AB742C"/>
    <w:rsid w:val="00AC157F"/>
    <w:rsid w:val="00AC21BC"/>
    <w:rsid w:val="00AC221E"/>
    <w:rsid w:val="00AC2CE8"/>
    <w:rsid w:val="00AC6C6F"/>
    <w:rsid w:val="00AC77FE"/>
    <w:rsid w:val="00AD026E"/>
    <w:rsid w:val="00AD12BC"/>
    <w:rsid w:val="00AD1880"/>
    <w:rsid w:val="00AD1B36"/>
    <w:rsid w:val="00AD213D"/>
    <w:rsid w:val="00AD223F"/>
    <w:rsid w:val="00AD2B18"/>
    <w:rsid w:val="00AD3409"/>
    <w:rsid w:val="00AD34AB"/>
    <w:rsid w:val="00AD3B91"/>
    <w:rsid w:val="00AD3ED5"/>
    <w:rsid w:val="00AD431C"/>
    <w:rsid w:val="00AD5390"/>
    <w:rsid w:val="00AD692D"/>
    <w:rsid w:val="00AE0889"/>
    <w:rsid w:val="00AE08EC"/>
    <w:rsid w:val="00AE0DC2"/>
    <w:rsid w:val="00AE0F90"/>
    <w:rsid w:val="00AE25B5"/>
    <w:rsid w:val="00AE2FAA"/>
    <w:rsid w:val="00AE3BBE"/>
    <w:rsid w:val="00AE4A96"/>
    <w:rsid w:val="00AE4ECB"/>
    <w:rsid w:val="00AE72C5"/>
    <w:rsid w:val="00AE7482"/>
    <w:rsid w:val="00AE7A3F"/>
    <w:rsid w:val="00AF040C"/>
    <w:rsid w:val="00AF0D66"/>
    <w:rsid w:val="00AF0DBB"/>
    <w:rsid w:val="00AF0FBE"/>
    <w:rsid w:val="00AF176C"/>
    <w:rsid w:val="00AF1AC4"/>
    <w:rsid w:val="00AF215A"/>
    <w:rsid w:val="00AF26A2"/>
    <w:rsid w:val="00AF2AC8"/>
    <w:rsid w:val="00AF6FB3"/>
    <w:rsid w:val="00AF7343"/>
    <w:rsid w:val="00AF799B"/>
    <w:rsid w:val="00AF7BDE"/>
    <w:rsid w:val="00AF7DC8"/>
    <w:rsid w:val="00AF7F04"/>
    <w:rsid w:val="00B001AB"/>
    <w:rsid w:val="00B0046F"/>
    <w:rsid w:val="00B008CC"/>
    <w:rsid w:val="00B00D0F"/>
    <w:rsid w:val="00B012AC"/>
    <w:rsid w:val="00B013D5"/>
    <w:rsid w:val="00B0166C"/>
    <w:rsid w:val="00B02C2E"/>
    <w:rsid w:val="00B0583E"/>
    <w:rsid w:val="00B06A1D"/>
    <w:rsid w:val="00B06E18"/>
    <w:rsid w:val="00B06F91"/>
    <w:rsid w:val="00B101B6"/>
    <w:rsid w:val="00B1253F"/>
    <w:rsid w:val="00B126F0"/>
    <w:rsid w:val="00B1285C"/>
    <w:rsid w:val="00B12B12"/>
    <w:rsid w:val="00B12C37"/>
    <w:rsid w:val="00B13CF3"/>
    <w:rsid w:val="00B13ED2"/>
    <w:rsid w:val="00B1477C"/>
    <w:rsid w:val="00B14B7A"/>
    <w:rsid w:val="00B14C6C"/>
    <w:rsid w:val="00B15DE6"/>
    <w:rsid w:val="00B16181"/>
    <w:rsid w:val="00B16D92"/>
    <w:rsid w:val="00B170A1"/>
    <w:rsid w:val="00B1748B"/>
    <w:rsid w:val="00B20D7B"/>
    <w:rsid w:val="00B218DD"/>
    <w:rsid w:val="00B21A5B"/>
    <w:rsid w:val="00B21E55"/>
    <w:rsid w:val="00B22A42"/>
    <w:rsid w:val="00B23900"/>
    <w:rsid w:val="00B241E7"/>
    <w:rsid w:val="00B24230"/>
    <w:rsid w:val="00B268A6"/>
    <w:rsid w:val="00B26F56"/>
    <w:rsid w:val="00B26FE8"/>
    <w:rsid w:val="00B27B1A"/>
    <w:rsid w:val="00B32A27"/>
    <w:rsid w:val="00B33102"/>
    <w:rsid w:val="00B34AF7"/>
    <w:rsid w:val="00B3572B"/>
    <w:rsid w:val="00B36007"/>
    <w:rsid w:val="00B375CE"/>
    <w:rsid w:val="00B4001D"/>
    <w:rsid w:val="00B41882"/>
    <w:rsid w:val="00B421DC"/>
    <w:rsid w:val="00B423C0"/>
    <w:rsid w:val="00B42626"/>
    <w:rsid w:val="00B42B94"/>
    <w:rsid w:val="00B43936"/>
    <w:rsid w:val="00B446F9"/>
    <w:rsid w:val="00B44C22"/>
    <w:rsid w:val="00B45345"/>
    <w:rsid w:val="00B46F04"/>
    <w:rsid w:val="00B5030C"/>
    <w:rsid w:val="00B51BA8"/>
    <w:rsid w:val="00B524A5"/>
    <w:rsid w:val="00B5256F"/>
    <w:rsid w:val="00B535E9"/>
    <w:rsid w:val="00B53C5C"/>
    <w:rsid w:val="00B54008"/>
    <w:rsid w:val="00B54222"/>
    <w:rsid w:val="00B54CF1"/>
    <w:rsid w:val="00B5527F"/>
    <w:rsid w:val="00B55414"/>
    <w:rsid w:val="00B57F92"/>
    <w:rsid w:val="00B6025D"/>
    <w:rsid w:val="00B60C62"/>
    <w:rsid w:val="00B612B3"/>
    <w:rsid w:val="00B62748"/>
    <w:rsid w:val="00B636D0"/>
    <w:rsid w:val="00B660F7"/>
    <w:rsid w:val="00B66FC2"/>
    <w:rsid w:val="00B67E75"/>
    <w:rsid w:val="00B70BA0"/>
    <w:rsid w:val="00B71946"/>
    <w:rsid w:val="00B71E2A"/>
    <w:rsid w:val="00B72875"/>
    <w:rsid w:val="00B7367F"/>
    <w:rsid w:val="00B74095"/>
    <w:rsid w:val="00B74B41"/>
    <w:rsid w:val="00B74C0F"/>
    <w:rsid w:val="00B755D8"/>
    <w:rsid w:val="00B80A54"/>
    <w:rsid w:val="00B80DF5"/>
    <w:rsid w:val="00B843DA"/>
    <w:rsid w:val="00B856EC"/>
    <w:rsid w:val="00B857EC"/>
    <w:rsid w:val="00B863E2"/>
    <w:rsid w:val="00B90B74"/>
    <w:rsid w:val="00B91C2A"/>
    <w:rsid w:val="00B93994"/>
    <w:rsid w:val="00B93E56"/>
    <w:rsid w:val="00B94242"/>
    <w:rsid w:val="00B94D45"/>
    <w:rsid w:val="00B96836"/>
    <w:rsid w:val="00BA018E"/>
    <w:rsid w:val="00BA0B90"/>
    <w:rsid w:val="00BA1241"/>
    <w:rsid w:val="00BA1FB9"/>
    <w:rsid w:val="00BA24BD"/>
    <w:rsid w:val="00BA3858"/>
    <w:rsid w:val="00BA42A9"/>
    <w:rsid w:val="00BA46D4"/>
    <w:rsid w:val="00BA5309"/>
    <w:rsid w:val="00BA535F"/>
    <w:rsid w:val="00BA5742"/>
    <w:rsid w:val="00BB0137"/>
    <w:rsid w:val="00BB0D24"/>
    <w:rsid w:val="00BB2A84"/>
    <w:rsid w:val="00BB4AAD"/>
    <w:rsid w:val="00BB58C7"/>
    <w:rsid w:val="00BB5B28"/>
    <w:rsid w:val="00BB5E56"/>
    <w:rsid w:val="00BB7D74"/>
    <w:rsid w:val="00BC04AA"/>
    <w:rsid w:val="00BC06A3"/>
    <w:rsid w:val="00BC088A"/>
    <w:rsid w:val="00BC2DFE"/>
    <w:rsid w:val="00BC33C1"/>
    <w:rsid w:val="00BC3E94"/>
    <w:rsid w:val="00BC3F25"/>
    <w:rsid w:val="00BC67CC"/>
    <w:rsid w:val="00BD008B"/>
    <w:rsid w:val="00BD0C39"/>
    <w:rsid w:val="00BD0F8E"/>
    <w:rsid w:val="00BD3656"/>
    <w:rsid w:val="00BD41D1"/>
    <w:rsid w:val="00BD71DA"/>
    <w:rsid w:val="00BD7538"/>
    <w:rsid w:val="00BD7799"/>
    <w:rsid w:val="00BD7EFB"/>
    <w:rsid w:val="00BE0B78"/>
    <w:rsid w:val="00BE0D4A"/>
    <w:rsid w:val="00BE1021"/>
    <w:rsid w:val="00BE1941"/>
    <w:rsid w:val="00BE233F"/>
    <w:rsid w:val="00BE243F"/>
    <w:rsid w:val="00BE26C8"/>
    <w:rsid w:val="00BE37D7"/>
    <w:rsid w:val="00BE37EF"/>
    <w:rsid w:val="00BE4458"/>
    <w:rsid w:val="00BE5BD6"/>
    <w:rsid w:val="00BE61BA"/>
    <w:rsid w:val="00BE7F4C"/>
    <w:rsid w:val="00BF0761"/>
    <w:rsid w:val="00BF18F1"/>
    <w:rsid w:val="00BF1D5A"/>
    <w:rsid w:val="00BF347D"/>
    <w:rsid w:val="00BF402B"/>
    <w:rsid w:val="00BF4973"/>
    <w:rsid w:val="00BF669F"/>
    <w:rsid w:val="00BF78F9"/>
    <w:rsid w:val="00BF7CA9"/>
    <w:rsid w:val="00BF7CD8"/>
    <w:rsid w:val="00C00510"/>
    <w:rsid w:val="00C0080B"/>
    <w:rsid w:val="00C01426"/>
    <w:rsid w:val="00C017FB"/>
    <w:rsid w:val="00C02C89"/>
    <w:rsid w:val="00C03137"/>
    <w:rsid w:val="00C03729"/>
    <w:rsid w:val="00C03917"/>
    <w:rsid w:val="00C03B5E"/>
    <w:rsid w:val="00C04309"/>
    <w:rsid w:val="00C048D3"/>
    <w:rsid w:val="00C04BCB"/>
    <w:rsid w:val="00C05010"/>
    <w:rsid w:val="00C0646B"/>
    <w:rsid w:val="00C064E6"/>
    <w:rsid w:val="00C068BC"/>
    <w:rsid w:val="00C0773C"/>
    <w:rsid w:val="00C122D0"/>
    <w:rsid w:val="00C12344"/>
    <w:rsid w:val="00C13566"/>
    <w:rsid w:val="00C13569"/>
    <w:rsid w:val="00C1469C"/>
    <w:rsid w:val="00C146D6"/>
    <w:rsid w:val="00C155D7"/>
    <w:rsid w:val="00C15621"/>
    <w:rsid w:val="00C15BCF"/>
    <w:rsid w:val="00C15C22"/>
    <w:rsid w:val="00C1628A"/>
    <w:rsid w:val="00C16323"/>
    <w:rsid w:val="00C16BDC"/>
    <w:rsid w:val="00C16FCA"/>
    <w:rsid w:val="00C1707B"/>
    <w:rsid w:val="00C1765B"/>
    <w:rsid w:val="00C17F5D"/>
    <w:rsid w:val="00C201FC"/>
    <w:rsid w:val="00C20571"/>
    <w:rsid w:val="00C2216E"/>
    <w:rsid w:val="00C225C1"/>
    <w:rsid w:val="00C23D3F"/>
    <w:rsid w:val="00C23EC5"/>
    <w:rsid w:val="00C24768"/>
    <w:rsid w:val="00C24C87"/>
    <w:rsid w:val="00C25861"/>
    <w:rsid w:val="00C2592B"/>
    <w:rsid w:val="00C25BC5"/>
    <w:rsid w:val="00C25D70"/>
    <w:rsid w:val="00C27432"/>
    <w:rsid w:val="00C30D47"/>
    <w:rsid w:val="00C31CEC"/>
    <w:rsid w:val="00C33F6D"/>
    <w:rsid w:val="00C342D3"/>
    <w:rsid w:val="00C3442D"/>
    <w:rsid w:val="00C3524A"/>
    <w:rsid w:val="00C35971"/>
    <w:rsid w:val="00C35E6B"/>
    <w:rsid w:val="00C36431"/>
    <w:rsid w:val="00C36979"/>
    <w:rsid w:val="00C36C7B"/>
    <w:rsid w:val="00C36DE3"/>
    <w:rsid w:val="00C36E0D"/>
    <w:rsid w:val="00C40AB6"/>
    <w:rsid w:val="00C40C43"/>
    <w:rsid w:val="00C40C58"/>
    <w:rsid w:val="00C42FD3"/>
    <w:rsid w:val="00C43724"/>
    <w:rsid w:val="00C44404"/>
    <w:rsid w:val="00C44E1E"/>
    <w:rsid w:val="00C460F1"/>
    <w:rsid w:val="00C46295"/>
    <w:rsid w:val="00C46823"/>
    <w:rsid w:val="00C470B8"/>
    <w:rsid w:val="00C47B3A"/>
    <w:rsid w:val="00C50586"/>
    <w:rsid w:val="00C506AD"/>
    <w:rsid w:val="00C50734"/>
    <w:rsid w:val="00C519CA"/>
    <w:rsid w:val="00C51ECE"/>
    <w:rsid w:val="00C52627"/>
    <w:rsid w:val="00C52B42"/>
    <w:rsid w:val="00C52F04"/>
    <w:rsid w:val="00C532F6"/>
    <w:rsid w:val="00C54266"/>
    <w:rsid w:val="00C54433"/>
    <w:rsid w:val="00C5490A"/>
    <w:rsid w:val="00C5500C"/>
    <w:rsid w:val="00C55233"/>
    <w:rsid w:val="00C55399"/>
    <w:rsid w:val="00C55AF2"/>
    <w:rsid w:val="00C56BC3"/>
    <w:rsid w:val="00C5786B"/>
    <w:rsid w:val="00C605F8"/>
    <w:rsid w:val="00C611EE"/>
    <w:rsid w:val="00C615F3"/>
    <w:rsid w:val="00C61BF8"/>
    <w:rsid w:val="00C627B2"/>
    <w:rsid w:val="00C63086"/>
    <w:rsid w:val="00C632A3"/>
    <w:rsid w:val="00C63D55"/>
    <w:rsid w:val="00C63E3E"/>
    <w:rsid w:val="00C64083"/>
    <w:rsid w:val="00C64458"/>
    <w:rsid w:val="00C65B6D"/>
    <w:rsid w:val="00C65D79"/>
    <w:rsid w:val="00C67056"/>
    <w:rsid w:val="00C67208"/>
    <w:rsid w:val="00C67DB0"/>
    <w:rsid w:val="00C70CBF"/>
    <w:rsid w:val="00C72679"/>
    <w:rsid w:val="00C730A6"/>
    <w:rsid w:val="00C732F0"/>
    <w:rsid w:val="00C736C1"/>
    <w:rsid w:val="00C74D03"/>
    <w:rsid w:val="00C74FB6"/>
    <w:rsid w:val="00C764C7"/>
    <w:rsid w:val="00C8240A"/>
    <w:rsid w:val="00C82AB3"/>
    <w:rsid w:val="00C82B91"/>
    <w:rsid w:val="00C833A5"/>
    <w:rsid w:val="00C83AAF"/>
    <w:rsid w:val="00C85D3E"/>
    <w:rsid w:val="00C90392"/>
    <w:rsid w:val="00C90DDC"/>
    <w:rsid w:val="00C934C4"/>
    <w:rsid w:val="00C93E34"/>
    <w:rsid w:val="00C94A20"/>
    <w:rsid w:val="00C94B58"/>
    <w:rsid w:val="00C9560E"/>
    <w:rsid w:val="00C96E60"/>
    <w:rsid w:val="00C971C4"/>
    <w:rsid w:val="00C979CB"/>
    <w:rsid w:val="00CA0C2F"/>
    <w:rsid w:val="00CA1380"/>
    <w:rsid w:val="00CA1A90"/>
    <w:rsid w:val="00CA3997"/>
    <w:rsid w:val="00CA3EA8"/>
    <w:rsid w:val="00CA3ED1"/>
    <w:rsid w:val="00CA54D9"/>
    <w:rsid w:val="00CA597B"/>
    <w:rsid w:val="00CA6DAA"/>
    <w:rsid w:val="00CA7BAE"/>
    <w:rsid w:val="00CA7CA2"/>
    <w:rsid w:val="00CB01C0"/>
    <w:rsid w:val="00CB04ED"/>
    <w:rsid w:val="00CB0688"/>
    <w:rsid w:val="00CB0786"/>
    <w:rsid w:val="00CB0A1F"/>
    <w:rsid w:val="00CB10FE"/>
    <w:rsid w:val="00CB168D"/>
    <w:rsid w:val="00CB325A"/>
    <w:rsid w:val="00CB38D1"/>
    <w:rsid w:val="00CB5669"/>
    <w:rsid w:val="00CB5BCC"/>
    <w:rsid w:val="00CB5CEE"/>
    <w:rsid w:val="00CB7AAA"/>
    <w:rsid w:val="00CC034A"/>
    <w:rsid w:val="00CC0780"/>
    <w:rsid w:val="00CC0AC5"/>
    <w:rsid w:val="00CC0B66"/>
    <w:rsid w:val="00CC1B10"/>
    <w:rsid w:val="00CC1BEA"/>
    <w:rsid w:val="00CC3A8B"/>
    <w:rsid w:val="00CC4061"/>
    <w:rsid w:val="00CC4100"/>
    <w:rsid w:val="00CC55D1"/>
    <w:rsid w:val="00CC5E28"/>
    <w:rsid w:val="00CC6B2B"/>
    <w:rsid w:val="00CC7B21"/>
    <w:rsid w:val="00CC7DDF"/>
    <w:rsid w:val="00CD0A13"/>
    <w:rsid w:val="00CD0E63"/>
    <w:rsid w:val="00CD11AD"/>
    <w:rsid w:val="00CD27E5"/>
    <w:rsid w:val="00CD315E"/>
    <w:rsid w:val="00CD41F4"/>
    <w:rsid w:val="00CD47FB"/>
    <w:rsid w:val="00CD4A8B"/>
    <w:rsid w:val="00CD5043"/>
    <w:rsid w:val="00CD54E1"/>
    <w:rsid w:val="00CD579F"/>
    <w:rsid w:val="00CD76C2"/>
    <w:rsid w:val="00CD7DBF"/>
    <w:rsid w:val="00CE16EF"/>
    <w:rsid w:val="00CE2C39"/>
    <w:rsid w:val="00CE348F"/>
    <w:rsid w:val="00CE3F6C"/>
    <w:rsid w:val="00CE42CD"/>
    <w:rsid w:val="00CE4477"/>
    <w:rsid w:val="00CE4490"/>
    <w:rsid w:val="00CE53FE"/>
    <w:rsid w:val="00CE67A8"/>
    <w:rsid w:val="00CE7103"/>
    <w:rsid w:val="00CF1487"/>
    <w:rsid w:val="00CF1847"/>
    <w:rsid w:val="00CF3288"/>
    <w:rsid w:val="00CF35CB"/>
    <w:rsid w:val="00CF629A"/>
    <w:rsid w:val="00CF688C"/>
    <w:rsid w:val="00D00A87"/>
    <w:rsid w:val="00D010B8"/>
    <w:rsid w:val="00D01982"/>
    <w:rsid w:val="00D04EBE"/>
    <w:rsid w:val="00D063D7"/>
    <w:rsid w:val="00D0676D"/>
    <w:rsid w:val="00D07CCE"/>
    <w:rsid w:val="00D1294D"/>
    <w:rsid w:val="00D12BFC"/>
    <w:rsid w:val="00D12E23"/>
    <w:rsid w:val="00D12F70"/>
    <w:rsid w:val="00D135AF"/>
    <w:rsid w:val="00D13760"/>
    <w:rsid w:val="00D15494"/>
    <w:rsid w:val="00D157B5"/>
    <w:rsid w:val="00D201E0"/>
    <w:rsid w:val="00D20C04"/>
    <w:rsid w:val="00D20F45"/>
    <w:rsid w:val="00D216F0"/>
    <w:rsid w:val="00D22C3C"/>
    <w:rsid w:val="00D22CE3"/>
    <w:rsid w:val="00D23FEE"/>
    <w:rsid w:val="00D25B59"/>
    <w:rsid w:val="00D26136"/>
    <w:rsid w:val="00D2662A"/>
    <w:rsid w:val="00D26730"/>
    <w:rsid w:val="00D26B8D"/>
    <w:rsid w:val="00D271CF"/>
    <w:rsid w:val="00D275CE"/>
    <w:rsid w:val="00D30D2E"/>
    <w:rsid w:val="00D32145"/>
    <w:rsid w:val="00D32B87"/>
    <w:rsid w:val="00D32BDF"/>
    <w:rsid w:val="00D339E5"/>
    <w:rsid w:val="00D34164"/>
    <w:rsid w:val="00D344F6"/>
    <w:rsid w:val="00D34761"/>
    <w:rsid w:val="00D34CA7"/>
    <w:rsid w:val="00D358CE"/>
    <w:rsid w:val="00D373FE"/>
    <w:rsid w:val="00D37BAD"/>
    <w:rsid w:val="00D4063F"/>
    <w:rsid w:val="00D41304"/>
    <w:rsid w:val="00D42155"/>
    <w:rsid w:val="00D42969"/>
    <w:rsid w:val="00D42DE2"/>
    <w:rsid w:val="00D43032"/>
    <w:rsid w:val="00D43925"/>
    <w:rsid w:val="00D4452F"/>
    <w:rsid w:val="00D44977"/>
    <w:rsid w:val="00D45441"/>
    <w:rsid w:val="00D464F5"/>
    <w:rsid w:val="00D4676A"/>
    <w:rsid w:val="00D467D5"/>
    <w:rsid w:val="00D47F18"/>
    <w:rsid w:val="00D50869"/>
    <w:rsid w:val="00D50AFA"/>
    <w:rsid w:val="00D50B50"/>
    <w:rsid w:val="00D51727"/>
    <w:rsid w:val="00D517F7"/>
    <w:rsid w:val="00D51809"/>
    <w:rsid w:val="00D51A31"/>
    <w:rsid w:val="00D537A8"/>
    <w:rsid w:val="00D5418F"/>
    <w:rsid w:val="00D56B3F"/>
    <w:rsid w:val="00D574AD"/>
    <w:rsid w:val="00D57833"/>
    <w:rsid w:val="00D5796F"/>
    <w:rsid w:val="00D57BF2"/>
    <w:rsid w:val="00D60F28"/>
    <w:rsid w:val="00D612DA"/>
    <w:rsid w:val="00D627EA"/>
    <w:rsid w:val="00D62DB4"/>
    <w:rsid w:val="00D631B0"/>
    <w:rsid w:val="00D632DC"/>
    <w:rsid w:val="00D634C1"/>
    <w:rsid w:val="00D65B5A"/>
    <w:rsid w:val="00D663AC"/>
    <w:rsid w:val="00D70379"/>
    <w:rsid w:val="00D71304"/>
    <w:rsid w:val="00D7159F"/>
    <w:rsid w:val="00D71FD7"/>
    <w:rsid w:val="00D73BA7"/>
    <w:rsid w:val="00D74198"/>
    <w:rsid w:val="00D7490A"/>
    <w:rsid w:val="00D74C8D"/>
    <w:rsid w:val="00D754F8"/>
    <w:rsid w:val="00D75979"/>
    <w:rsid w:val="00D7600E"/>
    <w:rsid w:val="00D76919"/>
    <w:rsid w:val="00D77291"/>
    <w:rsid w:val="00D77B85"/>
    <w:rsid w:val="00D817D9"/>
    <w:rsid w:val="00D81CBD"/>
    <w:rsid w:val="00D838EC"/>
    <w:rsid w:val="00D83BBC"/>
    <w:rsid w:val="00D83FCE"/>
    <w:rsid w:val="00D843F1"/>
    <w:rsid w:val="00D849FD"/>
    <w:rsid w:val="00D84EE9"/>
    <w:rsid w:val="00D86422"/>
    <w:rsid w:val="00D86A07"/>
    <w:rsid w:val="00D86D7C"/>
    <w:rsid w:val="00D872F0"/>
    <w:rsid w:val="00D91A4B"/>
    <w:rsid w:val="00D91BFA"/>
    <w:rsid w:val="00D92106"/>
    <w:rsid w:val="00D92ED4"/>
    <w:rsid w:val="00D93D35"/>
    <w:rsid w:val="00D94096"/>
    <w:rsid w:val="00D94DEC"/>
    <w:rsid w:val="00D94E0E"/>
    <w:rsid w:val="00D96FBA"/>
    <w:rsid w:val="00D97DD2"/>
    <w:rsid w:val="00D97EE1"/>
    <w:rsid w:val="00DA1A36"/>
    <w:rsid w:val="00DA1CE9"/>
    <w:rsid w:val="00DA2D37"/>
    <w:rsid w:val="00DA30D0"/>
    <w:rsid w:val="00DA4482"/>
    <w:rsid w:val="00DA768C"/>
    <w:rsid w:val="00DA7D93"/>
    <w:rsid w:val="00DB01C3"/>
    <w:rsid w:val="00DB03F7"/>
    <w:rsid w:val="00DB0D4B"/>
    <w:rsid w:val="00DB116A"/>
    <w:rsid w:val="00DB372C"/>
    <w:rsid w:val="00DB3DB3"/>
    <w:rsid w:val="00DB494B"/>
    <w:rsid w:val="00DB5218"/>
    <w:rsid w:val="00DB5D55"/>
    <w:rsid w:val="00DB5EEC"/>
    <w:rsid w:val="00DB5EFC"/>
    <w:rsid w:val="00DB79A4"/>
    <w:rsid w:val="00DC0C36"/>
    <w:rsid w:val="00DC1449"/>
    <w:rsid w:val="00DC1A7E"/>
    <w:rsid w:val="00DC1E42"/>
    <w:rsid w:val="00DC429A"/>
    <w:rsid w:val="00DC504E"/>
    <w:rsid w:val="00DC51DA"/>
    <w:rsid w:val="00DC59DD"/>
    <w:rsid w:val="00DC6722"/>
    <w:rsid w:val="00DC77E4"/>
    <w:rsid w:val="00DC7CC8"/>
    <w:rsid w:val="00DC7EEA"/>
    <w:rsid w:val="00DC7F8C"/>
    <w:rsid w:val="00DD0401"/>
    <w:rsid w:val="00DD0C09"/>
    <w:rsid w:val="00DD0F58"/>
    <w:rsid w:val="00DD17AD"/>
    <w:rsid w:val="00DD1850"/>
    <w:rsid w:val="00DD2240"/>
    <w:rsid w:val="00DD2EFD"/>
    <w:rsid w:val="00DD322E"/>
    <w:rsid w:val="00DD3CF8"/>
    <w:rsid w:val="00DD5A9A"/>
    <w:rsid w:val="00DD617E"/>
    <w:rsid w:val="00DE14B7"/>
    <w:rsid w:val="00DE1CBE"/>
    <w:rsid w:val="00DE3566"/>
    <w:rsid w:val="00DE38C2"/>
    <w:rsid w:val="00DE47EE"/>
    <w:rsid w:val="00DE5970"/>
    <w:rsid w:val="00DE5B0C"/>
    <w:rsid w:val="00DE7E84"/>
    <w:rsid w:val="00DF0415"/>
    <w:rsid w:val="00DF12FB"/>
    <w:rsid w:val="00DF1564"/>
    <w:rsid w:val="00DF2CCB"/>
    <w:rsid w:val="00DF3816"/>
    <w:rsid w:val="00DF3986"/>
    <w:rsid w:val="00DF3AD2"/>
    <w:rsid w:val="00DF42B7"/>
    <w:rsid w:val="00DF478E"/>
    <w:rsid w:val="00DF56EA"/>
    <w:rsid w:val="00DF60FF"/>
    <w:rsid w:val="00DF61F5"/>
    <w:rsid w:val="00DF7497"/>
    <w:rsid w:val="00E002A5"/>
    <w:rsid w:val="00E0312A"/>
    <w:rsid w:val="00E04BC5"/>
    <w:rsid w:val="00E04C2A"/>
    <w:rsid w:val="00E069CE"/>
    <w:rsid w:val="00E079DC"/>
    <w:rsid w:val="00E07FB6"/>
    <w:rsid w:val="00E10420"/>
    <w:rsid w:val="00E134D3"/>
    <w:rsid w:val="00E136FD"/>
    <w:rsid w:val="00E1583C"/>
    <w:rsid w:val="00E15BC5"/>
    <w:rsid w:val="00E15CDB"/>
    <w:rsid w:val="00E16439"/>
    <w:rsid w:val="00E16589"/>
    <w:rsid w:val="00E17FE1"/>
    <w:rsid w:val="00E201C7"/>
    <w:rsid w:val="00E201E3"/>
    <w:rsid w:val="00E20E0F"/>
    <w:rsid w:val="00E23622"/>
    <w:rsid w:val="00E238AC"/>
    <w:rsid w:val="00E23F0D"/>
    <w:rsid w:val="00E25CA4"/>
    <w:rsid w:val="00E2713F"/>
    <w:rsid w:val="00E276D5"/>
    <w:rsid w:val="00E278C2"/>
    <w:rsid w:val="00E31B33"/>
    <w:rsid w:val="00E31FBB"/>
    <w:rsid w:val="00E32EEE"/>
    <w:rsid w:val="00E333AF"/>
    <w:rsid w:val="00E33B5B"/>
    <w:rsid w:val="00E3434F"/>
    <w:rsid w:val="00E35244"/>
    <w:rsid w:val="00E35314"/>
    <w:rsid w:val="00E35E0E"/>
    <w:rsid w:val="00E3603B"/>
    <w:rsid w:val="00E37C4C"/>
    <w:rsid w:val="00E37FEF"/>
    <w:rsid w:val="00E434E4"/>
    <w:rsid w:val="00E43741"/>
    <w:rsid w:val="00E45BED"/>
    <w:rsid w:val="00E46037"/>
    <w:rsid w:val="00E463F9"/>
    <w:rsid w:val="00E46748"/>
    <w:rsid w:val="00E47F27"/>
    <w:rsid w:val="00E51039"/>
    <w:rsid w:val="00E53C13"/>
    <w:rsid w:val="00E5457F"/>
    <w:rsid w:val="00E55A69"/>
    <w:rsid w:val="00E560B1"/>
    <w:rsid w:val="00E5731A"/>
    <w:rsid w:val="00E57A8A"/>
    <w:rsid w:val="00E57A9E"/>
    <w:rsid w:val="00E60287"/>
    <w:rsid w:val="00E629C8"/>
    <w:rsid w:val="00E63DBF"/>
    <w:rsid w:val="00E66BD7"/>
    <w:rsid w:val="00E66DD5"/>
    <w:rsid w:val="00E679A3"/>
    <w:rsid w:val="00E7105F"/>
    <w:rsid w:val="00E710EB"/>
    <w:rsid w:val="00E719EB"/>
    <w:rsid w:val="00E72481"/>
    <w:rsid w:val="00E7258E"/>
    <w:rsid w:val="00E72923"/>
    <w:rsid w:val="00E732DB"/>
    <w:rsid w:val="00E73E6C"/>
    <w:rsid w:val="00E74B34"/>
    <w:rsid w:val="00E74F4D"/>
    <w:rsid w:val="00E762F8"/>
    <w:rsid w:val="00E76692"/>
    <w:rsid w:val="00E81C62"/>
    <w:rsid w:val="00E83EC0"/>
    <w:rsid w:val="00E84781"/>
    <w:rsid w:val="00E84B02"/>
    <w:rsid w:val="00E85A6E"/>
    <w:rsid w:val="00E901FE"/>
    <w:rsid w:val="00E9188F"/>
    <w:rsid w:val="00E91AB9"/>
    <w:rsid w:val="00E92EE0"/>
    <w:rsid w:val="00E936DC"/>
    <w:rsid w:val="00EA0BAE"/>
    <w:rsid w:val="00EA2B1E"/>
    <w:rsid w:val="00EA2DE3"/>
    <w:rsid w:val="00EA4027"/>
    <w:rsid w:val="00EA654E"/>
    <w:rsid w:val="00EA6E7C"/>
    <w:rsid w:val="00EA746B"/>
    <w:rsid w:val="00EA76F0"/>
    <w:rsid w:val="00EB176E"/>
    <w:rsid w:val="00EB2517"/>
    <w:rsid w:val="00EB27CA"/>
    <w:rsid w:val="00EB2829"/>
    <w:rsid w:val="00EB2942"/>
    <w:rsid w:val="00EB2CBE"/>
    <w:rsid w:val="00EB39B6"/>
    <w:rsid w:val="00EB39DF"/>
    <w:rsid w:val="00EB3FDE"/>
    <w:rsid w:val="00EB48BB"/>
    <w:rsid w:val="00EB7A6A"/>
    <w:rsid w:val="00EC015C"/>
    <w:rsid w:val="00EC08AA"/>
    <w:rsid w:val="00EC0B87"/>
    <w:rsid w:val="00EC2508"/>
    <w:rsid w:val="00EC2606"/>
    <w:rsid w:val="00EC2AD6"/>
    <w:rsid w:val="00EC2E6D"/>
    <w:rsid w:val="00EC31C8"/>
    <w:rsid w:val="00EC43CA"/>
    <w:rsid w:val="00EC4B58"/>
    <w:rsid w:val="00EC5556"/>
    <w:rsid w:val="00ED0833"/>
    <w:rsid w:val="00ED1877"/>
    <w:rsid w:val="00ED3261"/>
    <w:rsid w:val="00ED3CC7"/>
    <w:rsid w:val="00ED3EA8"/>
    <w:rsid w:val="00ED4C18"/>
    <w:rsid w:val="00ED52E2"/>
    <w:rsid w:val="00ED5371"/>
    <w:rsid w:val="00ED5DB5"/>
    <w:rsid w:val="00ED67C8"/>
    <w:rsid w:val="00ED6CB5"/>
    <w:rsid w:val="00ED7FC6"/>
    <w:rsid w:val="00EE09FB"/>
    <w:rsid w:val="00EE12B3"/>
    <w:rsid w:val="00EE15CD"/>
    <w:rsid w:val="00EE1EC1"/>
    <w:rsid w:val="00EE2344"/>
    <w:rsid w:val="00EE2D33"/>
    <w:rsid w:val="00EE3919"/>
    <w:rsid w:val="00EE3D55"/>
    <w:rsid w:val="00EE4262"/>
    <w:rsid w:val="00EE4762"/>
    <w:rsid w:val="00EE49AE"/>
    <w:rsid w:val="00EE5264"/>
    <w:rsid w:val="00EE558E"/>
    <w:rsid w:val="00EE590A"/>
    <w:rsid w:val="00EE63AC"/>
    <w:rsid w:val="00EE7A3E"/>
    <w:rsid w:val="00EF1F51"/>
    <w:rsid w:val="00EF213E"/>
    <w:rsid w:val="00EF2220"/>
    <w:rsid w:val="00EF3113"/>
    <w:rsid w:val="00EF3846"/>
    <w:rsid w:val="00EF4FFF"/>
    <w:rsid w:val="00EF60A8"/>
    <w:rsid w:val="00EF60C5"/>
    <w:rsid w:val="00EF6291"/>
    <w:rsid w:val="00EF6394"/>
    <w:rsid w:val="00EF792B"/>
    <w:rsid w:val="00F00E89"/>
    <w:rsid w:val="00F01866"/>
    <w:rsid w:val="00F02C58"/>
    <w:rsid w:val="00F056C9"/>
    <w:rsid w:val="00F056E9"/>
    <w:rsid w:val="00F076AB"/>
    <w:rsid w:val="00F107B6"/>
    <w:rsid w:val="00F11D58"/>
    <w:rsid w:val="00F13F26"/>
    <w:rsid w:val="00F144B5"/>
    <w:rsid w:val="00F14869"/>
    <w:rsid w:val="00F14B6D"/>
    <w:rsid w:val="00F15FC4"/>
    <w:rsid w:val="00F166D0"/>
    <w:rsid w:val="00F20B0A"/>
    <w:rsid w:val="00F21517"/>
    <w:rsid w:val="00F219A9"/>
    <w:rsid w:val="00F22008"/>
    <w:rsid w:val="00F221E8"/>
    <w:rsid w:val="00F23297"/>
    <w:rsid w:val="00F2678C"/>
    <w:rsid w:val="00F271F0"/>
    <w:rsid w:val="00F3022D"/>
    <w:rsid w:val="00F3026C"/>
    <w:rsid w:val="00F3028E"/>
    <w:rsid w:val="00F303E9"/>
    <w:rsid w:val="00F3046D"/>
    <w:rsid w:val="00F30946"/>
    <w:rsid w:val="00F33E5A"/>
    <w:rsid w:val="00F35150"/>
    <w:rsid w:val="00F35D09"/>
    <w:rsid w:val="00F365E8"/>
    <w:rsid w:val="00F36A3E"/>
    <w:rsid w:val="00F40974"/>
    <w:rsid w:val="00F4129B"/>
    <w:rsid w:val="00F42DD6"/>
    <w:rsid w:val="00F4333E"/>
    <w:rsid w:val="00F445A7"/>
    <w:rsid w:val="00F445BB"/>
    <w:rsid w:val="00F450FC"/>
    <w:rsid w:val="00F4641A"/>
    <w:rsid w:val="00F530CD"/>
    <w:rsid w:val="00F53197"/>
    <w:rsid w:val="00F53528"/>
    <w:rsid w:val="00F53F4F"/>
    <w:rsid w:val="00F542B2"/>
    <w:rsid w:val="00F54A0F"/>
    <w:rsid w:val="00F557EC"/>
    <w:rsid w:val="00F61D9C"/>
    <w:rsid w:val="00F623FB"/>
    <w:rsid w:val="00F63649"/>
    <w:rsid w:val="00F638B4"/>
    <w:rsid w:val="00F6429B"/>
    <w:rsid w:val="00F6454B"/>
    <w:rsid w:val="00F65803"/>
    <w:rsid w:val="00F65A44"/>
    <w:rsid w:val="00F65C5C"/>
    <w:rsid w:val="00F6659F"/>
    <w:rsid w:val="00F679AA"/>
    <w:rsid w:val="00F71C42"/>
    <w:rsid w:val="00F727F3"/>
    <w:rsid w:val="00F74256"/>
    <w:rsid w:val="00F74EDF"/>
    <w:rsid w:val="00F75065"/>
    <w:rsid w:val="00F7647A"/>
    <w:rsid w:val="00F76D8F"/>
    <w:rsid w:val="00F76E75"/>
    <w:rsid w:val="00F77435"/>
    <w:rsid w:val="00F80349"/>
    <w:rsid w:val="00F81C3C"/>
    <w:rsid w:val="00F81F98"/>
    <w:rsid w:val="00F85B5C"/>
    <w:rsid w:val="00F866A9"/>
    <w:rsid w:val="00F9016E"/>
    <w:rsid w:val="00F903CC"/>
    <w:rsid w:val="00F907EA"/>
    <w:rsid w:val="00F90CDA"/>
    <w:rsid w:val="00F90E66"/>
    <w:rsid w:val="00F91719"/>
    <w:rsid w:val="00F92C34"/>
    <w:rsid w:val="00F93D60"/>
    <w:rsid w:val="00F93D91"/>
    <w:rsid w:val="00F93FDA"/>
    <w:rsid w:val="00F95267"/>
    <w:rsid w:val="00F953F7"/>
    <w:rsid w:val="00FA095B"/>
    <w:rsid w:val="00FA0BA0"/>
    <w:rsid w:val="00FA2B58"/>
    <w:rsid w:val="00FA2D07"/>
    <w:rsid w:val="00FA2DB5"/>
    <w:rsid w:val="00FA352E"/>
    <w:rsid w:val="00FA3D1F"/>
    <w:rsid w:val="00FA5CE5"/>
    <w:rsid w:val="00FA7930"/>
    <w:rsid w:val="00FB0EF8"/>
    <w:rsid w:val="00FB1340"/>
    <w:rsid w:val="00FB14CE"/>
    <w:rsid w:val="00FB33EE"/>
    <w:rsid w:val="00FB48A8"/>
    <w:rsid w:val="00FB55F8"/>
    <w:rsid w:val="00FB5739"/>
    <w:rsid w:val="00FC0A6D"/>
    <w:rsid w:val="00FC0D24"/>
    <w:rsid w:val="00FC15BB"/>
    <w:rsid w:val="00FC1ADF"/>
    <w:rsid w:val="00FC2CA0"/>
    <w:rsid w:val="00FC33E5"/>
    <w:rsid w:val="00FC3A86"/>
    <w:rsid w:val="00FC3B1D"/>
    <w:rsid w:val="00FC558B"/>
    <w:rsid w:val="00FC6163"/>
    <w:rsid w:val="00FC64AD"/>
    <w:rsid w:val="00FC6682"/>
    <w:rsid w:val="00FC6ECD"/>
    <w:rsid w:val="00FC6FFC"/>
    <w:rsid w:val="00FC7165"/>
    <w:rsid w:val="00FC7A06"/>
    <w:rsid w:val="00FD0F1B"/>
    <w:rsid w:val="00FD0FDC"/>
    <w:rsid w:val="00FD182C"/>
    <w:rsid w:val="00FD1CEB"/>
    <w:rsid w:val="00FD1E13"/>
    <w:rsid w:val="00FD2417"/>
    <w:rsid w:val="00FD27E9"/>
    <w:rsid w:val="00FD36DA"/>
    <w:rsid w:val="00FD374F"/>
    <w:rsid w:val="00FD40CE"/>
    <w:rsid w:val="00FD41AF"/>
    <w:rsid w:val="00FD4DB4"/>
    <w:rsid w:val="00FD53E7"/>
    <w:rsid w:val="00FD58F7"/>
    <w:rsid w:val="00FD5FF6"/>
    <w:rsid w:val="00FD67C9"/>
    <w:rsid w:val="00FD7F86"/>
    <w:rsid w:val="00FE22B6"/>
    <w:rsid w:val="00FE27A0"/>
    <w:rsid w:val="00FE3696"/>
    <w:rsid w:val="00FE36C0"/>
    <w:rsid w:val="00FE5291"/>
    <w:rsid w:val="00FE52C4"/>
    <w:rsid w:val="00FE5AD9"/>
    <w:rsid w:val="00FE6052"/>
    <w:rsid w:val="00FE6425"/>
    <w:rsid w:val="00FE6F54"/>
    <w:rsid w:val="00FF0696"/>
    <w:rsid w:val="00FF070A"/>
    <w:rsid w:val="00FF080F"/>
    <w:rsid w:val="00FF15E1"/>
    <w:rsid w:val="00FF33FD"/>
    <w:rsid w:val="00FF3644"/>
    <w:rsid w:val="00FF3CBD"/>
    <w:rsid w:val="00FF48BB"/>
    <w:rsid w:val="00FF505B"/>
    <w:rsid w:val="00FF5226"/>
    <w:rsid w:val="00FF598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603CD8F"/>
  <w15:docId w15:val="{8F791C12-6A68-406B-86A0-A7D22C06E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26A2"/>
    <w:pPr>
      <w:spacing w:after="0" w:line="240" w:lineRule="auto"/>
    </w:pPr>
    <w:rPr>
      <w:rFonts w:asciiTheme="majorBidi" w:hAnsiTheme="majorBidi"/>
      <w:sz w:val="24"/>
      <w:szCs w:val="24"/>
    </w:rPr>
  </w:style>
  <w:style w:type="paragraph" w:styleId="1">
    <w:name w:val="heading 1"/>
    <w:aliases w:val=" תו"/>
    <w:basedOn w:val="a"/>
    <w:link w:val="10"/>
    <w:qFormat/>
    <w:rsid w:val="006A415B"/>
    <w:pPr>
      <w:numPr>
        <w:numId w:val="1"/>
      </w:numPr>
      <w:bidi/>
      <w:spacing w:line="360" w:lineRule="auto"/>
      <w:ind w:right="340"/>
      <w:jc w:val="both"/>
      <w:outlineLvl w:val="0"/>
    </w:pPr>
    <w:rPr>
      <w:rFonts w:ascii="Times New Roman" w:eastAsia="Times New Roman" w:hAnsi="Times New Roman" w:cs="David"/>
      <w:kern w:val="28"/>
      <w:lang w:eastAsia="he-IL"/>
    </w:rPr>
  </w:style>
  <w:style w:type="paragraph" w:styleId="2">
    <w:name w:val="heading 2"/>
    <w:basedOn w:val="1"/>
    <w:link w:val="20"/>
    <w:qFormat/>
    <w:rsid w:val="006A415B"/>
    <w:pPr>
      <w:numPr>
        <w:ilvl w:val="1"/>
      </w:numPr>
      <w:tabs>
        <w:tab w:val="num" w:pos="360"/>
      </w:tabs>
      <w:ind w:right="680"/>
      <w:outlineLvl w:val="1"/>
    </w:pPr>
  </w:style>
  <w:style w:type="paragraph" w:styleId="3">
    <w:name w:val="heading 3"/>
    <w:basedOn w:val="2"/>
    <w:link w:val="30"/>
    <w:qFormat/>
    <w:rsid w:val="006A415B"/>
    <w:pPr>
      <w:keepNext/>
      <w:numPr>
        <w:ilvl w:val="2"/>
      </w:numPr>
      <w:tabs>
        <w:tab w:val="num" w:pos="360"/>
      </w:tabs>
      <w:ind w:right="1020"/>
      <w:outlineLvl w:val="2"/>
    </w:pPr>
  </w:style>
  <w:style w:type="paragraph" w:styleId="4">
    <w:name w:val="heading 4"/>
    <w:basedOn w:val="3"/>
    <w:link w:val="40"/>
    <w:qFormat/>
    <w:rsid w:val="006A415B"/>
    <w:pPr>
      <w:keepNext w:val="0"/>
      <w:numPr>
        <w:ilvl w:val="3"/>
      </w:numPr>
      <w:tabs>
        <w:tab w:val="num" w:pos="360"/>
      </w:tabs>
      <w:ind w:right="1360"/>
      <w:outlineLvl w:val="3"/>
    </w:pPr>
  </w:style>
  <w:style w:type="paragraph" w:styleId="5">
    <w:name w:val="heading 5"/>
    <w:basedOn w:val="4"/>
    <w:link w:val="50"/>
    <w:qFormat/>
    <w:rsid w:val="006A415B"/>
    <w:pPr>
      <w:numPr>
        <w:ilvl w:val="4"/>
      </w:numPr>
      <w:tabs>
        <w:tab w:val="num" w:pos="360"/>
      </w:tabs>
      <w:ind w:right="2068"/>
      <w:outlineLvl w:val="4"/>
    </w:pPr>
  </w:style>
  <w:style w:type="paragraph" w:styleId="6">
    <w:name w:val="heading 6"/>
    <w:basedOn w:val="a"/>
    <w:next w:val="a"/>
    <w:link w:val="60"/>
    <w:qFormat/>
    <w:rsid w:val="006A415B"/>
    <w:pPr>
      <w:numPr>
        <w:ilvl w:val="5"/>
        <w:numId w:val="1"/>
      </w:numPr>
      <w:bidi/>
      <w:spacing w:before="240" w:after="60" w:line="360" w:lineRule="auto"/>
      <w:ind w:right="2776"/>
      <w:jc w:val="both"/>
      <w:outlineLvl w:val="5"/>
    </w:pPr>
    <w:rPr>
      <w:rFonts w:ascii="Arial" w:eastAsia="Times New Roman" w:hAnsi="Arial" w:cs="Arial"/>
      <w:i/>
      <w:iCs/>
      <w:szCs w:val="22"/>
      <w:lang w:eastAsia="he-IL"/>
    </w:rPr>
  </w:style>
  <w:style w:type="paragraph" w:styleId="7">
    <w:name w:val="heading 7"/>
    <w:basedOn w:val="a"/>
    <w:next w:val="a"/>
    <w:link w:val="70"/>
    <w:qFormat/>
    <w:rsid w:val="006A415B"/>
    <w:pPr>
      <w:numPr>
        <w:ilvl w:val="6"/>
        <w:numId w:val="1"/>
      </w:numPr>
      <w:bidi/>
      <w:spacing w:before="240" w:after="60" w:line="360" w:lineRule="auto"/>
      <w:ind w:right="3484"/>
      <w:jc w:val="both"/>
      <w:outlineLvl w:val="6"/>
    </w:pPr>
    <w:rPr>
      <w:rFonts w:ascii="Arial" w:eastAsia="Times New Roman" w:hAnsi="Arial" w:cs="Arial"/>
      <w:sz w:val="20"/>
      <w:szCs w:val="20"/>
      <w:lang w:eastAsia="he-IL"/>
    </w:rPr>
  </w:style>
  <w:style w:type="paragraph" w:styleId="8">
    <w:name w:val="heading 8"/>
    <w:basedOn w:val="a"/>
    <w:next w:val="a"/>
    <w:link w:val="80"/>
    <w:qFormat/>
    <w:rsid w:val="006A415B"/>
    <w:pPr>
      <w:numPr>
        <w:ilvl w:val="7"/>
        <w:numId w:val="1"/>
      </w:numPr>
      <w:bidi/>
      <w:spacing w:before="240" w:after="60" w:line="360" w:lineRule="auto"/>
      <w:ind w:right="4192"/>
      <w:jc w:val="both"/>
      <w:outlineLvl w:val="7"/>
    </w:pPr>
    <w:rPr>
      <w:rFonts w:ascii="Arial" w:eastAsia="Times New Roman" w:hAnsi="Arial" w:cs="Arial"/>
      <w:i/>
      <w:iCs/>
      <w:sz w:val="20"/>
      <w:szCs w:val="20"/>
      <w:lang w:eastAsia="he-IL"/>
    </w:rPr>
  </w:style>
  <w:style w:type="paragraph" w:styleId="9">
    <w:name w:val="heading 9"/>
    <w:basedOn w:val="a"/>
    <w:next w:val="a"/>
    <w:link w:val="90"/>
    <w:qFormat/>
    <w:rsid w:val="006A415B"/>
    <w:pPr>
      <w:numPr>
        <w:ilvl w:val="8"/>
        <w:numId w:val="1"/>
      </w:numPr>
      <w:bidi/>
      <w:spacing w:before="240" w:after="60" w:line="360" w:lineRule="auto"/>
      <w:ind w:right="4900"/>
      <w:jc w:val="both"/>
      <w:outlineLvl w:val="8"/>
    </w:pPr>
    <w:rPr>
      <w:rFonts w:ascii="Arial" w:eastAsia="Times New Roman" w:hAnsi="Arial" w:cs="Arial"/>
      <w:i/>
      <w:iCs/>
      <w:sz w:val="18"/>
      <w:szCs w:val="18"/>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2DEE"/>
    <w:rPr>
      <w:rFonts w:ascii="Tahoma" w:hAnsi="Tahoma" w:cs="Tahoma"/>
      <w:sz w:val="16"/>
      <w:szCs w:val="16"/>
    </w:rPr>
  </w:style>
  <w:style w:type="character" w:customStyle="1" w:styleId="a4">
    <w:name w:val="טקסט בלונים תו"/>
    <w:basedOn w:val="a0"/>
    <w:link w:val="a3"/>
    <w:uiPriority w:val="99"/>
    <w:semiHidden/>
    <w:rsid w:val="003A2DEE"/>
    <w:rPr>
      <w:rFonts w:ascii="Tahoma" w:hAnsi="Tahoma" w:cs="Tahoma"/>
      <w:sz w:val="16"/>
      <w:szCs w:val="16"/>
    </w:rPr>
  </w:style>
  <w:style w:type="character" w:styleId="a5">
    <w:name w:val="annotation reference"/>
    <w:basedOn w:val="a0"/>
    <w:uiPriority w:val="99"/>
    <w:semiHidden/>
    <w:unhideWhenUsed/>
    <w:rsid w:val="009021F6"/>
    <w:rPr>
      <w:sz w:val="16"/>
      <w:szCs w:val="16"/>
    </w:rPr>
  </w:style>
  <w:style w:type="paragraph" w:styleId="a6">
    <w:name w:val="annotation text"/>
    <w:basedOn w:val="a"/>
    <w:link w:val="a7"/>
    <w:uiPriority w:val="99"/>
    <w:semiHidden/>
    <w:unhideWhenUsed/>
    <w:rsid w:val="009021F6"/>
    <w:rPr>
      <w:sz w:val="20"/>
      <w:szCs w:val="20"/>
    </w:rPr>
  </w:style>
  <w:style w:type="character" w:customStyle="1" w:styleId="a7">
    <w:name w:val="טקסט הערה תו"/>
    <w:basedOn w:val="a0"/>
    <w:link w:val="a6"/>
    <w:uiPriority w:val="99"/>
    <w:semiHidden/>
    <w:rsid w:val="009021F6"/>
    <w:rPr>
      <w:rFonts w:asciiTheme="majorBidi" w:hAnsiTheme="majorBidi"/>
      <w:sz w:val="20"/>
      <w:szCs w:val="20"/>
    </w:rPr>
  </w:style>
  <w:style w:type="paragraph" w:styleId="a8">
    <w:name w:val="annotation subject"/>
    <w:basedOn w:val="a6"/>
    <w:next w:val="a6"/>
    <w:link w:val="a9"/>
    <w:uiPriority w:val="99"/>
    <w:semiHidden/>
    <w:unhideWhenUsed/>
    <w:rsid w:val="009021F6"/>
    <w:rPr>
      <w:b/>
      <w:bCs/>
    </w:rPr>
  </w:style>
  <w:style w:type="character" w:customStyle="1" w:styleId="a9">
    <w:name w:val="נושא הערה תו"/>
    <w:basedOn w:val="a7"/>
    <w:link w:val="a8"/>
    <w:uiPriority w:val="99"/>
    <w:semiHidden/>
    <w:rsid w:val="009021F6"/>
    <w:rPr>
      <w:rFonts w:asciiTheme="majorBidi" w:hAnsiTheme="majorBidi"/>
      <w:b/>
      <w:bCs/>
      <w:sz w:val="20"/>
      <w:szCs w:val="20"/>
    </w:rPr>
  </w:style>
  <w:style w:type="character" w:customStyle="1" w:styleId="10">
    <w:name w:val="כותרת 1 תו"/>
    <w:aliases w:val=" תו תו"/>
    <w:basedOn w:val="a0"/>
    <w:link w:val="1"/>
    <w:rsid w:val="006A415B"/>
    <w:rPr>
      <w:rFonts w:ascii="Times New Roman" w:eastAsia="Times New Roman" w:hAnsi="Times New Roman" w:cs="David"/>
      <w:kern w:val="28"/>
      <w:sz w:val="24"/>
      <w:szCs w:val="24"/>
      <w:lang w:eastAsia="he-IL"/>
    </w:rPr>
  </w:style>
  <w:style w:type="character" w:customStyle="1" w:styleId="20">
    <w:name w:val="כותרת 2 תו"/>
    <w:basedOn w:val="a0"/>
    <w:link w:val="2"/>
    <w:rsid w:val="006A415B"/>
    <w:rPr>
      <w:rFonts w:ascii="Times New Roman" w:eastAsia="Times New Roman" w:hAnsi="Times New Roman" w:cs="David"/>
      <w:kern w:val="28"/>
      <w:sz w:val="24"/>
      <w:szCs w:val="24"/>
      <w:lang w:eastAsia="he-IL"/>
    </w:rPr>
  </w:style>
  <w:style w:type="character" w:customStyle="1" w:styleId="30">
    <w:name w:val="כותרת 3 תו"/>
    <w:basedOn w:val="a0"/>
    <w:link w:val="3"/>
    <w:rsid w:val="006A415B"/>
    <w:rPr>
      <w:rFonts w:ascii="Times New Roman" w:eastAsia="Times New Roman" w:hAnsi="Times New Roman" w:cs="David"/>
      <w:kern w:val="28"/>
      <w:sz w:val="24"/>
      <w:szCs w:val="24"/>
      <w:lang w:eastAsia="he-IL"/>
    </w:rPr>
  </w:style>
  <w:style w:type="character" w:customStyle="1" w:styleId="40">
    <w:name w:val="כותרת 4 תו"/>
    <w:basedOn w:val="a0"/>
    <w:link w:val="4"/>
    <w:rsid w:val="006A415B"/>
    <w:rPr>
      <w:rFonts w:ascii="Times New Roman" w:eastAsia="Times New Roman" w:hAnsi="Times New Roman" w:cs="David"/>
      <w:kern w:val="28"/>
      <w:sz w:val="24"/>
      <w:szCs w:val="24"/>
      <w:lang w:eastAsia="he-IL"/>
    </w:rPr>
  </w:style>
  <w:style w:type="character" w:customStyle="1" w:styleId="50">
    <w:name w:val="כותרת 5 תו"/>
    <w:basedOn w:val="a0"/>
    <w:link w:val="5"/>
    <w:rsid w:val="006A415B"/>
    <w:rPr>
      <w:rFonts w:ascii="Times New Roman" w:eastAsia="Times New Roman" w:hAnsi="Times New Roman" w:cs="David"/>
      <w:kern w:val="28"/>
      <w:sz w:val="24"/>
      <w:szCs w:val="24"/>
      <w:lang w:eastAsia="he-IL"/>
    </w:rPr>
  </w:style>
  <w:style w:type="character" w:customStyle="1" w:styleId="60">
    <w:name w:val="כותרת 6 תו"/>
    <w:basedOn w:val="a0"/>
    <w:link w:val="6"/>
    <w:rsid w:val="006A415B"/>
    <w:rPr>
      <w:rFonts w:ascii="Arial" w:eastAsia="Times New Roman" w:hAnsi="Arial" w:cs="Arial"/>
      <w:i/>
      <w:iCs/>
      <w:sz w:val="24"/>
      <w:lang w:eastAsia="he-IL"/>
    </w:rPr>
  </w:style>
  <w:style w:type="character" w:customStyle="1" w:styleId="70">
    <w:name w:val="כותרת 7 תו"/>
    <w:basedOn w:val="a0"/>
    <w:link w:val="7"/>
    <w:rsid w:val="006A415B"/>
    <w:rPr>
      <w:rFonts w:ascii="Arial" w:eastAsia="Times New Roman" w:hAnsi="Arial" w:cs="Arial"/>
      <w:sz w:val="20"/>
      <w:szCs w:val="20"/>
      <w:lang w:eastAsia="he-IL"/>
    </w:rPr>
  </w:style>
  <w:style w:type="character" w:customStyle="1" w:styleId="80">
    <w:name w:val="כותרת 8 תו"/>
    <w:basedOn w:val="a0"/>
    <w:link w:val="8"/>
    <w:rsid w:val="006A415B"/>
    <w:rPr>
      <w:rFonts w:ascii="Arial" w:eastAsia="Times New Roman" w:hAnsi="Arial" w:cs="Arial"/>
      <w:i/>
      <w:iCs/>
      <w:sz w:val="20"/>
      <w:szCs w:val="20"/>
      <w:lang w:eastAsia="he-IL"/>
    </w:rPr>
  </w:style>
  <w:style w:type="character" w:customStyle="1" w:styleId="90">
    <w:name w:val="כותרת 9 תו"/>
    <w:basedOn w:val="a0"/>
    <w:link w:val="9"/>
    <w:rsid w:val="006A415B"/>
    <w:rPr>
      <w:rFonts w:ascii="Arial" w:eastAsia="Times New Roman" w:hAnsi="Arial" w:cs="Arial"/>
      <w:i/>
      <w:iCs/>
      <w:sz w:val="18"/>
      <w:szCs w:val="18"/>
      <w:lang w:eastAsia="he-IL"/>
    </w:rPr>
  </w:style>
  <w:style w:type="paragraph" w:styleId="aa">
    <w:name w:val="header"/>
    <w:basedOn w:val="a"/>
    <w:link w:val="ab"/>
    <w:rsid w:val="006A415B"/>
    <w:pPr>
      <w:tabs>
        <w:tab w:val="center" w:pos="4153"/>
        <w:tab w:val="right" w:pos="8306"/>
      </w:tabs>
      <w:bidi/>
      <w:spacing w:line="360" w:lineRule="auto"/>
      <w:jc w:val="both"/>
    </w:pPr>
    <w:rPr>
      <w:rFonts w:ascii="Times New Roman" w:eastAsia="Times New Roman" w:hAnsi="Times New Roman" w:cs="David"/>
      <w:lang w:eastAsia="he-IL"/>
    </w:rPr>
  </w:style>
  <w:style w:type="character" w:customStyle="1" w:styleId="ab">
    <w:name w:val="כותרת עליונה תו"/>
    <w:basedOn w:val="a0"/>
    <w:link w:val="aa"/>
    <w:rsid w:val="006A415B"/>
    <w:rPr>
      <w:rFonts w:ascii="Times New Roman" w:eastAsia="Times New Roman" w:hAnsi="Times New Roman" w:cs="David"/>
      <w:sz w:val="24"/>
      <w:szCs w:val="24"/>
      <w:lang w:eastAsia="he-IL"/>
    </w:rPr>
  </w:style>
  <w:style w:type="paragraph" w:styleId="ac">
    <w:name w:val="List Paragraph"/>
    <w:basedOn w:val="a"/>
    <w:uiPriority w:val="34"/>
    <w:qFormat/>
    <w:rsid w:val="006A415B"/>
    <w:pPr>
      <w:bidi/>
      <w:spacing w:line="360" w:lineRule="auto"/>
      <w:ind w:left="720"/>
      <w:contextualSpacing/>
      <w:jc w:val="both"/>
    </w:pPr>
    <w:rPr>
      <w:rFonts w:ascii="Times New Roman" w:eastAsia="Times New Roman" w:hAnsi="Times New Roman" w:cs="David"/>
      <w:lang w:eastAsia="he-IL"/>
    </w:rPr>
  </w:style>
  <w:style w:type="paragraph" w:styleId="ad">
    <w:name w:val="footer"/>
    <w:basedOn w:val="a"/>
    <w:link w:val="ae"/>
    <w:uiPriority w:val="99"/>
    <w:unhideWhenUsed/>
    <w:rsid w:val="006A415B"/>
    <w:pPr>
      <w:tabs>
        <w:tab w:val="center" w:pos="4320"/>
        <w:tab w:val="right" w:pos="8640"/>
      </w:tabs>
    </w:pPr>
  </w:style>
  <w:style w:type="character" w:customStyle="1" w:styleId="ae">
    <w:name w:val="כותרת תחתונה תו"/>
    <w:basedOn w:val="a0"/>
    <w:link w:val="ad"/>
    <w:uiPriority w:val="99"/>
    <w:rsid w:val="006A415B"/>
    <w:rPr>
      <w:rFonts w:asciiTheme="majorBidi" w:hAnsiTheme="majorBidi"/>
      <w:sz w:val="24"/>
      <w:szCs w:val="24"/>
    </w:rPr>
  </w:style>
  <w:style w:type="paragraph" w:customStyle="1" w:styleId="regpar">
    <w:name w:val="regpar"/>
    <w:basedOn w:val="a"/>
    <w:rsid w:val="006A415B"/>
    <w:pPr>
      <w:spacing w:line="300" w:lineRule="exact"/>
      <w:ind w:firstLine="240"/>
      <w:jc w:val="both"/>
    </w:pPr>
    <w:rPr>
      <w:rFonts w:ascii="Times" w:eastAsia="Times New Roman" w:hAnsi="Times" w:cs="Times"/>
    </w:rPr>
  </w:style>
  <w:style w:type="paragraph" w:styleId="af">
    <w:name w:val="Revision"/>
    <w:hidden/>
    <w:uiPriority w:val="99"/>
    <w:semiHidden/>
    <w:rsid w:val="002530C3"/>
    <w:pPr>
      <w:spacing w:after="0" w:line="240" w:lineRule="auto"/>
    </w:pPr>
    <w:rPr>
      <w:rFonts w:asciiTheme="majorBidi" w:hAnsiTheme="majorBidi"/>
      <w:sz w:val="24"/>
      <w:szCs w:val="24"/>
    </w:rPr>
  </w:style>
  <w:style w:type="paragraph" w:styleId="af0">
    <w:name w:val="footnote text"/>
    <w:basedOn w:val="a"/>
    <w:link w:val="af1"/>
    <w:uiPriority w:val="99"/>
    <w:semiHidden/>
    <w:unhideWhenUsed/>
    <w:rsid w:val="00701421"/>
    <w:rPr>
      <w:sz w:val="20"/>
      <w:szCs w:val="20"/>
    </w:rPr>
  </w:style>
  <w:style w:type="character" w:customStyle="1" w:styleId="af1">
    <w:name w:val="טקסט הערת שוליים תו"/>
    <w:basedOn w:val="a0"/>
    <w:link w:val="af0"/>
    <w:uiPriority w:val="99"/>
    <w:semiHidden/>
    <w:rsid w:val="00701421"/>
    <w:rPr>
      <w:rFonts w:asciiTheme="majorBidi" w:hAnsiTheme="majorBidi"/>
      <w:sz w:val="20"/>
      <w:szCs w:val="20"/>
    </w:rPr>
  </w:style>
  <w:style w:type="character" w:styleId="af2">
    <w:name w:val="footnote reference"/>
    <w:basedOn w:val="a0"/>
    <w:uiPriority w:val="99"/>
    <w:semiHidden/>
    <w:unhideWhenUsed/>
    <w:rsid w:val="00701421"/>
    <w:rPr>
      <w:vertAlign w:val="superscript"/>
    </w:rPr>
  </w:style>
  <w:style w:type="character" w:styleId="Hyperlink">
    <w:name w:val="Hyperlink"/>
    <w:basedOn w:val="a0"/>
    <w:uiPriority w:val="99"/>
    <w:unhideWhenUsed/>
    <w:rsid w:val="00B21E55"/>
    <w:rPr>
      <w:color w:val="0563C1"/>
      <w:u w:val="single"/>
    </w:rPr>
  </w:style>
  <w:style w:type="character" w:styleId="FollowedHyperlink">
    <w:name w:val="FollowedHyperlink"/>
    <w:basedOn w:val="a0"/>
    <w:uiPriority w:val="99"/>
    <w:semiHidden/>
    <w:unhideWhenUsed/>
    <w:rsid w:val="00606830"/>
    <w:rPr>
      <w:color w:val="800080" w:themeColor="followedHyperlink"/>
      <w:u w:val="single"/>
    </w:rPr>
  </w:style>
  <w:style w:type="paragraph" w:styleId="NormalWeb">
    <w:name w:val="Normal (Web)"/>
    <w:basedOn w:val="a"/>
    <w:uiPriority w:val="99"/>
    <w:unhideWhenUsed/>
    <w:rsid w:val="00D32BD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810710">
      <w:bodyDiv w:val="1"/>
      <w:marLeft w:val="0"/>
      <w:marRight w:val="0"/>
      <w:marTop w:val="0"/>
      <w:marBottom w:val="0"/>
      <w:divBdr>
        <w:top w:val="none" w:sz="0" w:space="0" w:color="auto"/>
        <w:left w:val="none" w:sz="0" w:space="0" w:color="auto"/>
        <w:bottom w:val="none" w:sz="0" w:space="0" w:color="auto"/>
        <w:right w:val="none" w:sz="0" w:space="0" w:color="auto"/>
      </w:divBdr>
    </w:div>
    <w:div w:id="378628959">
      <w:bodyDiv w:val="1"/>
      <w:marLeft w:val="0"/>
      <w:marRight w:val="0"/>
      <w:marTop w:val="0"/>
      <w:marBottom w:val="0"/>
      <w:divBdr>
        <w:top w:val="none" w:sz="0" w:space="0" w:color="auto"/>
        <w:left w:val="none" w:sz="0" w:space="0" w:color="auto"/>
        <w:bottom w:val="none" w:sz="0" w:space="0" w:color="auto"/>
        <w:right w:val="none" w:sz="0" w:space="0" w:color="auto"/>
      </w:divBdr>
    </w:div>
    <w:div w:id="182781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B5218F3-C0C3-447C-9C00-D1E4C933E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1597</Words>
  <Characters>7990</Characters>
  <Application>Microsoft Office Word</Application>
  <DocSecurity>4</DocSecurity>
  <Lines>66</Lines>
  <Paragraphs>19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BOI</Company>
  <LinksUpToDate>false</LinksUpToDate>
  <CharactersWithSpaces>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יהודה פאש</dc:creator>
  <cp:lastModifiedBy>רוסול דכוור</cp:lastModifiedBy>
  <cp:revision>2</cp:revision>
  <cp:lastPrinted>2025-02-24T11:13:00Z</cp:lastPrinted>
  <dcterms:created xsi:type="dcterms:W3CDTF">2025-11-24T13:03:00Z</dcterms:created>
  <dcterms:modified xsi:type="dcterms:W3CDTF">2025-11-24T13:03:00Z</dcterms:modified>
</cp:coreProperties>
</file>