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8520" w:type="dxa"/>
        <w:jc w:val="center"/>
        <w:tblLayout w:type="fixed"/>
        <w:tblLook w:val="0000" w:firstRow="0" w:lastRow="0" w:firstColumn="0" w:lastColumn="0" w:noHBand="0" w:noVBand="0"/>
        <w:tblCaption w:val="כותרת עליונה"/>
        <w:tblDescription w:val="כותרת עליונה"/>
      </w:tblPr>
      <w:tblGrid>
        <w:gridCol w:w="2840"/>
        <w:gridCol w:w="2596"/>
        <w:gridCol w:w="3084"/>
      </w:tblGrid>
      <w:tr w:rsidR="00BB4D0D" w:rsidRPr="003461FB" w:rsidTr="00AE40EC">
        <w:trPr>
          <w:tblHeader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4D0D" w:rsidRPr="003461FB" w:rsidRDefault="00BB4D0D" w:rsidP="00AE40EC">
            <w:pPr>
              <w:bidi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461FB"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  <w:t>בנק ישראל</w:t>
            </w:r>
          </w:p>
          <w:p w:rsidR="00BB4D0D" w:rsidRPr="003461FB" w:rsidRDefault="00BB4D0D" w:rsidP="00AE40EC">
            <w:pPr>
              <w:bidi/>
              <w:spacing w:line="360" w:lineRule="auto"/>
              <w:ind w:right="-1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:rsidR="00BB4D0D" w:rsidRPr="003461FB" w:rsidRDefault="00BB4D0D" w:rsidP="00AE40EC">
            <w:pPr>
              <w:bidi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461FB">
              <w:rPr>
                <w:rFonts w:asciiTheme="minorHAnsi" w:hAnsiTheme="minorHAnsi" w:cstheme="minorHAnsi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61DE0D9B" wp14:editId="1EBCDC5C">
                  <wp:extent cx="914400" cy="914400"/>
                  <wp:effectExtent l="0" t="0" r="0" b="0"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4D0D" w:rsidRPr="003461FB" w:rsidRDefault="00BB4D0D" w:rsidP="00F23747">
            <w:pPr>
              <w:bidi/>
              <w:spacing w:line="48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‏ירושלים, </w:t>
            </w:r>
            <w:r w:rsidR="00F23747"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>יג</w:t>
            </w:r>
            <w:r w:rsidR="00B93E21"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>'</w:t>
            </w:r>
            <w:r w:rsidR="00F55A2F"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 </w:t>
            </w:r>
            <w:r w:rsidR="00505A5F"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>ת</w:t>
            </w:r>
            <w:r w:rsidR="00F23747"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>שרי</w:t>
            </w:r>
            <w:r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>, התשפ"</w:t>
            </w:r>
            <w:r w:rsidR="00F23747"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>ז</w:t>
            </w:r>
          </w:p>
          <w:p w:rsidR="00BB4D0D" w:rsidRPr="003461FB" w:rsidRDefault="00BB4D0D" w:rsidP="00F23747">
            <w:pPr>
              <w:bidi/>
              <w:spacing w:line="480" w:lineRule="auto"/>
              <w:jc w:val="righ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>‏‏</w:t>
            </w:r>
            <w:r w:rsidR="00F23747"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>24</w:t>
            </w:r>
            <w:r w:rsidR="00F55A2F"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 </w:t>
            </w:r>
            <w:r w:rsidR="00505A5F"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>ב</w:t>
            </w:r>
            <w:r w:rsidR="00F23747"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ספטמבר </w:t>
            </w:r>
            <w:r w:rsidR="00991696" w:rsidRPr="003461FB">
              <w:rPr>
                <w:rFonts w:asciiTheme="minorHAnsi" w:hAnsiTheme="minorHAnsi" w:cstheme="minorHAnsi"/>
                <w:sz w:val="24"/>
                <w:szCs w:val="24"/>
                <w:rtl/>
              </w:rPr>
              <w:t>2026</w:t>
            </w:r>
          </w:p>
        </w:tc>
      </w:tr>
      <w:tr w:rsidR="000C1956" w:rsidRPr="003461FB" w:rsidTr="00AE40EC">
        <w:trPr>
          <w:tblHeader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1956" w:rsidRPr="003461FB" w:rsidRDefault="000C1956" w:rsidP="00AE40EC">
            <w:pPr>
              <w:bidi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</w:tcPr>
          <w:p w:rsidR="000C1956" w:rsidRPr="003461FB" w:rsidRDefault="000C1956" w:rsidP="00AE40EC">
            <w:pPr>
              <w:bidi/>
              <w:jc w:val="center"/>
              <w:rPr>
                <w:rFonts w:asciiTheme="minorHAnsi" w:hAnsiTheme="minorHAnsi" w:cstheme="minorHAnsi"/>
                <w:noProof/>
                <w:sz w:val="24"/>
                <w:szCs w:val="24"/>
                <w:lang w:eastAsia="en-US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1956" w:rsidRPr="003461FB" w:rsidRDefault="000C1956" w:rsidP="00B93E21">
            <w:pPr>
              <w:bidi/>
              <w:spacing w:line="480" w:lineRule="auto"/>
              <w:jc w:val="righ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</w:tr>
    </w:tbl>
    <w:p w:rsidR="00BB4D0D" w:rsidRPr="003461FB" w:rsidRDefault="00BB4D0D" w:rsidP="00BB4D0D">
      <w:pPr>
        <w:bidi/>
        <w:spacing w:before="240" w:line="360" w:lineRule="auto"/>
        <w:ind w:right="-102"/>
        <w:rPr>
          <w:rFonts w:asciiTheme="minorHAnsi" w:hAnsiTheme="minorHAnsi" w:cstheme="minorHAnsi"/>
          <w:sz w:val="24"/>
          <w:szCs w:val="24"/>
          <w:rtl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>הודעה לעיתונות:</w:t>
      </w:r>
    </w:p>
    <w:p w:rsidR="009E07BE" w:rsidRPr="003461FB" w:rsidRDefault="009E07BE" w:rsidP="009E07BE">
      <w:pPr>
        <w:bidi/>
        <w:spacing w:line="360" w:lineRule="auto"/>
        <w:ind w:right="-101"/>
        <w:rPr>
          <w:rFonts w:asciiTheme="minorHAnsi" w:hAnsiTheme="minorHAnsi" w:cstheme="minorHAnsi"/>
          <w:sz w:val="24"/>
          <w:szCs w:val="24"/>
        </w:rPr>
      </w:pPr>
    </w:p>
    <w:p w:rsidR="00C9322A" w:rsidRPr="003461FB" w:rsidRDefault="00C9322A" w:rsidP="00F23747">
      <w:pPr>
        <w:pStyle w:val="Title"/>
        <w:rPr>
          <w:rFonts w:asciiTheme="minorHAnsi" w:hAnsiTheme="minorHAnsi" w:cstheme="minorHAnsi"/>
          <w:rtl/>
        </w:rPr>
      </w:pPr>
      <w:r w:rsidRPr="003461FB">
        <w:rPr>
          <w:rFonts w:asciiTheme="minorHAnsi" w:hAnsiTheme="minorHAnsi" w:cstheme="minorHAnsi"/>
          <w:rtl/>
        </w:rPr>
        <w:t xml:space="preserve">התפתחות החוב </w:t>
      </w:r>
      <w:r w:rsidR="00802DF3" w:rsidRPr="003461FB">
        <w:rPr>
          <w:rFonts w:asciiTheme="minorHAnsi" w:hAnsiTheme="minorHAnsi" w:cstheme="minorHAnsi"/>
          <w:rtl/>
        </w:rPr>
        <w:t xml:space="preserve">של המגזר הפרטי </w:t>
      </w:r>
      <w:r w:rsidR="0077544B" w:rsidRPr="003461FB">
        <w:rPr>
          <w:rFonts w:asciiTheme="minorHAnsi" w:hAnsiTheme="minorHAnsi" w:cstheme="minorHAnsi"/>
          <w:rtl/>
        </w:rPr>
        <w:t>הלא</w:t>
      </w:r>
      <w:r w:rsidR="00E44E3D" w:rsidRPr="003461FB">
        <w:rPr>
          <w:rFonts w:asciiTheme="minorHAnsi" w:hAnsiTheme="minorHAnsi" w:cstheme="minorHAnsi"/>
          <w:rtl/>
        </w:rPr>
        <w:t>-</w:t>
      </w:r>
      <w:r w:rsidR="0077544B" w:rsidRPr="003461FB">
        <w:rPr>
          <w:rFonts w:asciiTheme="minorHAnsi" w:hAnsiTheme="minorHAnsi" w:cstheme="minorHAnsi"/>
          <w:rtl/>
        </w:rPr>
        <w:t xml:space="preserve">פיננסי </w:t>
      </w:r>
      <w:r w:rsidR="00FC2095" w:rsidRPr="003461FB">
        <w:rPr>
          <w:rFonts w:asciiTheme="minorHAnsi" w:hAnsiTheme="minorHAnsi" w:cstheme="minorHAnsi"/>
          <w:rtl/>
        </w:rPr>
        <w:t xml:space="preserve">ברביע </w:t>
      </w:r>
      <w:r w:rsidR="00F23747" w:rsidRPr="003461FB">
        <w:rPr>
          <w:rFonts w:asciiTheme="minorHAnsi" w:hAnsiTheme="minorHAnsi" w:cstheme="minorHAnsi"/>
          <w:rtl/>
        </w:rPr>
        <w:t>השני</w:t>
      </w:r>
      <w:r w:rsidR="00153E55" w:rsidRPr="003461FB">
        <w:rPr>
          <w:rFonts w:asciiTheme="minorHAnsi" w:hAnsiTheme="minorHAnsi" w:cstheme="minorHAnsi"/>
          <w:rtl/>
        </w:rPr>
        <w:t xml:space="preserve"> </w:t>
      </w:r>
      <w:r w:rsidR="00802DF3" w:rsidRPr="003461FB">
        <w:rPr>
          <w:rFonts w:asciiTheme="minorHAnsi" w:hAnsiTheme="minorHAnsi" w:cstheme="minorHAnsi"/>
          <w:rtl/>
        </w:rPr>
        <w:t>של</w:t>
      </w:r>
      <w:r w:rsidR="001C5C40" w:rsidRPr="003461FB">
        <w:rPr>
          <w:rFonts w:asciiTheme="minorHAnsi" w:hAnsiTheme="minorHAnsi" w:cstheme="minorHAnsi"/>
          <w:rtl/>
        </w:rPr>
        <w:t xml:space="preserve"> </w:t>
      </w:r>
      <w:r w:rsidR="00505A5F" w:rsidRPr="003461FB">
        <w:rPr>
          <w:rFonts w:asciiTheme="minorHAnsi" w:hAnsiTheme="minorHAnsi" w:cstheme="minorHAnsi"/>
          <w:rtl/>
        </w:rPr>
        <w:t>2026</w:t>
      </w:r>
    </w:p>
    <w:p w:rsidR="00A92E0A" w:rsidRPr="003461FB" w:rsidRDefault="00A92E0A" w:rsidP="001F0A9C">
      <w:pPr>
        <w:bidi/>
        <w:spacing w:line="360" w:lineRule="auto"/>
        <w:jc w:val="both"/>
        <w:rPr>
          <w:rFonts w:asciiTheme="minorHAnsi" w:hAnsiTheme="minorHAnsi" w:cstheme="minorHAnsi"/>
          <w:sz w:val="24"/>
          <w:szCs w:val="24"/>
          <w:highlight w:val="yellow"/>
          <w:rtl/>
        </w:rPr>
      </w:pPr>
    </w:p>
    <w:p w:rsidR="00D05B15" w:rsidRPr="003461FB" w:rsidRDefault="00D05B15" w:rsidP="00F23747">
      <w:pPr>
        <w:bidi/>
        <w:spacing w:line="360" w:lineRule="auto"/>
        <w:jc w:val="both"/>
        <w:rPr>
          <w:rFonts w:asciiTheme="minorHAnsi" w:hAnsiTheme="minorHAnsi" w:cstheme="minorHAnsi"/>
          <w:sz w:val="24"/>
          <w:szCs w:val="24"/>
          <w:rtl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>להלן תמצית ההתפתחויות בנתוני החוב של</w:t>
      </w:r>
      <w:r w:rsidR="005361DC" w:rsidRPr="003461FB">
        <w:rPr>
          <w:rFonts w:asciiTheme="minorHAnsi" w:hAnsiTheme="minorHAnsi" w:cstheme="minorHAnsi"/>
          <w:sz w:val="24"/>
          <w:szCs w:val="24"/>
          <w:rtl/>
        </w:rPr>
        <w:t xml:space="preserve"> המגזר הפרטי הלא-פיננס</w:t>
      </w:r>
      <w:r w:rsidR="00ED6F4C" w:rsidRPr="003461FB">
        <w:rPr>
          <w:rFonts w:asciiTheme="minorHAnsi" w:hAnsiTheme="minorHAnsi" w:cstheme="minorHAnsi"/>
          <w:sz w:val="24"/>
          <w:szCs w:val="24"/>
          <w:rtl/>
        </w:rPr>
        <w:t xml:space="preserve">י </w:t>
      </w:r>
      <w:r w:rsidR="00E44C3B" w:rsidRPr="003461FB">
        <w:rPr>
          <w:rFonts w:asciiTheme="minorHAnsi" w:hAnsiTheme="minorHAnsi" w:cstheme="minorHAnsi"/>
          <w:sz w:val="24"/>
          <w:szCs w:val="24"/>
          <w:rtl/>
        </w:rPr>
        <w:t xml:space="preserve">ברביע </w:t>
      </w:r>
      <w:r w:rsidR="00F23747" w:rsidRPr="003461FB">
        <w:rPr>
          <w:rFonts w:asciiTheme="minorHAnsi" w:hAnsiTheme="minorHAnsi" w:cstheme="minorHAnsi"/>
          <w:sz w:val="24"/>
          <w:szCs w:val="24"/>
          <w:rtl/>
        </w:rPr>
        <w:t>השני</w:t>
      </w:r>
      <w:r w:rsidR="00D977D5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Pr="003461FB">
        <w:rPr>
          <w:rFonts w:asciiTheme="minorHAnsi" w:hAnsiTheme="minorHAnsi" w:cstheme="minorHAnsi"/>
          <w:sz w:val="24"/>
          <w:szCs w:val="24"/>
          <w:rtl/>
        </w:rPr>
        <w:t>של השנה:</w:t>
      </w:r>
    </w:p>
    <w:p w:rsidR="00FC708A" w:rsidRPr="003461FB" w:rsidRDefault="004F0F40" w:rsidP="0049140D">
      <w:pPr>
        <w:pStyle w:val="ListParagraph"/>
        <w:numPr>
          <w:ilvl w:val="0"/>
          <w:numId w:val="20"/>
        </w:numPr>
        <w:bidi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>נמשכה העלייה ב</w:t>
      </w:r>
      <w:r w:rsidR="00052923" w:rsidRPr="003461FB">
        <w:rPr>
          <w:rFonts w:asciiTheme="minorHAnsi" w:hAnsiTheme="minorHAnsi" w:cstheme="minorHAnsi"/>
          <w:sz w:val="24"/>
          <w:szCs w:val="24"/>
          <w:rtl/>
        </w:rPr>
        <w:t xml:space="preserve">יתרת החוב של </w:t>
      </w:r>
      <w:r w:rsidR="00052923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המגזר הפרטי הלא-פיננסי</w:t>
      </w:r>
      <w:r w:rsidR="00052923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A6202D" w:rsidRPr="003461FB">
        <w:rPr>
          <w:rFonts w:asciiTheme="minorHAnsi" w:hAnsiTheme="minorHAnsi" w:cstheme="minorHAnsi"/>
          <w:sz w:val="24"/>
          <w:szCs w:val="24"/>
          <w:rtl/>
        </w:rPr>
        <w:t>(</w:t>
      </w:r>
      <w:r w:rsidR="00A6202D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העסקי ומשקי הבית</w:t>
      </w:r>
      <w:r w:rsidR="00A6202D" w:rsidRPr="003461FB">
        <w:rPr>
          <w:rFonts w:asciiTheme="minorHAnsi" w:hAnsiTheme="minorHAnsi" w:cstheme="minorHAnsi"/>
          <w:sz w:val="24"/>
          <w:szCs w:val="24"/>
          <w:rtl/>
        </w:rPr>
        <w:t>)</w:t>
      </w:r>
      <w:r w:rsidR="00C1794E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Pr="003461FB">
        <w:rPr>
          <w:rFonts w:asciiTheme="minorHAnsi" w:hAnsiTheme="minorHAnsi" w:cstheme="minorHAnsi"/>
          <w:sz w:val="24"/>
          <w:szCs w:val="24"/>
          <w:rtl/>
        </w:rPr>
        <w:t>ו</w:t>
      </w:r>
      <w:r w:rsidR="006673E9" w:rsidRPr="003461FB">
        <w:rPr>
          <w:rFonts w:asciiTheme="minorHAnsi" w:hAnsiTheme="minorHAnsi" w:cstheme="minorHAnsi"/>
          <w:sz w:val="24"/>
          <w:szCs w:val="24"/>
          <w:rtl/>
        </w:rPr>
        <w:t>ברביע ה</w:t>
      </w:r>
      <w:r w:rsidR="0049140D" w:rsidRPr="003461FB">
        <w:rPr>
          <w:rFonts w:asciiTheme="minorHAnsi" w:hAnsiTheme="minorHAnsi" w:cstheme="minorHAnsi"/>
          <w:sz w:val="24"/>
          <w:szCs w:val="24"/>
          <w:rtl/>
        </w:rPr>
        <w:t>שני</w:t>
      </w:r>
      <w:r w:rsidR="00BF309A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6673E9" w:rsidRPr="003461FB">
        <w:rPr>
          <w:rFonts w:asciiTheme="minorHAnsi" w:hAnsiTheme="minorHAnsi" w:cstheme="minorHAnsi"/>
          <w:sz w:val="24"/>
          <w:szCs w:val="24"/>
          <w:rtl/>
        </w:rPr>
        <w:t xml:space="preserve">של השנה 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היא גדלה </w:t>
      </w:r>
      <w:r w:rsidR="00F66809" w:rsidRPr="003461FB">
        <w:rPr>
          <w:rFonts w:asciiTheme="minorHAnsi" w:hAnsiTheme="minorHAnsi" w:cstheme="minorHAnsi"/>
          <w:sz w:val="24"/>
          <w:szCs w:val="24"/>
          <w:rtl/>
        </w:rPr>
        <w:t>בשיעור של כ-</w:t>
      </w:r>
      <w:r w:rsidR="0049140D" w:rsidRPr="003461FB">
        <w:rPr>
          <w:rFonts w:asciiTheme="minorHAnsi" w:hAnsiTheme="minorHAnsi" w:cstheme="minorHAnsi"/>
          <w:sz w:val="24"/>
          <w:szCs w:val="24"/>
          <w:rtl/>
        </w:rPr>
        <w:t>3.6%</w:t>
      </w:r>
      <w:r w:rsidR="00F66809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C1794E" w:rsidRPr="003461FB">
        <w:rPr>
          <w:rFonts w:asciiTheme="minorHAnsi" w:hAnsiTheme="minorHAnsi" w:cstheme="minorHAnsi"/>
          <w:sz w:val="24"/>
          <w:szCs w:val="24"/>
          <w:rtl/>
        </w:rPr>
        <w:t xml:space="preserve">לרמה של </w:t>
      </w:r>
      <w:r w:rsidR="00FA2AD9" w:rsidRPr="003461FB">
        <w:rPr>
          <w:rFonts w:asciiTheme="minorHAnsi" w:hAnsiTheme="minorHAnsi" w:cstheme="minorHAnsi"/>
          <w:sz w:val="24"/>
          <w:szCs w:val="24"/>
          <w:rtl/>
        </w:rPr>
        <w:t>כ-</w:t>
      </w:r>
      <w:r w:rsidRPr="003461FB">
        <w:rPr>
          <w:rFonts w:asciiTheme="minorHAnsi" w:hAnsiTheme="minorHAnsi" w:cstheme="minorHAnsi"/>
          <w:sz w:val="24"/>
          <w:szCs w:val="24"/>
          <w:rtl/>
        </w:rPr>
        <w:t>2.</w:t>
      </w:r>
      <w:r w:rsidR="0049140D" w:rsidRPr="003461FB">
        <w:rPr>
          <w:rFonts w:asciiTheme="minorHAnsi" w:hAnsiTheme="minorHAnsi" w:cstheme="minorHAnsi"/>
          <w:sz w:val="24"/>
          <w:szCs w:val="24"/>
          <w:rtl/>
        </w:rPr>
        <w:t>6</w:t>
      </w:r>
      <w:r w:rsidR="00161586" w:rsidRPr="003461FB">
        <w:rPr>
          <w:rFonts w:asciiTheme="minorHAnsi" w:hAnsiTheme="minorHAnsi" w:cstheme="minorHAnsi"/>
          <w:sz w:val="24"/>
          <w:szCs w:val="24"/>
          <w:rtl/>
        </w:rPr>
        <w:t xml:space="preserve"> טריליון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ש"ח</w:t>
      </w:r>
      <w:r w:rsidR="00094215" w:rsidRPr="003461FB">
        <w:rPr>
          <w:rFonts w:asciiTheme="minorHAnsi" w:hAnsiTheme="minorHAnsi" w:cstheme="minorHAnsi"/>
          <w:sz w:val="24"/>
          <w:szCs w:val="24"/>
          <w:rtl/>
        </w:rPr>
        <w:t xml:space="preserve">. </w:t>
      </w:r>
    </w:p>
    <w:p w:rsidR="006B609F" w:rsidRPr="003461FB" w:rsidRDefault="006C7A06" w:rsidP="0049140D">
      <w:pPr>
        <w:pStyle w:val="ListParagraph"/>
        <w:numPr>
          <w:ilvl w:val="0"/>
          <w:numId w:val="20"/>
        </w:numPr>
        <w:bidi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 xml:space="preserve">יתרת 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החוב של המגזר העסקי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342DC4" w:rsidRPr="003461FB">
        <w:rPr>
          <w:rFonts w:asciiTheme="minorHAnsi" w:hAnsiTheme="minorHAnsi" w:cstheme="minorHAnsi"/>
          <w:sz w:val="24"/>
          <w:szCs w:val="24"/>
          <w:rtl/>
        </w:rPr>
        <w:t xml:space="preserve">גדלה ברביע זה </w:t>
      </w:r>
      <w:r w:rsidRPr="003461FB">
        <w:rPr>
          <w:rFonts w:asciiTheme="minorHAnsi" w:hAnsiTheme="minorHAnsi" w:cstheme="minorHAnsi"/>
          <w:sz w:val="24"/>
          <w:szCs w:val="24"/>
          <w:rtl/>
        </w:rPr>
        <w:t>בשיעור של כ-</w:t>
      </w:r>
      <w:r w:rsidR="0049140D" w:rsidRPr="003461FB">
        <w:rPr>
          <w:rFonts w:asciiTheme="minorHAnsi" w:hAnsiTheme="minorHAnsi" w:cstheme="minorHAnsi"/>
          <w:sz w:val="24"/>
          <w:szCs w:val="24"/>
          <w:rtl/>
        </w:rPr>
        <w:t>4.2</w:t>
      </w:r>
      <w:r w:rsidRPr="003461FB">
        <w:rPr>
          <w:rFonts w:asciiTheme="minorHAnsi" w:hAnsiTheme="minorHAnsi" w:cstheme="minorHAnsi"/>
          <w:sz w:val="24"/>
          <w:szCs w:val="24"/>
          <w:rtl/>
        </w:rPr>
        <w:t>% לכ-1.</w:t>
      </w:r>
      <w:r w:rsidR="0049140D" w:rsidRPr="003461FB">
        <w:rPr>
          <w:rFonts w:asciiTheme="minorHAnsi" w:hAnsiTheme="minorHAnsi" w:cstheme="minorHAnsi"/>
          <w:sz w:val="24"/>
          <w:szCs w:val="24"/>
          <w:rtl/>
        </w:rPr>
        <w:t>7</w:t>
      </w:r>
      <w:r w:rsidR="00161586" w:rsidRPr="003461FB">
        <w:rPr>
          <w:rFonts w:asciiTheme="minorHAnsi" w:hAnsiTheme="minorHAnsi" w:cstheme="minorHAnsi"/>
          <w:sz w:val="24"/>
          <w:szCs w:val="24"/>
          <w:rtl/>
        </w:rPr>
        <w:t xml:space="preserve"> טריליון ש"ח </w:t>
      </w:r>
      <w:r w:rsidR="00956BE6" w:rsidRPr="003461FB">
        <w:rPr>
          <w:rFonts w:asciiTheme="minorHAnsi" w:hAnsiTheme="minorHAnsi" w:cstheme="minorHAnsi"/>
          <w:sz w:val="24"/>
          <w:szCs w:val="24"/>
          <w:rtl/>
        </w:rPr>
        <w:t xml:space="preserve">בעיקר </w:t>
      </w:r>
      <w:r w:rsidR="00161586" w:rsidRPr="003461FB">
        <w:rPr>
          <w:rFonts w:asciiTheme="minorHAnsi" w:hAnsiTheme="minorHAnsi" w:cstheme="minorHAnsi"/>
          <w:sz w:val="24"/>
          <w:szCs w:val="24"/>
          <w:rtl/>
        </w:rPr>
        <w:t xml:space="preserve">כתוצאה </w:t>
      </w:r>
      <w:r w:rsidR="002A68CF" w:rsidRPr="003461FB">
        <w:rPr>
          <w:rFonts w:asciiTheme="minorHAnsi" w:hAnsiTheme="minorHAnsi" w:cstheme="minorHAnsi"/>
          <w:sz w:val="24"/>
          <w:szCs w:val="24"/>
          <w:rtl/>
        </w:rPr>
        <w:t>מגיוסי חוב נטו</w:t>
      </w:r>
      <w:r w:rsidR="00644A79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0466AD" w:rsidRPr="003461FB">
        <w:rPr>
          <w:rFonts w:asciiTheme="minorHAnsi" w:hAnsiTheme="minorHAnsi" w:cstheme="minorHAnsi"/>
          <w:sz w:val="24"/>
          <w:szCs w:val="24"/>
          <w:rtl/>
        </w:rPr>
        <w:t>שהתרכזו באשראי מהבנקים</w:t>
      </w:r>
      <w:r w:rsidR="0049140D" w:rsidRPr="003461FB">
        <w:rPr>
          <w:rFonts w:asciiTheme="minorHAnsi" w:hAnsiTheme="minorHAnsi" w:cstheme="minorHAnsi"/>
          <w:sz w:val="24"/>
          <w:szCs w:val="24"/>
          <w:rtl/>
        </w:rPr>
        <w:t>.</w:t>
      </w:r>
      <w:r w:rsidR="000466AD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</w:p>
    <w:p w:rsidR="00737534" w:rsidRPr="003461FB" w:rsidRDefault="00737534" w:rsidP="00737534">
      <w:pPr>
        <w:pStyle w:val="ListParagraph"/>
        <w:numPr>
          <w:ilvl w:val="0"/>
          <w:numId w:val="20"/>
        </w:numPr>
        <w:bidi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 xml:space="preserve">ברביע זה 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המגזר העסקי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הנפיק אג"ח בשווי של כ-33 מיליארדי ש"ח, כאשר מחציתם גויסו בחודש יוני. היקף זה גבוה מממוצע הגיוסים הרבעוני של ארבעת הרביעים הקודמים.</w:t>
      </w:r>
    </w:p>
    <w:p w:rsidR="00FF4A03" w:rsidRPr="003461FB" w:rsidRDefault="003F0217" w:rsidP="004A33A0">
      <w:pPr>
        <w:pStyle w:val="ListParagraph"/>
        <w:numPr>
          <w:ilvl w:val="0"/>
          <w:numId w:val="20"/>
        </w:numPr>
        <w:bidi/>
        <w:spacing w:line="360" w:lineRule="auto"/>
        <w:jc w:val="both"/>
        <w:rPr>
          <w:rFonts w:asciiTheme="minorHAnsi" w:hAnsiTheme="minorHAnsi" w:cstheme="minorHAnsi"/>
          <w:sz w:val="24"/>
          <w:szCs w:val="24"/>
          <w:rtl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 xml:space="preserve">גם 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יתרת החוב של משקי הבית 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המשיכה לגדול ברביע זה לכ-935 מיליארדי ש"ח </w:t>
      </w:r>
      <w:r w:rsidR="00164FAE" w:rsidRPr="003461FB">
        <w:rPr>
          <w:rFonts w:asciiTheme="minorHAnsi" w:hAnsiTheme="minorHAnsi" w:cstheme="minorHAnsi"/>
          <w:sz w:val="24"/>
          <w:szCs w:val="24"/>
          <w:rtl/>
        </w:rPr>
        <w:t>כתוצאה מ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עלייה 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ביתרת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החוב לא-לדיור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(כ-9 מיליארדים, 3.6%), לכ-260 מיליארדי ש"ח, ל</w:t>
      </w:r>
      <w:r w:rsidR="00164FAE" w:rsidRPr="003461FB">
        <w:rPr>
          <w:rFonts w:asciiTheme="minorHAnsi" w:hAnsiTheme="minorHAnsi" w:cstheme="minorHAnsi"/>
          <w:sz w:val="24"/>
          <w:szCs w:val="24"/>
          <w:rtl/>
        </w:rPr>
        <w:t xml:space="preserve">גופים </w:t>
      </w:r>
      <w:r w:rsidRPr="003461FB">
        <w:rPr>
          <w:rFonts w:asciiTheme="minorHAnsi" w:hAnsiTheme="minorHAnsi" w:cstheme="minorHAnsi"/>
          <w:sz w:val="24"/>
          <w:szCs w:val="24"/>
          <w:rtl/>
        </w:rPr>
        <w:t>המלווים</w:t>
      </w:r>
      <w:r w:rsidR="00B202A6" w:rsidRPr="003461FB">
        <w:rPr>
          <w:rFonts w:asciiTheme="minorHAnsi" w:hAnsiTheme="minorHAnsi" w:cstheme="minorHAnsi"/>
          <w:sz w:val="24"/>
          <w:szCs w:val="24"/>
          <w:rtl/>
        </w:rPr>
        <w:t xml:space="preserve"> המרכזיים</w:t>
      </w:r>
      <w:r w:rsidR="004A33A0" w:rsidRPr="003461FB">
        <w:rPr>
          <w:rFonts w:asciiTheme="minorHAnsi" w:hAnsiTheme="minorHAnsi" w:cstheme="minorHAnsi"/>
          <w:sz w:val="24"/>
          <w:szCs w:val="24"/>
          <w:rtl/>
        </w:rPr>
        <w:t xml:space="preserve"> ובהם הבנקים, חברות כרטיסי האשראי והגופים המוסדיים;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ו</w:t>
      </w:r>
      <w:r w:rsidR="004A33A0" w:rsidRPr="003461FB">
        <w:rPr>
          <w:rFonts w:asciiTheme="minorHAnsi" w:hAnsiTheme="minorHAnsi" w:cstheme="minorHAnsi"/>
          <w:sz w:val="24"/>
          <w:szCs w:val="24"/>
          <w:rtl/>
        </w:rPr>
        <w:t xml:space="preserve">כן </w:t>
      </w:r>
      <w:r w:rsidR="00164FAE" w:rsidRPr="003461FB">
        <w:rPr>
          <w:rFonts w:asciiTheme="minorHAnsi" w:hAnsiTheme="minorHAnsi" w:cstheme="minorHAnsi"/>
          <w:sz w:val="24"/>
          <w:szCs w:val="24"/>
          <w:rtl/>
        </w:rPr>
        <w:t>מ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עלייה 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ביתרת החוב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לדיור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(כ-13 מיליארדים, 1.9%) שמקורה בנטילת משכנתאות חדשות מהבנקים. </w:t>
      </w:r>
    </w:p>
    <w:p w:rsidR="003F0217" w:rsidRPr="003461FB" w:rsidRDefault="003F0217" w:rsidP="003F0217">
      <w:pPr>
        <w:pStyle w:val="ListParagraph"/>
        <w:bidi/>
        <w:spacing w:line="360" w:lineRule="auto"/>
        <w:jc w:val="both"/>
        <w:rPr>
          <w:rFonts w:asciiTheme="minorHAnsi" w:hAnsiTheme="minorHAnsi" w:cstheme="minorHAnsi"/>
          <w:sz w:val="24"/>
          <w:szCs w:val="24"/>
          <w:rtl/>
        </w:rPr>
      </w:pPr>
    </w:p>
    <w:p w:rsidR="009F574F" w:rsidRPr="003461FB" w:rsidRDefault="009F574F" w:rsidP="00105A31">
      <w:pPr>
        <w:pStyle w:val="ListParagraph"/>
        <w:numPr>
          <w:ilvl w:val="0"/>
          <w:numId w:val="18"/>
        </w:numPr>
        <w:bidi/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461FB">
        <w:rPr>
          <w:rStyle w:val="Heading1Char"/>
          <w:rFonts w:asciiTheme="minorHAnsi" w:hAnsiTheme="minorHAnsi" w:cstheme="minorHAnsi"/>
          <w:rtl/>
        </w:rPr>
        <w:t>החוב של המגזר העסקי</w:t>
      </w:r>
      <w:r w:rsidR="001E78A9" w:rsidRPr="003461FB">
        <w:rPr>
          <w:rStyle w:val="Heading1Char"/>
          <w:rFonts w:asciiTheme="minorHAnsi" w:hAnsiTheme="minorHAnsi" w:cstheme="minorHAnsi"/>
          <w:rtl/>
        </w:rPr>
        <w:t xml:space="preserve"> הלא-פיננסי</w:t>
      </w:r>
      <w:r w:rsidR="00474B96" w:rsidRPr="003461FB">
        <w:rPr>
          <w:rStyle w:val="FootnoteReference"/>
          <w:rFonts w:asciiTheme="minorHAnsi" w:hAnsiTheme="minorHAnsi" w:cstheme="minorHAnsi"/>
          <w:b/>
          <w:bCs/>
          <w:sz w:val="24"/>
          <w:szCs w:val="24"/>
          <w:rtl/>
        </w:rPr>
        <w:footnoteReference w:id="1"/>
      </w:r>
      <w:r w:rsidR="0028327B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</w:t>
      </w:r>
    </w:p>
    <w:p w:rsidR="00E926BC" w:rsidRPr="003461FB" w:rsidRDefault="00F66809" w:rsidP="009C131A">
      <w:pPr>
        <w:pStyle w:val="ListParagraph"/>
        <w:numPr>
          <w:ilvl w:val="0"/>
          <w:numId w:val="8"/>
        </w:numPr>
        <w:bidi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>מהחטיבה למידע ולסטטיסטיקה נמסר</w:t>
      </w:r>
      <w:r w:rsidR="009D64F7" w:rsidRPr="003461FB">
        <w:rPr>
          <w:rFonts w:asciiTheme="minorHAnsi" w:hAnsiTheme="minorHAnsi" w:cstheme="minorHAnsi"/>
          <w:sz w:val="24"/>
          <w:szCs w:val="24"/>
          <w:rtl/>
        </w:rPr>
        <w:t xml:space="preserve"> כי ברביע </w:t>
      </w:r>
      <w:r w:rsidR="00F04542" w:rsidRPr="003461FB">
        <w:rPr>
          <w:rFonts w:asciiTheme="minorHAnsi" w:hAnsiTheme="minorHAnsi" w:cstheme="minorHAnsi"/>
          <w:sz w:val="24"/>
          <w:szCs w:val="24"/>
          <w:rtl/>
        </w:rPr>
        <w:t>ה</w:t>
      </w:r>
      <w:r w:rsidR="00F23747" w:rsidRPr="003461FB">
        <w:rPr>
          <w:rFonts w:asciiTheme="minorHAnsi" w:hAnsiTheme="minorHAnsi" w:cstheme="minorHAnsi"/>
          <w:sz w:val="24"/>
          <w:szCs w:val="24"/>
          <w:rtl/>
        </w:rPr>
        <w:t>שני</w:t>
      </w:r>
      <w:r w:rsidR="00EE5F80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BA0DCB" w:rsidRPr="003461FB">
        <w:rPr>
          <w:rFonts w:asciiTheme="minorHAnsi" w:hAnsiTheme="minorHAnsi" w:cstheme="minorHAnsi"/>
          <w:sz w:val="24"/>
          <w:szCs w:val="24"/>
          <w:rtl/>
        </w:rPr>
        <w:t xml:space="preserve">של </w:t>
      </w:r>
      <w:r w:rsidR="009D64F7" w:rsidRPr="003461FB">
        <w:rPr>
          <w:rFonts w:asciiTheme="minorHAnsi" w:hAnsiTheme="minorHAnsi" w:cstheme="minorHAnsi"/>
          <w:sz w:val="24"/>
          <w:szCs w:val="24"/>
          <w:rtl/>
        </w:rPr>
        <w:t xml:space="preserve">שנת </w:t>
      </w:r>
      <w:r w:rsidR="00D8196D" w:rsidRPr="003461FB">
        <w:rPr>
          <w:rFonts w:asciiTheme="minorHAnsi" w:hAnsiTheme="minorHAnsi" w:cstheme="minorHAnsi"/>
          <w:sz w:val="24"/>
          <w:szCs w:val="24"/>
          <w:rtl/>
        </w:rPr>
        <w:t>2026</w:t>
      </w:r>
      <w:r w:rsidR="009D64F7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A30E26" w:rsidRPr="003461FB">
        <w:rPr>
          <w:rFonts w:asciiTheme="minorHAnsi" w:hAnsiTheme="minorHAnsi" w:cstheme="minorHAnsi"/>
          <w:sz w:val="24"/>
          <w:szCs w:val="24"/>
          <w:rtl/>
        </w:rPr>
        <w:t>נמשכה העלייה</w:t>
      </w:r>
      <w:r w:rsidR="006702D4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A30E26" w:rsidRPr="003461FB">
        <w:rPr>
          <w:rFonts w:asciiTheme="minorHAnsi" w:hAnsiTheme="minorHAnsi" w:cstheme="minorHAnsi"/>
          <w:sz w:val="24"/>
          <w:szCs w:val="24"/>
          <w:rtl/>
        </w:rPr>
        <w:t>ב</w:t>
      </w:r>
      <w:r w:rsidR="009D64F7" w:rsidRPr="003461FB">
        <w:rPr>
          <w:rFonts w:asciiTheme="minorHAnsi" w:hAnsiTheme="minorHAnsi" w:cstheme="minorHAnsi"/>
          <w:sz w:val="24"/>
          <w:szCs w:val="24"/>
          <w:rtl/>
        </w:rPr>
        <w:t xml:space="preserve">יתרת </w:t>
      </w:r>
      <w:r w:rsidR="009D64F7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החוב של המגזר העסקי</w:t>
      </w:r>
      <w:r w:rsidR="009D64F7" w:rsidRPr="003461FB">
        <w:rPr>
          <w:rFonts w:asciiTheme="minorHAnsi" w:hAnsiTheme="minorHAnsi" w:cstheme="minorHAnsi"/>
          <w:sz w:val="24"/>
          <w:szCs w:val="24"/>
          <w:rtl/>
        </w:rPr>
        <w:t xml:space="preserve"> ב</w:t>
      </w:r>
      <w:r w:rsidR="00A30E26" w:rsidRPr="003461FB">
        <w:rPr>
          <w:rFonts w:asciiTheme="minorHAnsi" w:hAnsiTheme="minorHAnsi" w:cstheme="minorHAnsi"/>
          <w:sz w:val="24"/>
          <w:szCs w:val="24"/>
          <w:rtl/>
        </w:rPr>
        <w:t xml:space="preserve">היקף של </w:t>
      </w:r>
      <w:r w:rsidR="006702D4" w:rsidRPr="003461FB">
        <w:rPr>
          <w:rFonts w:asciiTheme="minorHAnsi" w:hAnsiTheme="minorHAnsi" w:cstheme="minorHAnsi"/>
          <w:sz w:val="24"/>
          <w:szCs w:val="24"/>
          <w:rtl/>
        </w:rPr>
        <w:t>כ-</w:t>
      </w:r>
      <w:r w:rsidR="00CA7EDC" w:rsidRPr="003461FB">
        <w:rPr>
          <w:rFonts w:asciiTheme="minorHAnsi" w:hAnsiTheme="minorHAnsi" w:cstheme="minorHAnsi"/>
          <w:sz w:val="24"/>
          <w:szCs w:val="24"/>
          <w:rtl/>
        </w:rPr>
        <w:t>67</w:t>
      </w:r>
      <w:r w:rsidR="00D8196D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9D64F7" w:rsidRPr="003461FB">
        <w:rPr>
          <w:rFonts w:asciiTheme="minorHAnsi" w:hAnsiTheme="minorHAnsi" w:cstheme="minorHAnsi"/>
          <w:sz w:val="24"/>
          <w:szCs w:val="24"/>
          <w:rtl/>
        </w:rPr>
        <w:t>מיליארדי ש"ח</w:t>
      </w:r>
      <w:r w:rsidR="00843689" w:rsidRPr="003461FB">
        <w:rPr>
          <w:rFonts w:asciiTheme="minorHAnsi" w:hAnsiTheme="minorHAnsi" w:cstheme="minorHAnsi"/>
          <w:sz w:val="24"/>
          <w:szCs w:val="24"/>
          <w:rtl/>
        </w:rPr>
        <w:t xml:space="preserve"> (</w:t>
      </w:r>
      <w:r w:rsidR="00CA7EDC" w:rsidRPr="003461FB">
        <w:rPr>
          <w:rFonts w:asciiTheme="minorHAnsi" w:hAnsiTheme="minorHAnsi" w:cstheme="minorHAnsi"/>
          <w:sz w:val="24"/>
          <w:szCs w:val="24"/>
          <w:rtl/>
        </w:rPr>
        <w:t>4.2</w:t>
      </w:r>
      <w:r w:rsidR="00843689" w:rsidRPr="003461FB">
        <w:rPr>
          <w:rFonts w:asciiTheme="minorHAnsi" w:hAnsiTheme="minorHAnsi" w:cstheme="minorHAnsi"/>
          <w:sz w:val="24"/>
          <w:szCs w:val="24"/>
          <w:rtl/>
        </w:rPr>
        <w:t>%)</w:t>
      </w:r>
      <w:r w:rsidR="002B18C6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9D64F7" w:rsidRPr="003461FB">
        <w:rPr>
          <w:rFonts w:asciiTheme="minorHAnsi" w:hAnsiTheme="minorHAnsi" w:cstheme="minorHAnsi"/>
          <w:sz w:val="24"/>
          <w:szCs w:val="24"/>
          <w:rtl/>
        </w:rPr>
        <w:t>לרמה של כ-1.</w:t>
      </w:r>
      <w:r w:rsidR="00CA7EDC" w:rsidRPr="003461FB">
        <w:rPr>
          <w:rFonts w:asciiTheme="minorHAnsi" w:hAnsiTheme="minorHAnsi" w:cstheme="minorHAnsi"/>
          <w:sz w:val="24"/>
          <w:szCs w:val="24"/>
          <w:rtl/>
        </w:rPr>
        <w:t>7</w:t>
      </w:r>
      <w:r w:rsidR="009D64F7" w:rsidRPr="003461FB">
        <w:rPr>
          <w:rFonts w:asciiTheme="minorHAnsi" w:hAnsiTheme="minorHAnsi" w:cstheme="minorHAnsi"/>
          <w:sz w:val="24"/>
          <w:szCs w:val="24"/>
          <w:rtl/>
        </w:rPr>
        <w:t xml:space="preserve"> טריליונים</w:t>
      </w:r>
      <w:r w:rsidR="001E62DE" w:rsidRPr="003461FB">
        <w:rPr>
          <w:rFonts w:asciiTheme="minorHAnsi" w:hAnsiTheme="minorHAnsi" w:cstheme="minorHAnsi"/>
          <w:sz w:val="24"/>
          <w:szCs w:val="24"/>
          <w:rtl/>
        </w:rPr>
        <w:t xml:space="preserve">. </w:t>
      </w:r>
      <w:r w:rsidR="00AB6ED6" w:rsidRPr="003461FB">
        <w:rPr>
          <w:rFonts w:asciiTheme="minorHAnsi" w:hAnsiTheme="minorHAnsi" w:cstheme="minorHAnsi"/>
          <w:sz w:val="24"/>
          <w:szCs w:val="24"/>
          <w:rtl/>
        </w:rPr>
        <w:t xml:space="preserve">העלייה ביתרה נבעה מגיוסי חוב נטו </w:t>
      </w:r>
      <w:r w:rsidR="00A55F4C" w:rsidRPr="003461FB">
        <w:rPr>
          <w:rFonts w:asciiTheme="minorHAnsi" w:hAnsiTheme="minorHAnsi" w:cstheme="minorHAnsi"/>
          <w:sz w:val="24"/>
          <w:szCs w:val="24"/>
          <w:rtl/>
        </w:rPr>
        <w:t xml:space="preserve">בכלל האפיקים בהיקף </w:t>
      </w:r>
      <w:r w:rsidR="00AB6ED6" w:rsidRPr="003461FB">
        <w:rPr>
          <w:rFonts w:asciiTheme="minorHAnsi" w:hAnsiTheme="minorHAnsi" w:cstheme="minorHAnsi"/>
          <w:sz w:val="24"/>
          <w:szCs w:val="24"/>
          <w:rtl/>
        </w:rPr>
        <w:t>של כ-</w:t>
      </w:r>
      <w:r w:rsidR="008B6FD1" w:rsidRPr="003461FB">
        <w:rPr>
          <w:rFonts w:asciiTheme="minorHAnsi" w:hAnsiTheme="minorHAnsi" w:cstheme="minorHAnsi"/>
          <w:sz w:val="24"/>
          <w:szCs w:val="24"/>
          <w:rtl/>
        </w:rPr>
        <w:t xml:space="preserve">79 </w:t>
      </w:r>
      <w:r w:rsidR="00AB6ED6" w:rsidRPr="003461FB">
        <w:rPr>
          <w:rFonts w:asciiTheme="minorHAnsi" w:hAnsiTheme="minorHAnsi" w:cstheme="minorHAnsi"/>
          <w:sz w:val="24"/>
          <w:szCs w:val="24"/>
          <w:rtl/>
        </w:rPr>
        <w:t xml:space="preserve">מיליארדי ש"ח </w:t>
      </w:r>
      <w:r w:rsidR="00B36D87" w:rsidRPr="003461FB">
        <w:rPr>
          <w:rFonts w:asciiTheme="minorHAnsi" w:hAnsiTheme="minorHAnsi" w:cstheme="minorHAnsi"/>
          <w:sz w:val="24"/>
          <w:szCs w:val="24"/>
          <w:rtl/>
        </w:rPr>
        <w:t xml:space="preserve">ברובם </w:t>
      </w:r>
      <w:r w:rsidR="00AB6ED6" w:rsidRPr="003461FB">
        <w:rPr>
          <w:rFonts w:asciiTheme="minorHAnsi" w:hAnsiTheme="minorHAnsi" w:cstheme="minorHAnsi"/>
          <w:sz w:val="24"/>
          <w:szCs w:val="24"/>
          <w:rtl/>
        </w:rPr>
        <w:t xml:space="preserve">כתוצאה מנטילת אשראי </w:t>
      </w:r>
      <w:r w:rsidR="00DA21CD" w:rsidRPr="003461FB">
        <w:rPr>
          <w:rFonts w:asciiTheme="minorHAnsi" w:hAnsiTheme="minorHAnsi" w:cstheme="minorHAnsi"/>
          <w:sz w:val="24"/>
          <w:szCs w:val="24"/>
          <w:rtl/>
        </w:rPr>
        <w:t>בנקאי,</w:t>
      </w:r>
      <w:r w:rsidR="00B36D87" w:rsidRPr="003461FB">
        <w:rPr>
          <w:rFonts w:asciiTheme="minorHAnsi" w:hAnsiTheme="minorHAnsi" w:cstheme="minorHAnsi"/>
          <w:sz w:val="24"/>
          <w:szCs w:val="24"/>
          <w:rtl/>
        </w:rPr>
        <w:t xml:space="preserve"> בעוד ש</w:t>
      </w:r>
      <w:r w:rsidR="00F16D2B" w:rsidRPr="003461FB">
        <w:rPr>
          <w:rFonts w:asciiTheme="minorHAnsi" w:hAnsiTheme="minorHAnsi" w:cstheme="minorHAnsi"/>
          <w:sz w:val="24"/>
          <w:szCs w:val="24"/>
          <w:rtl/>
        </w:rPr>
        <w:t xml:space="preserve">בחוב החוץ בנקאי </w:t>
      </w:r>
      <w:r w:rsidR="00B36D87" w:rsidRPr="003461FB">
        <w:rPr>
          <w:rFonts w:asciiTheme="minorHAnsi" w:hAnsiTheme="minorHAnsi" w:cstheme="minorHAnsi"/>
          <w:sz w:val="24"/>
          <w:szCs w:val="24"/>
          <w:rtl/>
        </w:rPr>
        <w:t xml:space="preserve">בלט הגידול </w:t>
      </w:r>
      <w:r w:rsidR="002D10D6" w:rsidRPr="003461FB">
        <w:rPr>
          <w:rFonts w:asciiTheme="minorHAnsi" w:hAnsiTheme="minorHAnsi" w:cstheme="minorHAnsi"/>
          <w:sz w:val="24"/>
          <w:szCs w:val="24"/>
          <w:rtl/>
        </w:rPr>
        <w:t>באפיק האג"ח הסחירות בארץ.</w:t>
      </w:r>
      <w:r w:rsidR="00263520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2D10D6" w:rsidRPr="003461FB">
        <w:rPr>
          <w:rFonts w:asciiTheme="minorHAnsi" w:hAnsiTheme="minorHAnsi" w:cstheme="minorHAnsi"/>
          <w:sz w:val="24"/>
          <w:szCs w:val="24"/>
          <w:rtl/>
        </w:rPr>
        <w:t xml:space="preserve">האשראי הבנקאי </w:t>
      </w:r>
      <w:r w:rsidR="00AB6ED6" w:rsidRPr="003461FB">
        <w:rPr>
          <w:rFonts w:asciiTheme="minorHAnsi" w:hAnsiTheme="minorHAnsi" w:cstheme="minorHAnsi"/>
          <w:sz w:val="24"/>
          <w:szCs w:val="24"/>
          <w:rtl/>
        </w:rPr>
        <w:t xml:space="preserve">ניתן ברובו </w:t>
      </w:r>
      <w:r w:rsidR="00792A3E" w:rsidRPr="003461FB">
        <w:rPr>
          <w:rFonts w:asciiTheme="minorHAnsi" w:hAnsiTheme="minorHAnsi" w:cstheme="minorHAnsi"/>
          <w:sz w:val="24"/>
          <w:szCs w:val="24"/>
          <w:rtl/>
        </w:rPr>
        <w:t xml:space="preserve">ברביע זה </w:t>
      </w:r>
      <w:r w:rsidR="00AB6ED6" w:rsidRPr="003461FB">
        <w:rPr>
          <w:rFonts w:asciiTheme="minorHAnsi" w:hAnsiTheme="minorHAnsi" w:cstheme="minorHAnsi"/>
          <w:sz w:val="24"/>
          <w:szCs w:val="24"/>
          <w:rtl/>
        </w:rPr>
        <w:t>למגזר השירותים הפיננסים הכולל אשראי לצורך בטחונות לעסקאות במכשירים נגזרים והשאלות ני"ע</w:t>
      </w:r>
      <w:r w:rsidR="00F128E6" w:rsidRPr="003461FB">
        <w:rPr>
          <w:rFonts w:asciiTheme="minorHAnsi" w:hAnsiTheme="minorHAnsi" w:cstheme="minorHAnsi"/>
          <w:sz w:val="24"/>
          <w:szCs w:val="24"/>
          <w:rtl/>
        </w:rPr>
        <w:t>, לצד זאת נרשמה עלייה למגזר ה</w:t>
      </w:r>
      <w:r w:rsidR="004E3045" w:rsidRPr="003461FB">
        <w:rPr>
          <w:rFonts w:asciiTheme="minorHAnsi" w:hAnsiTheme="minorHAnsi" w:cstheme="minorHAnsi"/>
          <w:sz w:val="24"/>
          <w:szCs w:val="24"/>
          <w:rtl/>
        </w:rPr>
        <w:t>בינוי והנדל"ן</w:t>
      </w:r>
      <w:r w:rsidR="00AB6ED6" w:rsidRPr="003461FB">
        <w:rPr>
          <w:rFonts w:asciiTheme="minorHAnsi" w:hAnsiTheme="minorHAnsi" w:cstheme="minorHAnsi"/>
          <w:sz w:val="24"/>
          <w:szCs w:val="24"/>
          <w:rtl/>
        </w:rPr>
        <w:t xml:space="preserve">. </w:t>
      </w:r>
      <w:r w:rsidR="00A55F4C" w:rsidRPr="003461FB">
        <w:rPr>
          <w:rFonts w:asciiTheme="minorHAnsi" w:hAnsiTheme="minorHAnsi" w:cstheme="minorHAnsi"/>
          <w:sz w:val="24"/>
          <w:szCs w:val="24"/>
          <w:rtl/>
        </w:rPr>
        <w:t>עלייה של כ-1.3% במדד המחירים לצרכן</w:t>
      </w:r>
      <w:r w:rsidR="00A55F4C" w:rsidRPr="003461FB">
        <w:rPr>
          <w:rStyle w:val="FootnoteReference"/>
          <w:rFonts w:asciiTheme="minorHAnsi" w:hAnsiTheme="minorHAnsi" w:cstheme="minorHAnsi"/>
          <w:sz w:val="24"/>
          <w:szCs w:val="24"/>
          <w:rtl/>
        </w:rPr>
        <w:footnoteReference w:id="2"/>
      </w:r>
      <w:r w:rsidR="00A55F4C" w:rsidRPr="003461FB">
        <w:rPr>
          <w:rFonts w:asciiTheme="minorHAnsi" w:hAnsiTheme="minorHAnsi" w:cstheme="minorHAnsi"/>
          <w:sz w:val="24"/>
          <w:szCs w:val="24"/>
          <w:rtl/>
        </w:rPr>
        <w:t xml:space="preserve"> תרמה אף היא </w:t>
      </w:r>
      <w:r w:rsidR="00A55F4C" w:rsidRPr="003461FB">
        <w:rPr>
          <w:rFonts w:asciiTheme="minorHAnsi" w:hAnsiTheme="minorHAnsi" w:cstheme="minorHAnsi"/>
          <w:sz w:val="24"/>
          <w:szCs w:val="24"/>
          <w:rtl/>
        </w:rPr>
        <w:lastRenderedPageBreak/>
        <w:t xml:space="preserve">לעלייה בשווי של החוב הצמוד-מדד; עליות אלו </w:t>
      </w:r>
      <w:r w:rsidR="00826E77" w:rsidRPr="003461FB">
        <w:rPr>
          <w:rFonts w:asciiTheme="minorHAnsi" w:hAnsiTheme="minorHAnsi" w:cstheme="minorHAnsi"/>
          <w:sz w:val="24"/>
          <w:szCs w:val="24"/>
          <w:rtl/>
        </w:rPr>
        <w:t>קוזז</w:t>
      </w:r>
      <w:r w:rsidR="004E6C2E" w:rsidRPr="003461FB">
        <w:rPr>
          <w:rFonts w:asciiTheme="minorHAnsi" w:hAnsiTheme="minorHAnsi" w:cstheme="minorHAnsi"/>
          <w:sz w:val="24"/>
          <w:szCs w:val="24"/>
          <w:rtl/>
        </w:rPr>
        <w:t>ו</w:t>
      </w:r>
      <w:r w:rsidR="00826E77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A55F4C" w:rsidRPr="003461FB">
        <w:rPr>
          <w:rFonts w:asciiTheme="minorHAnsi" w:hAnsiTheme="minorHAnsi" w:cstheme="minorHAnsi"/>
          <w:sz w:val="24"/>
          <w:szCs w:val="24"/>
          <w:rtl/>
        </w:rPr>
        <w:t>בחלקן</w:t>
      </w:r>
      <w:r w:rsidR="00826E77" w:rsidRPr="003461FB">
        <w:rPr>
          <w:rFonts w:asciiTheme="minorHAnsi" w:hAnsiTheme="minorHAnsi" w:cstheme="minorHAnsi"/>
          <w:sz w:val="24"/>
          <w:szCs w:val="24"/>
          <w:rtl/>
        </w:rPr>
        <w:t xml:space="preserve"> כתוצאה מייסוף של כ-</w:t>
      </w:r>
      <w:r w:rsidR="00A55F4C" w:rsidRPr="003461FB">
        <w:rPr>
          <w:rFonts w:asciiTheme="minorHAnsi" w:hAnsiTheme="minorHAnsi" w:cstheme="minorHAnsi"/>
          <w:sz w:val="24"/>
          <w:szCs w:val="24"/>
          <w:rtl/>
        </w:rPr>
        <w:t>5.9</w:t>
      </w:r>
      <w:r w:rsidR="00826E77" w:rsidRPr="003461FB">
        <w:rPr>
          <w:rFonts w:asciiTheme="minorHAnsi" w:hAnsiTheme="minorHAnsi" w:cstheme="minorHAnsi"/>
          <w:sz w:val="24"/>
          <w:szCs w:val="24"/>
          <w:rtl/>
        </w:rPr>
        <w:t xml:space="preserve">% בשקל מול הדולר </w:t>
      </w:r>
      <w:r w:rsidR="00A55F4C" w:rsidRPr="003461FB">
        <w:rPr>
          <w:rFonts w:asciiTheme="minorHAnsi" w:hAnsiTheme="minorHAnsi" w:cstheme="minorHAnsi"/>
          <w:sz w:val="24"/>
          <w:szCs w:val="24"/>
          <w:rtl/>
        </w:rPr>
        <w:t>שהקטין</w:t>
      </w:r>
      <w:r w:rsidR="00826E77" w:rsidRPr="003461FB">
        <w:rPr>
          <w:rFonts w:asciiTheme="minorHAnsi" w:hAnsiTheme="minorHAnsi" w:cstheme="minorHAnsi"/>
          <w:sz w:val="24"/>
          <w:szCs w:val="24"/>
          <w:rtl/>
        </w:rPr>
        <w:t xml:space="preserve"> את ה</w:t>
      </w:r>
      <w:r w:rsidR="00A30E26" w:rsidRPr="003461FB">
        <w:rPr>
          <w:rFonts w:asciiTheme="minorHAnsi" w:hAnsiTheme="minorHAnsi" w:cstheme="minorHAnsi"/>
          <w:sz w:val="24"/>
          <w:szCs w:val="24"/>
          <w:rtl/>
        </w:rPr>
        <w:t xml:space="preserve">שווי של </w:t>
      </w:r>
      <w:r w:rsidR="003E41B2" w:rsidRPr="003461FB">
        <w:rPr>
          <w:rFonts w:asciiTheme="minorHAnsi" w:hAnsiTheme="minorHAnsi" w:cstheme="minorHAnsi"/>
          <w:sz w:val="24"/>
          <w:szCs w:val="24"/>
          <w:rtl/>
        </w:rPr>
        <w:t xml:space="preserve">החוב </w:t>
      </w:r>
      <w:r w:rsidR="00826E77" w:rsidRPr="003461FB">
        <w:rPr>
          <w:rFonts w:asciiTheme="minorHAnsi" w:hAnsiTheme="minorHAnsi" w:cstheme="minorHAnsi"/>
          <w:sz w:val="24"/>
          <w:szCs w:val="24"/>
          <w:rtl/>
        </w:rPr>
        <w:t>הנקוב במט"ח והצמוד לו</w:t>
      </w:r>
      <w:r w:rsidR="00A55F4C" w:rsidRPr="003461FB">
        <w:rPr>
          <w:rFonts w:asciiTheme="minorHAnsi" w:hAnsiTheme="minorHAnsi" w:cstheme="minorHAnsi"/>
          <w:sz w:val="24"/>
          <w:szCs w:val="24"/>
          <w:rtl/>
        </w:rPr>
        <w:t xml:space="preserve">. </w:t>
      </w:r>
    </w:p>
    <w:p w:rsidR="00F146FE" w:rsidRPr="003461FB" w:rsidRDefault="00453D40" w:rsidP="001172DC">
      <w:pPr>
        <w:pStyle w:val="ListParagraph"/>
        <w:numPr>
          <w:ilvl w:val="0"/>
          <w:numId w:val="8"/>
        </w:numPr>
        <w:bidi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 xml:space="preserve">השפעות אלו הביאו לכך ששיעור הגידול השנתי ביתרת החוב של המגזר העסקי המשיך </w:t>
      </w:r>
      <w:r w:rsidR="001172DC" w:rsidRPr="003461FB">
        <w:rPr>
          <w:rFonts w:asciiTheme="minorHAnsi" w:hAnsiTheme="minorHAnsi" w:cstheme="minorHAnsi"/>
          <w:sz w:val="24"/>
          <w:szCs w:val="24"/>
          <w:rtl/>
        </w:rPr>
        <w:t>לעלות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ברביע השני של 2026 לכ-13.8%, בהמשך למגמת הה</w:t>
      </w:r>
      <w:r w:rsidR="001172DC" w:rsidRPr="003461FB">
        <w:rPr>
          <w:rFonts w:asciiTheme="minorHAnsi" w:hAnsiTheme="minorHAnsi" w:cstheme="minorHAnsi"/>
          <w:sz w:val="24"/>
          <w:szCs w:val="24"/>
          <w:rtl/>
        </w:rPr>
        <w:t>אצה שהחלה במחצית השנייה של 2024, ולאחר האטה בשנתיים שקדמו לה.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העלייה בשיעור הגידול הושפעה בעיקר מהמשך ההתרחבות ב</w:t>
      </w:r>
      <w:r w:rsidR="001172DC" w:rsidRPr="003461FB">
        <w:rPr>
          <w:rFonts w:asciiTheme="minorHAnsi" w:hAnsiTheme="minorHAnsi" w:cstheme="minorHAnsi"/>
          <w:sz w:val="24"/>
          <w:szCs w:val="24"/>
          <w:rtl/>
        </w:rPr>
        <w:t>יתרת ה</w:t>
      </w:r>
      <w:r w:rsidRPr="003461FB">
        <w:rPr>
          <w:rFonts w:asciiTheme="minorHAnsi" w:hAnsiTheme="minorHAnsi" w:cstheme="minorHAnsi"/>
          <w:sz w:val="24"/>
          <w:szCs w:val="24"/>
          <w:rtl/>
        </w:rPr>
        <w:t>חוב הבנקאי, שקצב גידול</w:t>
      </w:r>
      <w:r w:rsidR="001172DC" w:rsidRPr="003461FB">
        <w:rPr>
          <w:rFonts w:asciiTheme="minorHAnsi" w:hAnsiTheme="minorHAnsi" w:cstheme="minorHAnsi"/>
          <w:sz w:val="24"/>
          <w:szCs w:val="24"/>
          <w:rtl/>
        </w:rPr>
        <w:t xml:space="preserve">ה השנתי עמד על כ-19%, בעוד שקצב </w:t>
      </w:r>
      <w:r w:rsidRPr="003461FB">
        <w:rPr>
          <w:rFonts w:asciiTheme="minorHAnsi" w:hAnsiTheme="minorHAnsi" w:cstheme="minorHAnsi"/>
          <w:sz w:val="24"/>
          <w:szCs w:val="24"/>
          <w:rtl/>
        </w:rPr>
        <w:t>גידול</w:t>
      </w:r>
      <w:r w:rsidR="001172DC" w:rsidRPr="003461FB">
        <w:rPr>
          <w:rFonts w:asciiTheme="minorHAnsi" w:hAnsiTheme="minorHAnsi" w:cstheme="minorHAnsi"/>
          <w:sz w:val="24"/>
          <w:szCs w:val="24"/>
          <w:rtl/>
        </w:rPr>
        <w:t>ה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השנתי של </w:t>
      </w:r>
      <w:r w:rsidR="001172DC" w:rsidRPr="003461FB">
        <w:rPr>
          <w:rFonts w:asciiTheme="minorHAnsi" w:hAnsiTheme="minorHAnsi" w:cstheme="minorHAnsi"/>
          <w:sz w:val="24"/>
          <w:szCs w:val="24"/>
          <w:rtl/>
        </w:rPr>
        <w:t xml:space="preserve">יתרת </w:t>
      </w:r>
      <w:r w:rsidRPr="003461FB">
        <w:rPr>
          <w:rFonts w:asciiTheme="minorHAnsi" w:hAnsiTheme="minorHAnsi" w:cstheme="minorHAnsi"/>
          <w:sz w:val="24"/>
          <w:szCs w:val="24"/>
          <w:rtl/>
        </w:rPr>
        <w:t>החוב החוץ-בנקאי עלה לכ-6.6% אך נותר נמוך ממנו</w:t>
      </w:r>
      <w:r w:rsidRPr="003461FB">
        <w:rPr>
          <w:rFonts w:asciiTheme="minorHAnsi" w:hAnsiTheme="minorHAnsi" w:cstheme="minorHAnsi"/>
          <w:sz w:val="24"/>
          <w:szCs w:val="24"/>
        </w:rPr>
        <w:t>.</w:t>
      </w:r>
      <w:r w:rsidR="00F146FE" w:rsidRPr="003461FB">
        <w:rPr>
          <w:rFonts w:asciiTheme="minorHAnsi" w:hAnsiTheme="minorHAnsi" w:cstheme="minorHAnsi"/>
          <w:sz w:val="24"/>
          <w:szCs w:val="24"/>
          <w:rtl/>
        </w:rPr>
        <w:t>(איורים 1, 2).</w:t>
      </w:r>
    </w:p>
    <w:p w:rsidR="00B071B1" w:rsidRPr="003461FB" w:rsidRDefault="00B071B1" w:rsidP="00E94458">
      <w:pPr>
        <w:pStyle w:val="ListParagraph"/>
        <w:numPr>
          <w:ilvl w:val="0"/>
          <w:numId w:val="8"/>
        </w:numPr>
        <w:bidi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>ברביע ה</w:t>
      </w:r>
      <w:r w:rsidR="00FD1D0F" w:rsidRPr="003461FB">
        <w:rPr>
          <w:rFonts w:asciiTheme="minorHAnsi" w:hAnsiTheme="minorHAnsi" w:cstheme="minorHAnsi"/>
          <w:sz w:val="24"/>
          <w:szCs w:val="24"/>
          <w:rtl/>
        </w:rPr>
        <w:t>שני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של השנה 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הנפיק המגזר העסקי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אג"ח בשווי של כ-</w:t>
      </w:r>
      <w:r w:rsidR="00FD1D0F" w:rsidRPr="003461FB">
        <w:rPr>
          <w:rFonts w:asciiTheme="minorHAnsi" w:hAnsiTheme="minorHAnsi" w:cstheme="minorHAnsi"/>
          <w:sz w:val="24"/>
          <w:szCs w:val="24"/>
          <w:rtl/>
        </w:rPr>
        <w:t>33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מיליארדי ש"ח</w:t>
      </w:r>
      <w:r w:rsidR="00FD1D0F" w:rsidRPr="003461FB">
        <w:rPr>
          <w:rFonts w:asciiTheme="minorHAnsi" w:hAnsiTheme="minorHAnsi" w:cstheme="minorHAnsi"/>
          <w:sz w:val="24"/>
          <w:szCs w:val="24"/>
          <w:rtl/>
        </w:rPr>
        <w:t xml:space="preserve">, </w:t>
      </w:r>
      <w:r w:rsidR="002F5549" w:rsidRPr="003461FB">
        <w:rPr>
          <w:rFonts w:asciiTheme="minorHAnsi" w:hAnsiTheme="minorHAnsi" w:cstheme="minorHAnsi"/>
          <w:sz w:val="24"/>
          <w:szCs w:val="24"/>
          <w:rtl/>
        </w:rPr>
        <w:t xml:space="preserve">כאשר </w:t>
      </w:r>
      <w:r w:rsidR="00FD1D0F" w:rsidRPr="003461FB">
        <w:rPr>
          <w:rFonts w:asciiTheme="minorHAnsi" w:hAnsiTheme="minorHAnsi" w:cstheme="minorHAnsi"/>
          <w:sz w:val="24"/>
          <w:szCs w:val="24"/>
          <w:rtl/>
        </w:rPr>
        <w:t>מחציתם גויסו בחודש יוני. היקף זה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FD1D0F" w:rsidRPr="003461FB">
        <w:rPr>
          <w:rFonts w:asciiTheme="minorHAnsi" w:hAnsiTheme="minorHAnsi" w:cstheme="minorHAnsi"/>
          <w:sz w:val="24"/>
          <w:szCs w:val="24"/>
          <w:rtl/>
        </w:rPr>
        <w:t>גבוה</w:t>
      </w:r>
      <w:r w:rsidR="006D06B0" w:rsidRPr="003461FB">
        <w:rPr>
          <w:rFonts w:asciiTheme="minorHAnsi" w:hAnsiTheme="minorHAnsi" w:cstheme="minorHAnsi"/>
          <w:sz w:val="24"/>
          <w:szCs w:val="24"/>
          <w:rtl/>
        </w:rPr>
        <w:t xml:space="preserve"> מ</w:t>
      </w:r>
      <w:r w:rsidRPr="003461FB">
        <w:rPr>
          <w:rFonts w:asciiTheme="minorHAnsi" w:hAnsiTheme="minorHAnsi" w:cstheme="minorHAnsi"/>
          <w:sz w:val="24"/>
          <w:szCs w:val="24"/>
          <w:rtl/>
        </w:rPr>
        <w:t>ממוצע הגיוסים הרבעוני של ארבעת הרביעים הקודמים</w:t>
      </w:r>
      <w:r w:rsidR="006D06B0" w:rsidRPr="003461FB">
        <w:rPr>
          <w:rFonts w:asciiTheme="minorHAnsi" w:hAnsiTheme="minorHAnsi" w:cstheme="minorHAnsi"/>
          <w:sz w:val="24"/>
          <w:szCs w:val="24"/>
          <w:rtl/>
        </w:rPr>
        <w:t xml:space="preserve"> (כ-</w:t>
      </w:r>
      <w:r w:rsidR="00FD1D0F" w:rsidRPr="003461FB">
        <w:rPr>
          <w:rFonts w:asciiTheme="minorHAnsi" w:hAnsiTheme="minorHAnsi" w:cstheme="minorHAnsi"/>
          <w:sz w:val="24"/>
          <w:szCs w:val="24"/>
          <w:rtl/>
        </w:rPr>
        <w:t>23</w:t>
      </w:r>
      <w:r w:rsidR="006D06B0" w:rsidRPr="003461FB">
        <w:rPr>
          <w:rFonts w:asciiTheme="minorHAnsi" w:hAnsiTheme="minorHAnsi" w:cstheme="minorHAnsi"/>
          <w:sz w:val="24"/>
          <w:szCs w:val="24"/>
          <w:rtl/>
        </w:rPr>
        <w:t xml:space="preserve"> מיליארדי ש"ח בממוצע לרביע)</w:t>
      </w:r>
      <w:r w:rsidR="00FD1D0F" w:rsidRPr="003461FB">
        <w:rPr>
          <w:rFonts w:asciiTheme="minorHAnsi" w:hAnsiTheme="minorHAnsi" w:cstheme="minorHAnsi"/>
          <w:sz w:val="24"/>
          <w:szCs w:val="24"/>
          <w:rtl/>
        </w:rPr>
        <w:t xml:space="preserve">. </w:t>
      </w:r>
      <w:r w:rsidRPr="003461FB">
        <w:rPr>
          <w:rFonts w:asciiTheme="minorHAnsi" w:hAnsiTheme="minorHAnsi" w:cstheme="minorHAnsi"/>
          <w:sz w:val="24"/>
          <w:szCs w:val="24"/>
          <w:rtl/>
        </w:rPr>
        <w:t>כ</w:t>
      </w:r>
      <w:r w:rsidR="006D06B0" w:rsidRPr="003461FB">
        <w:rPr>
          <w:rFonts w:asciiTheme="minorHAnsi" w:hAnsiTheme="minorHAnsi" w:cstheme="minorHAnsi"/>
          <w:sz w:val="24"/>
          <w:szCs w:val="24"/>
          <w:rtl/>
        </w:rPr>
        <w:t>-5</w:t>
      </w:r>
      <w:r w:rsidR="00FD1D0F" w:rsidRPr="003461FB">
        <w:rPr>
          <w:rFonts w:asciiTheme="minorHAnsi" w:hAnsiTheme="minorHAnsi" w:cstheme="minorHAnsi"/>
          <w:sz w:val="24"/>
          <w:szCs w:val="24"/>
          <w:rtl/>
        </w:rPr>
        <w:t>2</w:t>
      </w:r>
      <w:r w:rsidR="006D06B0" w:rsidRPr="003461FB">
        <w:rPr>
          <w:rFonts w:asciiTheme="minorHAnsi" w:hAnsiTheme="minorHAnsi" w:cstheme="minorHAnsi"/>
          <w:sz w:val="24"/>
          <w:szCs w:val="24"/>
          <w:rtl/>
        </w:rPr>
        <w:t xml:space="preserve">% </w:t>
      </w:r>
      <w:r w:rsidRPr="003461FB">
        <w:rPr>
          <w:rFonts w:asciiTheme="minorHAnsi" w:hAnsiTheme="minorHAnsi" w:cstheme="minorHAnsi"/>
          <w:sz w:val="24"/>
          <w:szCs w:val="24"/>
          <w:rtl/>
        </w:rPr>
        <w:t>מההנפקות ברביע זה בוצעו על ידי חברות מענף הנדל"ן והבינוי, ענף שממשיך להוביל בגיוסים בדומה לשנים הקודמות. (איור 3).</w:t>
      </w:r>
    </w:p>
    <w:p w:rsidR="00E44E3D" w:rsidRPr="003461FB" w:rsidRDefault="00A877F1" w:rsidP="00694416">
      <w:pPr>
        <w:pStyle w:val="ListParagraph"/>
        <w:numPr>
          <w:ilvl w:val="0"/>
          <w:numId w:val="8"/>
        </w:numPr>
        <w:bidi/>
        <w:spacing w:before="240"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>ברביע ה</w:t>
      </w:r>
      <w:r w:rsidR="008C7C69" w:rsidRPr="003461FB">
        <w:rPr>
          <w:rFonts w:asciiTheme="minorHAnsi" w:hAnsiTheme="minorHAnsi" w:cstheme="minorHAnsi"/>
          <w:sz w:val="24"/>
          <w:szCs w:val="24"/>
          <w:rtl/>
        </w:rPr>
        <w:t>שני</w:t>
      </w:r>
      <w:r w:rsidR="003A033D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Pr="003461FB">
        <w:rPr>
          <w:rFonts w:asciiTheme="minorHAnsi" w:hAnsiTheme="minorHAnsi" w:cstheme="minorHAnsi"/>
          <w:sz w:val="24"/>
          <w:szCs w:val="24"/>
          <w:rtl/>
        </w:rPr>
        <w:t>של השנה</w:t>
      </w:r>
      <w:r w:rsidR="004146D6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</w:t>
      </w:r>
      <w:r w:rsidR="00985B74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ה</w:t>
      </w:r>
      <w:r w:rsidR="00416818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מרווח</w:t>
      </w:r>
      <w:r w:rsidR="00884ED4" w:rsidRPr="003461FB">
        <w:rPr>
          <w:rStyle w:val="FootnoteReference"/>
          <w:rFonts w:asciiTheme="minorHAnsi" w:hAnsiTheme="minorHAnsi" w:cstheme="minorHAnsi"/>
          <w:b/>
          <w:bCs/>
          <w:sz w:val="24"/>
          <w:szCs w:val="24"/>
          <w:rtl/>
        </w:rPr>
        <w:footnoteReference w:id="3"/>
      </w:r>
      <w:r w:rsidR="00884ED4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</w:t>
      </w:r>
      <w:r w:rsidR="00416818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בין תשואת </w:t>
      </w:r>
      <w:r w:rsidR="00BD4578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האג"ח הקונצרניות הכלולות במדד</w:t>
      </w:r>
      <w:r w:rsidR="00985B74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תל בונד 60, לבין תשואת האג"ח הממשלתיות </w:t>
      </w:r>
      <w:r w:rsidR="00DA4279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הצמודות</w:t>
      </w:r>
      <w:r w:rsidR="00DA4279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B71601" w:rsidRPr="003461FB">
        <w:rPr>
          <w:rFonts w:asciiTheme="minorHAnsi" w:hAnsiTheme="minorHAnsi" w:cstheme="minorHAnsi"/>
          <w:sz w:val="24"/>
          <w:szCs w:val="24"/>
          <w:rtl/>
        </w:rPr>
        <w:t>המשיך ל</w:t>
      </w:r>
      <w:r w:rsidR="005F4DD2" w:rsidRPr="003461FB">
        <w:rPr>
          <w:rFonts w:asciiTheme="minorHAnsi" w:hAnsiTheme="minorHAnsi" w:cstheme="minorHAnsi"/>
          <w:sz w:val="24"/>
          <w:szCs w:val="24"/>
          <w:rtl/>
        </w:rPr>
        <w:t>הצטמצם</w:t>
      </w:r>
      <w:r w:rsidR="00644C57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Pr="003461FB">
        <w:rPr>
          <w:rFonts w:asciiTheme="minorHAnsi" w:hAnsiTheme="minorHAnsi" w:cstheme="minorHAnsi"/>
          <w:sz w:val="24"/>
          <w:szCs w:val="24"/>
          <w:rtl/>
        </w:rPr>
        <w:t>לכ-</w:t>
      </w:r>
      <w:r w:rsidR="00713BC0" w:rsidRPr="003461FB">
        <w:rPr>
          <w:rFonts w:asciiTheme="minorHAnsi" w:hAnsiTheme="minorHAnsi" w:cstheme="minorHAnsi"/>
          <w:sz w:val="24"/>
          <w:szCs w:val="24"/>
          <w:rtl/>
        </w:rPr>
        <w:t>0.</w:t>
      </w:r>
      <w:r w:rsidR="008C7C69" w:rsidRPr="003461FB">
        <w:rPr>
          <w:rFonts w:asciiTheme="minorHAnsi" w:hAnsiTheme="minorHAnsi" w:cstheme="minorHAnsi"/>
          <w:sz w:val="24"/>
          <w:szCs w:val="24"/>
          <w:rtl/>
        </w:rPr>
        <w:t>76</w:t>
      </w:r>
      <w:r w:rsidR="00713BC0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Pr="003461FB">
        <w:rPr>
          <w:rFonts w:asciiTheme="minorHAnsi" w:hAnsiTheme="minorHAnsi" w:cstheme="minorHAnsi"/>
          <w:sz w:val="24"/>
          <w:szCs w:val="24"/>
          <w:rtl/>
        </w:rPr>
        <w:t>נק' אחוז</w:t>
      </w:r>
      <w:r w:rsidR="00A6202D" w:rsidRPr="003461FB">
        <w:rPr>
          <w:rFonts w:asciiTheme="minorHAnsi" w:hAnsiTheme="minorHAnsi" w:cstheme="minorHAnsi"/>
          <w:sz w:val="24"/>
          <w:szCs w:val="24"/>
          <w:rtl/>
        </w:rPr>
        <w:t>,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CE5D3D" w:rsidRPr="003461FB">
        <w:rPr>
          <w:rFonts w:asciiTheme="minorHAnsi" w:hAnsiTheme="minorHAnsi" w:cstheme="minorHAnsi"/>
          <w:sz w:val="24"/>
          <w:szCs w:val="24"/>
          <w:rtl/>
        </w:rPr>
        <w:t>הצטמצמות שנמשכה גם בחודש</w:t>
      </w:r>
      <w:r w:rsidR="00591E0F" w:rsidRPr="003461FB">
        <w:rPr>
          <w:rFonts w:asciiTheme="minorHAnsi" w:hAnsiTheme="minorHAnsi" w:cstheme="minorHAnsi"/>
          <w:sz w:val="24"/>
          <w:szCs w:val="24"/>
          <w:rtl/>
        </w:rPr>
        <w:t>ים</w:t>
      </w:r>
      <w:r w:rsidR="00CE5D3D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8C7C69" w:rsidRPr="003461FB">
        <w:rPr>
          <w:rFonts w:asciiTheme="minorHAnsi" w:hAnsiTheme="minorHAnsi" w:cstheme="minorHAnsi"/>
          <w:sz w:val="24"/>
          <w:szCs w:val="24"/>
          <w:rtl/>
        </w:rPr>
        <w:t>יולי-אוגוסט</w:t>
      </w:r>
      <w:r w:rsidR="00591E0F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DD7A5B" w:rsidRPr="003461FB">
        <w:rPr>
          <w:rFonts w:asciiTheme="minorHAnsi" w:hAnsiTheme="minorHAnsi" w:cstheme="minorHAnsi"/>
          <w:sz w:val="24"/>
          <w:szCs w:val="24"/>
          <w:rtl/>
        </w:rPr>
        <w:t xml:space="preserve">2026 </w:t>
      </w:r>
      <w:r w:rsidR="00CE5D3D" w:rsidRPr="003461FB">
        <w:rPr>
          <w:rFonts w:asciiTheme="minorHAnsi" w:hAnsiTheme="minorHAnsi" w:cstheme="minorHAnsi"/>
          <w:sz w:val="24"/>
          <w:szCs w:val="24"/>
          <w:rtl/>
        </w:rPr>
        <w:t>לכ-</w:t>
      </w:r>
      <w:r w:rsidR="00591E0F" w:rsidRPr="003461FB">
        <w:rPr>
          <w:rFonts w:asciiTheme="minorHAnsi" w:hAnsiTheme="minorHAnsi" w:cstheme="minorHAnsi"/>
          <w:sz w:val="24"/>
          <w:szCs w:val="24"/>
          <w:rtl/>
        </w:rPr>
        <w:t>0.7</w:t>
      </w:r>
      <w:r w:rsidR="00CE5D3D" w:rsidRPr="003461FB">
        <w:rPr>
          <w:rFonts w:asciiTheme="minorHAnsi" w:hAnsiTheme="minorHAnsi" w:cstheme="minorHAnsi"/>
          <w:sz w:val="24"/>
          <w:szCs w:val="24"/>
          <w:rtl/>
        </w:rPr>
        <w:t xml:space="preserve"> נק' האחוז. </w:t>
      </w:r>
      <w:r w:rsidR="00070391" w:rsidRPr="003461FB">
        <w:rPr>
          <w:rFonts w:asciiTheme="minorHAnsi" w:hAnsiTheme="minorHAnsi" w:cstheme="minorHAnsi"/>
          <w:sz w:val="24"/>
          <w:szCs w:val="24"/>
          <w:rtl/>
        </w:rPr>
        <w:t>(איור 4)</w:t>
      </w:r>
      <w:r w:rsidR="008E0911" w:rsidRPr="003461FB">
        <w:rPr>
          <w:rFonts w:asciiTheme="minorHAnsi" w:hAnsiTheme="minorHAnsi" w:cstheme="minorHAnsi"/>
          <w:sz w:val="24"/>
          <w:szCs w:val="24"/>
          <w:rtl/>
        </w:rPr>
        <w:t>.</w:t>
      </w:r>
    </w:p>
    <w:p w:rsidR="00C55367" w:rsidRPr="003461FB" w:rsidRDefault="00C55367" w:rsidP="00C55367">
      <w:pPr>
        <w:pStyle w:val="ListParagraph"/>
        <w:bidi/>
        <w:spacing w:before="240"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F21AEA" w:rsidRPr="003461FB" w:rsidRDefault="00AC3E61" w:rsidP="00DC2431">
      <w:pPr>
        <w:pStyle w:val="NormalWeb"/>
        <w:bidi/>
        <w:spacing w:before="0" w:beforeAutospacing="0" w:after="0" w:afterAutospacing="0" w:line="360" w:lineRule="auto"/>
        <w:ind w:left="720"/>
        <w:jc w:val="center"/>
        <w:rPr>
          <w:rFonts w:asciiTheme="minorHAnsi" w:hAnsiTheme="minorHAnsi" w:cstheme="minorHAnsi"/>
          <w:rtl/>
        </w:rPr>
      </w:pPr>
      <w:r w:rsidRPr="003461FB">
        <w:rPr>
          <w:rFonts w:asciiTheme="minorHAnsi" w:hAnsiTheme="minorHAnsi" w:cstheme="minorHAnsi"/>
          <w:b/>
          <w:bCs/>
          <w:rtl/>
        </w:rPr>
        <w:t>לוח 1: התפלגות החוב של המגזר העסקי</w:t>
      </w:r>
      <w:r w:rsidR="001E78A9" w:rsidRPr="003461FB">
        <w:rPr>
          <w:rFonts w:asciiTheme="minorHAnsi" w:hAnsiTheme="minorHAnsi" w:cstheme="minorHAnsi"/>
          <w:b/>
          <w:bCs/>
          <w:rtl/>
        </w:rPr>
        <w:t xml:space="preserve"> הלא-פיננסי</w:t>
      </w:r>
      <w:r w:rsidR="0012175B" w:rsidRPr="003461FB">
        <w:rPr>
          <w:rFonts w:asciiTheme="minorHAnsi" w:hAnsiTheme="minorHAnsi" w:cstheme="minorHAnsi"/>
          <w:vertAlign w:val="superscript"/>
          <w:rtl/>
        </w:rPr>
        <w:t>1</w:t>
      </w:r>
      <w:r w:rsidR="00303DA6" w:rsidRPr="003461FB">
        <w:rPr>
          <w:rFonts w:asciiTheme="minorHAnsi" w:hAnsiTheme="minorHAnsi" w:cstheme="minorHAnsi"/>
          <w:vertAlign w:val="superscript"/>
          <w:rtl/>
        </w:rPr>
        <w:t xml:space="preserve"> </w:t>
      </w:r>
    </w:p>
    <w:p w:rsidR="002A60C4" w:rsidRPr="003461FB" w:rsidRDefault="0002254E" w:rsidP="00C8488A">
      <w:pPr>
        <w:pStyle w:val="NormalWeb"/>
        <w:bidi/>
        <w:spacing w:before="0" w:beforeAutospacing="0" w:after="0" w:afterAutospacing="0" w:line="360" w:lineRule="auto"/>
        <w:rPr>
          <w:rFonts w:asciiTheme="minorHAnsi" w:hAnsiTheme="minorHAnsi" w:cstheme="minorHAnsi"/>
          <w:b/>
          <w:bCs/>
          <w:rtl/>
        </w:rPr>
      </w:pPr>
      <w:r w:rsidRPr="003461FB">
        <w:rPr>
          <w:rFonts w:asciiTheme="minorHAnsi" w:hAnsiTheme="minorHAnsi" w:cstheme="minorHAnsi"/>
          <w:noProof/>
          <w:rtl/>
        </w:rPr>
        <w:drawing>
          <wp:inline distT="0" distB="0" distL="0" distR="0">
            <wp:extent cx="5278120" cy="2775998"/>
            <wp:effectExtent l="0" t="0" r="0" b="5715"/>
            <wp:docPr id="8" name="תמונה 8" descr="לוח 1: התפלגות החוב של המגזר העסקי הלא-פיננסי" title="לוח 1: התפלגות החוב של המגזר העסקי הלא-פיננס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775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F4B" w:rsidRPr="003461FB" w:rsidRDefault="00061F4B" w:rsidP="000C1DB1">
      <w:pPr>
        <w:pStyle w:val="NormalWeb"/>
        <w:bidi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b/>
          <w:bCs/>
          <w:rtl/>
        </w:rPr>
      </w:pPr>
    </w:p>
    <w:p w:rsidR="00362735" w:rsidRPr="003461FB" w:rsidRDefault="00362735">
      <w:pPr>
        <w:spacing w:after="200" w:line="276" w:lineRule="auto"/>
        <w:rPr>
          <w:rFonts w:asciiTheme="minorHAnsi" w:hAnsiTheme="minorHAnsi" w:cstheme="minorHAnsi"/>
          <w:b/>
          <w:bCs/>
          <w:sz w:val="24"/>
          <w:szCs w:val="24"/>
          <w:lang w:eastAsia="en-US"/>
        </w:rPr>
      </w:pP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br w:type="page"/>
      </w:r>
    </w:p>
    <w:p w:rsidR="00AC3E61" w:rsidRPr="003461FB" w:rsidRDefault="00AC3E61" w:rsidP="005119D1">
      <w:pPr>
        <w:pStyle w:val="NormalWeb"/>
        <w:bidi/>
        <w:spacing w:before="0" w:beforeAutospacing="0" w:after="0" w:afterAutospacing="0" w:line="360" w:lineRule="auto"/>
        <w:jc w:val="center"/>
        <w:rPr>
          <w:rFonts w:asciiTheme="minorHAnsi" w:hAnsiTheme="minorHAnsi" w:cstheme="minorHAnsi"/>
          <w:rtl/>
        </w:rPr>
      </w:pPr>
      <w:r w:rsidRPr="003461FB">
        <w:rPr>
          <w:rFonts w:asciiTheme="minorHAnsi" w:hAnsiTheme="minorHAnsi" w:cstheme="minorHAnsi"/>
          <w:b/>
          <w:bCs/>
          <w:rtl/>
        </w:rPr>
        <w:lastRenderedPageBreak/>
        <w:t xml:space="preserve">איור 1: </w:t>
      </w:r>
      <w:r w:rsidR="00AD3F98" w:rsidRPr="003461FB">
        <w:rPr>
          <w:rFonts w:asciiTheme="minorHAnsi" w:hAnsiTheme="minorHAnsi" w:cstheme="minorHAnsi"/>
          <w:b/>
          <w:bCs/>
          <w:rtl/>
        </w:rPr>
        <w:t xml:space="preserve">אומדן </w:t>
      </w:r>
      <w:r w:rsidR="00374BF3" w:rsidRPr="003461FB">
        <w:rPr>
          <w:rFonts w:asciiTheme="minorHAnsi" w:hAnsiTheme="minorHAnsi" w:cstheme="minorHAnsi"/>
          <w:b/>
          <w:bCs/>
          <w:rtl/>
        </w:rPr>
        <w:t>לתנועות של סך ה</w:t>
      </w:r>
      <w:r w:rsidR="00AD3F98" w:rsidRPr="003461FB">
        <w:rPr>
          <w:rFonts w:asciiTheme="minorHAnsi" w:hAnsiTheme="minorHAnsi" w:cstheme="minorHAnsi"/>
          <w:b/>
          <w:bCs/>
          <w:rtl/>
        </w:rPr>
        <w:t>חוב של</w:t>
      </w:r>
      <w:r w:rsidRPr="003461FB">
        <w:rPr>
          <w:rFonts w:asciiTheme="minorHAnsi" w:hAnsiTheme="minorHAnsi" w:cstheme="minorHAnsi"/>
          <w:b/>
          <w:bCs/>
          <w:rtl/>
        </w:rPr>
        <w:t xml:space="preserve"> </w:t>
      </w:r>
      <w:r w:rsidR="0004490E" w:rsidRPr="003461FB">
        <w:rPr>
          <w:rFonts w:asciiTheme="minorHAnsi" w:hAnsiTheme="minorHAnsi" w:cstheme="minorHAnsi"/>
          <w:b/>
          <w:bCs/>
          <w:rtl/>
        </w:rPr>
        <w:t>המגזר</w:t>
      </w:r>
      <w:r w:rsidR="00AD3F98" w:rsidRPr="003461FB">
        <w:rPr>
          <w:rFonts w:asciiTheme="minorHAnsi" w:hAnsiTheme="minorHAnsi" w:cstheme="minorHAnsi"/>
          <w:b/>
          <w:bCs/>
          <w:rtl/>
        </w:rPr>
        <w:t xml:space="preserve"> העסקי </w:t>
      </w:r>
      <w:r w:rsidR="001E78A9" w:rsidRPr="003461FB">
        <w:rPr>
          <w:rFonts w:asciiTheme="minorHAnsi" w:hAnsiTheme="minorHAnsi" w:cstheme="minorHAnsi"/>
          <w:b/>
          <w:bCs/>
          <w:rtl/>
        </w:rPr>
        <w:t>הלא-פיננסי</w:t>
      </w:r>
    </w:p>
    <w:p w:rsidR="002A60C4" w:rsidRPr="003461FB" w:rsidRDefault="0002254E" w:rsidP="00AC3E61">
      <w:pPr>
        <w:pStyle w:val="ListParagraph"/>
        <w:spacing w:line="360" w:lineRule="auto"/>
        <w:ind w:left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461FB">
        <w:rPr>
          <w:rFonts w:asciiTheme="minorHAnsi" w:hAnsiTheme="minorHAnsi" w:cstheme="minorHAnsi"/>
          <w:b/>
          <w:bCs/>
          <w:noProof/>
          <w:sz w:val="24"/>
          <w:szCs w:val="24"/>
          <w:lang w:eastAsia="en-US"/>
        </w:rPr>
        <w:drawing>
          <wp:inline distT="0" distB="0" distL="0" distR="0" wp14:anchorId="44C62FCA">
            <wp:extent cx="5297805" cy="2804160"/>
            <wp:effectExtent l="0" t="0" r="0" b="0"/>
            <wp:docPr id="9" name="תמונה 9" descr="איור 1: אומדן לתנועות של סך החוב של המגזר העסקי הלא-פיננסי" title="איור 1: אומדן לתנועות של סך החוב של המגזר העסקי הלא-פיננס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805" cy="2804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4A03" w:rsidRPr="003461FB" w:rsidRDefault="00FF4A03" w:rsidP="00FF4A03">
      <w:pPr>
        <w:bidi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675551" w:rsidRPr="003461FB" w:rsidRDefault="00675551" w:rsidP="00FF4A03">
      <w:pPr>
        <w:bidi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איור 2: שיעורי השינוי לעומת הרביע המקביל בשנה הקודמת בחוב הבנקאי והחוץ-בנקאי של המגזר העסקי</w:t>
      </w:r>
      <w:r w:rsidR="001E78A9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הלא-פיננסי</w:t>
      </w:r>
    </w:p>
    <w:p w:rsidR="00675551" w:rsidRPr="003461FB" w:rsidRDefault="0002254E" w:rsidP="00675551">
      <w:pPr>
        <w:bidi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3461FB">
        <w:rPr>
          <w:rFonts w:asciiTheme="minorHAnsi" w:hAnsiTheme="minorHAnsi" w:cstheme="minorHAnsi"/>
          <w:b/>
          <w:bCs/>
          <w:noProof/>
          <w:sz w:val="24"/>
          <w:szCs w:val="24"/>
          <w:lang w:eastAsia="en-US"/>
        </w:rPr>
        <w:drawing>
          <wp:inline distT="0" distB="0" distL="0" distR="0" wp14:anchorId="2E07A8DD">
            <wp:extent cx="5261610" cy="2542540"/>
            <wp:effectExtent l="0" t="0" r="0" b="0"/>
            <wp:docPr id="12" name="תמונה 12" descr="איור 2: שיעורי השינוי לעומת הרביע המקביל בשנה הקודמת בחוב הבנקאי והחוץ-בנקאי של המגזר העסקי הלא-פיננסי" title="איור 2: שיעורי השינוי לעומת הרביע המקביל בשנה הקודמת בחוב הבנקאי והחוץ-בנקאי של המגזר העסקי הלא-פיננס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254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2EED" w:rsidRPr="003461FB" w:rsidRDefault="00BD2EED" w:rsidP="00BD2EED">
      <w:pPr>
        <w:bidi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C8488A" w:rsidRPr="003461FB" w:rsidRDefault="00C8488A">
      <w:pPr>
        <w:spacing w:after="200" w:line="276" w:lineRule="auto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br w:type="page"/>
      </w:r>
    </w:p>
    <w:p w:rsidR="00AC3E61" w:rsidRPr="003461FB" w:rsidRDefault="00AC3E61" w:rsidP="00BD2EED">
      <w:pPr>
        <w:bidi/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lastRenderedPageBreak/>
        <w:t xml:space="preserve">איור </w:t>
      </w:r>
      <w:r w:rsidR="00070391" w:rsidRPr="003461FB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: </w:t>
      </w:r>
      <w:r w:rsidR="00D602E8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הנפקות אג"ח של המגזר העסקי הלא-פיננסי במהלך הרביע, לפי ענפים</w:t>
      </w:r>
      <w:r w:rsidR="00416818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</w:t>
      </w:r>
    </w:p>
    <w:p w:rsidR="00FF4A03" w:rsidRPr="003461FB" w:rsidRDefault="00FD1D0F" w:rsidP="00FF4A03">
      <w:pPr>
        <w:pStyle w:val="ListParagraph"/>
        <w:bidi/>
        <w:spacing w:line="360" w:lineRule="auto"/>
        <w:ind w:left="360" w:right="-101"/>
        <w:jc w:val="center"/>
        <w:rPr>
          <w:rFonts w:asciiTheme="minorHAnsi" w:hAnsiTheme="minorHAnsi" w:cstheme="minorHAnsi"/>
          <w:sz w:val="24"/>
          <w:szCs w:val="24"/>
          <w:rtl/>
        </w:rPr>
      </w:pPr>
      <w:r w:rsidRPr="003461FB">
        <w:rPr>
          <w:rFonts w:asciiTheme="minorHAnsi" w:hAnsiTheme="minorHAnsi" w:cstheme="minorHAnsi"/>
          <w:noProof/>
          <w:sz w:val="24"/>
          <w:szCs w:val="24"/>
          <w:lang w:eastAsia="en-US"/>
        </w:rPr>
        <w:drawing>
          <wp:inline distT="0" distB="0" distL="0" distR="0" wp14:anchorId="146CAD02">
            <wp:extent cx="5187950" cy="3060700"/>
            <wp:effectExtent l="0" t="0" r="0" b="6350"/>
            <wp:docPr id="1" name="תמונה 1" descr="איור 3: הנפקות אג&quot;ח של המגזר העסקי הלא-פיננסי במהלך הרביע, לפי ענפים " title="איור 3: הנפקות אג&quot;ח של המגזר העסקי הלא-פיננסי במהלך הרביע, לפי ענפים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306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0E0C" w:rsidRPr="003461FB" w:rsidRDefault="00730E0C" w:rsidP="00FF4A03">
      <w:pPr>
        <w:pStyle w:val="ListParagraph"/>
        <w:bidi/>
        <w:spacing w:line="360" w:lineRule="auto"/>
        <w:ind w:left="360" w:right="-101"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522BB0" w:rsidRPr="003461FB" w:rsidRDefault="00522BB0" w:rsidP="00730E0C">
      <w:pPr>
        <w:pStyle w:val="ListParagraph"/>
        <w:bidi/>
        <w:spacing w:line="360" w:lineRule="auto"/>
        <w:ind w:left="360" w:right="-101"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איור </w:t>
      </w:r>
      <w:r w:rsidR="00070391" w:rsidRPr="003461FB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: המרווח בין אג"ח חברות צמוד</w:t>
      </w:r>
      <w:r w:rsidR="00416818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ות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(תל בונד 60) לאג"ח ממשלתי</w:t>
      </w:r>
      <w:r w:rsidR="00416818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ות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צמוד</w:t>
      </w:r>
      <w:r w:rsidR="00416818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ות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br/>
        <w:t>(ממוצע חודשי)</w:t>
      </w:r>
      <w:r w:rsidR="002B46BA" w:rsidRPr="003461F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2B46BA" w:rsidRPr="003461FB" w:rsidRDefault="0002254E" w:rsidP="009C1046">
      <w:pPr>
        <w:pStyle w:val="ListParagraph"/>
        <w:bidi/>
        <w:spacing w:line="360" w:lineRule="auto"/>
        <w:ind w:left="360" w:right="-101"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3461FB">
        <w:rPr>
          <w:rFonts w:asciiTheme="minorHAnsi" w:hAnsiTheme="minorHAnsi" w:cstheme="minorHAnsi"/>
          <w:b/>
          <w:bCs/>
          <w:noProof/>
          <w:sz w:val="24"/>
          <w:szCs w:val="24"/>
          <w:lang w:eastAsia="en-US"/>
        </w:rPr>
        <w:drawing>
          <wp:inline distT="0" distB="0" distL="0" distR="0" wp14:anchorId="34353D20">
            <wp:extent cx="5255260" cy="2609215"/>
            <wp:effectExtent l="0" t="0" r="2540" b="635"/>
            <wp:docPr id="13" name="תמונה 13" descr="איור 4: המרווח בין אג&quot;ח חברות צמודות (תל בונד 60) לאג&quot;ח ממשלתיות צמודות &#10;(ממוצע חודשי) &#10;" title="איור 4: המרווח בין אג&quot;ח חברות צמודות (תל בונד 60) לאג&quot;ח ממשלתיות צמודות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2609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46BA" w:rsidRPr="003461FB" w:rsidRDefault="002B46BA" w:rsidP="002B46BA">
      <w:pPr>
        <w:pStyle w:val="ListParagraph"/>
        <w:bidi/>
        <w:spacing w:line="360" w:lineRule="auto"/>
        <w:ind w:left="360" w:right="-101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2B46BA" w:rsidRPr="003461FB" w:rsidRDefault="002B46BA" w:rsidP="002B46BA">
      <w:pPr>
        <w:pStyle w:val="ListParagraph"/>
        <w:bidi/>
        <w:spacing w:line="360" w:lineRule="auto"/>
        <w:ind w:left="360" w:right="-101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2B46BA" w:rsidRPr="003461FB" w:rsidRDefault="002B46BA" w:rsidP="002B46BA">
      <w:pPr>
        <w:pStyle w:val="ListParagraph"/>
        <w:bidi/>
        <w:spacing w:line="360" w:lineRule="auto"/>
        <w:ind w:left="360" w:right="-101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2B46BA" w:rsidRPr="003461FB" w:rsidRDefault="002B46BA" w:rsidP="002B46BA">
      <w:pPr>
        <w:pStyle w:val="ListParagraph"/>
        <w:bidi/>
        <w:spacing w:line="360" w:lineRule="auto"/>
        <w:ind w:left="360" w:right="-101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2B46BA" w:rsidRPr="003461FB" w:rsidRDefault="002B46BA" w:rsidP="002B46BA">
      <w:pPr>
        <w:pStyle w:val="ListParagraph"/>
        <w:bidi/>
        <w:spacing w:line="360" w:lineRule="auto"/>
        <w:ind w:left="360" w:right="-101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2B46BA" w:rsidRPr="003461FB" w:rsidRDefault="002B46BA" w:rsidP="002B46BA">
      <w:pPr>
        <w:pStyle w:val="ListParagraph"/>
        <w:bidi/>
        <w:spacing w:line="360" w:lineRule="auto"/>
        <w:ind w:left="360" w:right="-101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2B46BA" w:rsidRPr="003461FB" w:rsidRDefault="002B46BA" w:rsidP="002B46BA">
      <w:pPr>
        <w:pStyle w:val="ListParagraph"/>
        <w:bidi/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highlight w:val="yellow"/>
          <w:rtl/>
        </w:rPr>
      </w:pPr>
    </w:p>
    <w:p w:rsidR="002B46BA" w:rsidRPr="003461FB" w:rsidRDefault="002B46BA" w:rsidP="003461FB">
      <w:pPr>
        <w:bidi/>
        <w:spacing w:line="360" w:lineRule="auto"/>
        <w:jc w:val="both"/>
        <w:rPr>
          <w:rStyle w:val="Heading1Char"/>
          <w:rFonts w:asciiTheme="minorHAnsi" w:hAnsiTheme="minorHAnsi" w:cstheme="minorHAnsi"/>
          <w:highlight w:val="yellow"/>
        </w:rPr>
      </w:pPr>
      <w:bookmarkStart w:id="0" w:name="_GoBack"/>
      <w:bookmarkEnd w:id="0"/>
    </w:p>
    <w:p w:rsidR="009F574F" w:rsidRPr="003461FB" w:rsidRDefault="009F574F" w:rsidP="002B46BA">
      <w:pPr>
        <w:pStyle w:val="ListParagraph"/>
        <w:numPr>
          <w:ilvl w:val="0"/>
          <w:numId w:val="18"/>
        </w:numPr>
        <w:bidi/>
        <w:spacing w:line="360" w:lineRule="auto"/>
        <w:jc w:val="both"/>
        <w:rPr>
          <w:rStyle w:val="Heading1Char"/>
          <w:rFonts w:asciiTheme="minorHAnsi" w:hAnsiTheme="minorHAnsi" w:cstheme="minorHAnsi"/>
        </w:rPr>
      </w:pPr>
      <w:r w:rsidRPr="003461FB">
        <w:rPr>
          <w:rStyle w:val="Heading1Char"/>
          <w:rFonts w:asciiTheme="minorHAnsi" w:hAnsiTheme="minorHAnsi" w:cstheme="minorHAnsi"/>
          <w:rtl/>
        </w:rPr>
        <w:lastRenderedPageBreak/>
        <w:t>החוב של משקי הבית</w:t>
      </w:r>
    </w:p>
    <w:p w:rsidR="00D34746" w:rsidRPr="003461FB" w:rsidRDefault="000B43AC" w:rsidP="002D10D6">
      <w:pPr>
        <w:pStyle w:val="ListParagraph"/>
        <w:numPr>
          <w:ilvl w:val="0"/>
          <w:numId w:val="9"/>
        </w:numPr>
        <w:bidi/>
        <w:spacing w:before="240" w:after="120" w:line="360" w:lineRule="auto"/>
        <w:rPr>
          <w:rFonts w:asciiTheme="minorHAnsi" w:hAnsiTheme="minorHAnsi" w:cstheme="minorHAnsi"/>
          <w:sz w:val="24"/>
          <w:szCs w:val="24"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>ברביע ה</w:t>
      </w:r>
      <w:r w:rsidR="007D2FF4" w:rsidRPr="003461FB">
        <w:rPr>
          <w:rFonts w:asciiTheme="minorHAnsi" w:hAnsiTheme="minorHAnsi" w:cstheme="minorHAnsi"/>
          <w:sz w:val="24"/>
          <w:szCs w:val="24"/>
          <w:rtl/>
        </w:rPr>
        <w:t>שני</w:t>
      </w:r>
      <w:r w:rsidR="00B66682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של שנת </w:t>
      </w:r>
      <w:r w:rsidR="00B66682" w:rsidRPr="003461FB">
        <w:rPr>
          <w:rFonts w:asciiTheme="minorHAnsi" w:hAnsiTheme="minorHAnsi" w:cstheme="minorHAnsi"/>
          <w:sz w:val="24"/>
          <w:szCs w:val="24"/>
          <w:rtl/>
        </w:rPr>
        <w:t>2026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יתרת החוב של משקי הבית</w:t>
      </w:r>
      <w:r w:rsidR="00C45BF6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</w:t>
      </w:r>
      <w:r w:rsidR="00AF675E" w:rsidRPr="003461FB">
        <w:rPr>
          <w:rFonts w:asciiTheme="minorHAnsi" w:hAnsiTheme="minorHAnsi" w:cstheme="minorHAnsi"/>
          <w:sz w:val="24"/>
          <w:szCs w:val="24"/>
          <w:rtl/>
        </w:rPr>
        <w:t xml:space="preserve">המשיכה לגדול </w:t>
      </w:r>
      <w:r w:rsidR="00172781" w:rsidRPr="003461FB">
        <w:rPr>
          <w:rFonts w:asciiTheme="minorHAnsi" w:hAnsiTheme="minorHAnsi" w:cstheme="minorHAnsi"/>
          <w:sz w:val="24"/>
          <w:szCs w:val="24"/>
          <w:rtl/>
        </w:rPr>
        <w:t>לרמה של</w:t>
      </w:r>
      <w:r w:rsidR="00172781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</w:t>
      </w:r>
      <w:r w:rsidR="00172781" w:rsidRPr="003461FB">
        <w:rPr>
          <w:rFonts w:asciiTheme="minorHAnsi" w:hAnsiTheme="minorHAnsi" w:cstheme="minorHAnsi"/>
          <w:sz w:val="24"/>
          <w:szCs w:val="24"/>
          <w:rtl/>
        </w:rPr>
        <w:t>כ-</w:t>
      </w:r>
      <w:r w:rsidR="007D2FF4" w:rsidRPr="003461FB">
        <w:rPr>
          <w:rFonts w:asciiTheme="minorHAnsi" w:hAnsiTheme="minorHAnsi" w:cstheme="minorHAnsi"/>
          <w:sz w:val="24"/>
          <w:szCs w:val="24"/>
          <w:rtl/>
        </w:rPr>
        <w:t>935</w:t>
      </w:r>
      <w:r w:rsidR="005C7EED" w:rsidRPr="003461FB">
        <w:rPr>
          <w:rFonts w:asciiTheme="minorHAnsi" w:hAnsiTheme="minorHAnsi" w:cstheme="minorHAnsi"/>
          <w:sz w:val="24"/>
          <w:szCs w:val="24"/>
          <w:rtl/>
        </w:rPr>
        <w:t xml:space="preserve"> מיליארדי ש"ח,</w:t>
      </w:r>
      <w:r w:rsidR="00172781" w:rsidRPr="003461FB">
        <w:rPr>
          <w:rFonts w:asciiTheme="minorHAnsi" w:hAnsiTheme="minorHAnsi" w:cstheme="minorHAnsi"/>
          <w:sz w:val="24"/>
          <w:szCs w:val="24"/>
          <w:rtl/>
        </w:rPr>
        <w:t xml:space="preserve"> עלייה של כ-</w:t>
      </w:r>
      <w:r w:rsidR="00D34746" w:rsidRPr="003461FB">
        <w:rPr>
          <w:rFonts w:asciiTheme="minorHAnsi" w:hAnsiTheme="minorHAnsi" w:cstheme="minorHAnsi"/>
          <w:sz w:val="24"/>
          <w:szCs w:val="24"/>
          <w:rtl/>
        </w:rPr>
        <w:t>22</w:t>
      </w:r>
      <w:r w:rsidR="00172781" w:rsidRPr="003461FB">
        <w:rPr>
          <w:rFonts w:asciiTheme="minorHAnsi" w:hAnsiTheme="minorHAnsi" w:cstheme="minorHAnsi"/>
          <w:sz w:val="24"/>
          <w:szCs w:val="24"/>
          <w:rtl/>
        </w:rPr>
        <w:t xml:space="preserve"> מיליארדים (</w:t>
      </w:r>
      <w:r w:rsidR="00D34746" w:rsidRPr="003461FB">
        <w:rPr>
          <w:rFonts w:asciiTheme="minorHAnsi" w:hAnsiTheme="minorHAnsi" w:cstheme="minorHAnsi"/>
          <w:sz w:val="24"/>
          <w:szCs w:val="24"/>
          <w:rtl/>
        </w:rPr>
        <w:t>2.4</w:t>
      </w:r>
      <w:r w:rsidR="00B66682" w:rsidRPr="003461FB">
        <w:rPr>
          <w:rFonts w:asciiTheme="minorHAnsi" w:hAnsiTheme="minorHAnsi" w:cstheme="minorHAnsi"/>
          <w:sz w:val="24"/>
          <w:szCs w:val="24"/>
          <w:rtl/>
        </w:rPr>
        <w:t>%)</w:t>
      </w:r>
      <w:r w:rsidR="00D34746" w:rsidRPr="003461FB">
        <w:rPr>
          <w:rFonts w:asciiTheme="minorHAnsi" w:hAnsiTheme="minorHAnsi" w:cstheme="minorHAnsi"/>
          <w:sz w:val="24"/>
          <w:szCs w:val="24"/>
          <w:rtl/>
        </w:rPr>
        <w:t xml:space="preserve">: </w:t>
      </w:r>
      <w:r w:rsidR="005C7EED" w:rsidRPr="003461FB">
        <w:rPr>
          <w:rFonts w:asciiTheme="minorHAnsi" w:hAnsiTheme="minorHAnsi" w:cstheme="minorHAnsi"/>
          <w:sz w:val="24"/>
          <w:szCs w:val="24"/>
          <w:rtl/>
        </w:rPr>
        <w:t>בלטה במיוחד העלייה ב</w:t>
      </w:r>
      <w:r w:rsidR="00D34746" w:rsidRPr="003461FB">
        <w:rPr>
          <w:rFonts w:asciiTheme="minorHAnsi" w:hAnsiTheme="minorHAnsi" w:cstheme="minorHAnsi"/>
          <w:sz w:val="24"/>
          <w:szCs w:val="24"/>
          <w:rtl/>
        </w:rPr>
        <w:t xml:space="preserve">יתרת </w:t>
      </w:r>
      <w:r w:rsidR="00D34746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החוב לא-לדיור</w:t>
      </w:r>
      <w:r w:rsidR="00D34746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5C7EED" w:rsidRPr="003461FB">
        <w:rPr>
          <w:rFonts w:asciiTheme="minorHAnsi" w:hAnsiTheme="minorHAnsi" w:cstheme="minorHAnsi"/>
          <w:sz w:val="24"/>
          <w:szCs w:val="24"/>
          <w:rtl/>
        </w:rPr>
        <w:t>ש</w:t>
      </w:r>
      <w:r w:rsidR="00D34746" w:rsidRPr="003461FB">
        <w:rPr>
          <w:rFonts w:asciiTheme="minorHAnsi" w:hAnsiTheme="minorHAnsi" w:cstheme="minorHAnsi"/>
          <w:sz w:val="24"/>
          <w:szCs w:val="24"/>
          <w:rtl/>
        </w:rPr>
        <w:t>גדלה ברביע זה בשיעור גבוה של 3.6% לרמה של כ-260 מיליארדים, לאחר ירידה בה ברביע הקודם</w:t>
      </w:r>
      <w:r w:rsidR="004E0E24" w:rsidRPr="003461FB">
        <w:rPr>
          <w:rFonts w:asciiTheme="minorHAnsi" w:hAnsiTheme="minorHAnsi" w:cstheme="minorHAnsi"/>
          <w:sz w:val="24"/>
          <w:szCs w:val="24"/>
          <w:rtl/>
        </w:rPr>
        <w:t xml:space="preserve"> (0.1%</w:t>
      </w:r>
      <w:r w:rsidR="00FD1D0F" w:rsidRPr="003461FB">
        <w:rPr>
          <w:rFonts w:asciiTheme="minorHAnsi" w:hAnsiTheme="minorHAnsi" w:cstheme="minorHAnsi"/>
          <w:sz w:val="24"/>
          <w:szCs w:val="24"/>
          <w:rtl/>
        </w:rPr>
        <w:t>-</w:t>
      </w:r>
      <w:r w:rsidR="004E0E24" w:rsidRPr="003461FB">
        <w:rPr>
          <w:rFonts w:asciiTheme="minorHAnsi" w:hAnsiTheme="minorHAnsi" w:cstheme="minorHAnsi"/>
          <w:sz w:val="24"/>
          <w:szCs w:val="24"/>
          <w:rtl/>
        </w:rPr>
        <w:t>)</w:t>
      </w:r>
      <w:r w:rsidR="002D10D6" w:rsidRPr="003461FB">
        <w:rPr>
          <w:rFonts w:asciiTheme="minorHAnsi" w:hAnsiTheme="minorHAnsi" w:cstheme="minorHAnsi"/>
          <w:sz w:val="24"/>
          <w:szCs w:val="24"/>
          <w:rtl/>
        </w:rPr>
        <w:t>. עלייה זו השתקפה אצל כלל המלווים המרכזיים, ובהם הבנקים, חברות כרטיסי האשראי והגופים המוסדיים</w:t>
      </w:r>
      <w:r w:rsidR="005C7EED" w:rsidRPr="003461FB">
        <w:rPr>
          <w:rFonts w:asciiTheme="minorHAnsi" w:hAnsiTheme="minorHAnsi" w:cstheme="minorHAnsi"/>
          <w:sz w:val="24"/>
          <w:szCs w:val="24"/>
          <w:rtl/>
        </w:rPr>
        <w:t>;</w:t>
      </w:r>
      <w:r w:rsidR="00D34746" w:rsidRPr="003461FB">
        <w:rPr>
          <w:rFonts w:asciiTheme="minorHAnsi" w:hAnsiTheme="minorHAnsi" w:cstheme="minorHAnsi"/>
          <w:sz w:val="24"/>
          <w:szCs w:val="24"/>
          <w:rtl/>
        </w:rPr>
        <w:t xml:space="preserve"> נמשכת העלייה </w:t>
      </w:r>
      <w:r w:rsidR="00D34746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ביתרת החוב לדיור </w:t>
      </w:r>
      <w:r w:rsidR="00D34746" w:rsidRPr="003461FB">
        <w:rPr>
          <w:rFonts w:asciiTheme="minorHAnsi" w:hAnsiTheme="minorHAnsi" w:cstheme="minorHAnsi"/>
          <w:sz w:val="24"/>
          <w:szCs w:val="24"/>
          <w:rtl/>
        </w:rPr>
        <w:t>(כ-13 מיליארדים) בשיעור של כ-1.9% לרמה של כ-675 מיליארדים, ברובה לבנקים.</w:t>
      </w:r>
    </w:p>
    <w:p w:rsidR="00FD1D0F" w:rsidRPr="003461FB" w:rsidRDefault="004C2ECC" w:rsidP="00FD1D0F">
      <w:pPr>
        <w:pStyle w:val="ListParagraph"/>
        <w:numPr>
          <w:ilvl w:val="0"/>
          <w:numId w:val="9"/>
        </w:numPr>
        <w:bidi/>
        <w:spacing w:before="240" w:after="120" w:line="360" w:lineRule="auto"/>
        <w:rPr>
          <w:rFonts w:asciiTheme="minorHAnsi" w:hAnsiTheme="minorHAnsi" w:cstheme="minorHAnsi"/>
          <w:sz w:val="24"/>
          <w:szCs w:val="24"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 xml:space="preserve">השפעות אלו הביאו לכך ששיעור הגידול השנתי </w:t>
      </w:r>
      <w:r w:rsidR="005C7EED" w:rsidRPr="003461FB">
        <w:rPr>
          <w:rFonts w:asciiTheme="minorHAnsi" w:hAnsiTheme="minorHAnsi" w:cstheme="minorHAnsi"/>
          <w:sz w:val="24"/>
          <w:szCs w:val="24"/>
          <w:rtl/>
        </w:rPr>
        <w:t>של יתרת החוב לא-לדיור גדל לכ-10% לעומת כ-5.7% ברביע הקודם. מנגד, שיעור הגידול השנתי של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יתרת החוב לדיור נותר יציב ועמד על כ-7%.(איור 5).</w:t>
      </w:r>
    </w:p>
    <w:p w:rsidR="00F74D60" w:rsidRPr="003461FB" w:rsidRDefault="00CC4BC2" w:rsidP="00FD1D0F">
      <w:pPr>
        <w:pStyle w:val="ListParagraph"/>
        <w:numPr>
          <w:ilvl w:val="0"/>
          <w:numId w:val="9"/>
        </w:numPr>
        <w:bidi/>
        <w:spacing w:before="240" w:after="120" w:line="360" w:lineRule="auto"/>
        <w:rPr>
          <w:rFonts w:asciiTheme="minorHAnsi" w:hAnsiTheme="minorHAnsi" w:cstheme="minorHAnsi"/>
          <w:sz w:val="24"/>
          <w:szCs w:val="24"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>ה</w:t>
      </w:r>
      <w:r w:rsidR="008D2040" w:rsidRPr="003461FB">
        <w:rPr>
          <w:rFonts w:asciiTheme="minorHAnsi" w:hAnsiTheme="minorHAnsi" w:cstheme="minorHAnsi"/>
          <w:sz w:val="24"/>
          <w:szCs w:val="24"/>
          <w:rtl/>
        </w:rPr>
        <w:t xml:space="preserve">עלייה בחוב לדיור היא תוצאה </w:t>
      </w:r>
      <w:r w:rsidR="004A3DD9" w:rsidRPr="003461FB">
        <w:rPr>
          <w:rFonts w:asciiTheme="minorHAnsi" w:hAnsiTheme="minorHAnsi" w:cstheme="minorHAnsi"/>
          <w:sz w:val="24"/>
          <w:szCs w:val="24"/>
          <w:rtl/>
        </w:rPr>
        <w:t xml:space="preserve">של </w:t>
      </w:r>
      <w:r w:rsidR="004B1C81" w:rsidRPr="003461FB">
        <w:rPr>
          <w:rFonts w:asciiTheme="minorHAnsi" w:hAnsiTheme="minorHAnsi" w:cstheme="minorHAnsi"/>
          <w:sz w:val="24"/>
          <w:szCs w:val="24"/>
          <w:rtl/>
        </w:rPr>
        <w:t>המשך</w:t>
      </w:r>
      <w:r w:rsidR="008D2040" w:rsidRPr="003461FB">
        <w:rPr>
          <w:rFonts w:asciiTheme="minorHAnsi" w:hAnsiTheme="minorHAnsi" w:cstheme="minorHAnsi"/>
          <w:sz w:val="24"/>
          <w:szCs w:val="24"/>
          <w:rtl/>
        </w:rPr>
        <w:t xml:space="preserve"> נטילת משכנתאות חדשות מהבנקים</w:t>
      </w:r>
      <w:r w:rsidR="004D54AD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8D2040" w:rsidRPr="003461FB">
        <w:rPr>
          <w:rFonts w:asciiTheme="minorHAnsi" w:hAnsiTheme="minorHAnsi" w:cstheme="minorHAnsi"/>
          <w:sz w:val="24"/>
          <w:szCs w:val="24"/>
          <w:rtl/>
        </w:rPr>
        <w:t>וה</w:t>
      </w:r>
      <w:r w:rsidR="00061F4B" w:rsidRPr="003461FB">
        <w:rPr>
          <w:rFonts w:asciiTheme="minorHAnsi" w:hAnsiTheme="minorHAnsi" w:cstheme="minorHAnsi"/>
          <w:sz w:val="24"/>
          <w:szCs w:val="24"/>
          <w:rtl/>
        </w:rPr>
        <w:t>ן הסתכמו ב</w:t>
      </w:r>
      <w:r w:rsidR="008D2040" w:rsidRPr="003461FB">
        <w:rPr>
          <w:rFonts w:asciiTheme="minorHAnsi" w:hAnsiTheme="minorHAnsi" w:cstheme="minorHAnsi"/>
          <w:sz w:val="24"/>
          <w:szCs w:val="24"/>
          <w:rtl/>
        </w:rPr>
        <w:t xml:space="preserve">רביע </w:t>
      </w:r>
      <w:r w:rsidR="004D54AD" w:rsidRPr="003461FB">
        <w:rPr>
          <w:rFonts w:asciiTheme="minorHAnsi" w:hAnsiTheme="minorHAnsi" w:cstheme="minorHAnsi"/>
          <w:sz w:val="24"/>
          <w:szCs w:val="24"/>
          <w:rtl/>
        </w:rPr>
        <w:t>ה</w:t>
      </w:r>
      <w:r w:rsidR="002E48EE" w:rsidRPr="003461FB">
        <w:rPr>
          <w:rFonts w:asciiTheme="minorHAnsi" w:hAnsiTheme="minorHAnsi" w:cstheme="minorHAnsi"/>
          <w:sz w:val="24"/>
          <w:szCs w:val="24"/>
          <w:rtl/>
        </w:rPr>
        <w:t>שני</w:t>
      </w:r>
      <w:r w:rsidR="00E2199F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8D2040" w:rsidRPr="003461FB">
        <w:rPr>
          <w:rFonts w:asciiTheme="minorHAnsi" w:hAnsiTheme="minorHAnsi" w:cstheme="minorHAnsi"/>
          <w:sz w:val="24"/>
          <w:szCs w:val="24"/>
          <w:rtl/>
        </w:rPr>
        <w:t>של השנה</w:t>
      </w:r>
      <w:r w:rsidR="00B65129" w:rsidRPr="003461FB">
        <w:rPr>
          <w:rFonts w:asciiTheme="minorHAnsi" w:hAnsiTheme="minorHAnsi" w:cstheme="minorHAnsi"/>
          <w:sz w:val="24"/>
          <w:szCs w:val="24"/>
          <w:rtl/>
        </w:rPr>
        <w:t>, לאחר ניכוי עונתיות</w:t>
      </w:r>
      <w:r w:rsidR="00777D74" w:rsidRPr="003461FB">
        <w:rPr>
          <w:rFonts w:asciiTheme="minorHAnsi" w:hAnsiTheme="minorHAnsi" w:cstheme="minorHAnsi"/>
          <w:sz w:val="24"/>
          <w:szCs w:val="24"/>
          <w:rtl/>
        </w:rPr>
        <w:t>,</w:t>
      </w:r>
      <w:r w:rsidRPr="003461FB">
        <w:rPr>
          <w:rFonts w:asciiTheme="minorHAnsi" w:hAnsiTheme="minorHAnsi" w:cstheme="minorHAnsi"/>
          <w:sz w:val="24"/>
          <w:szCs w:val="24"/>
          <w:rtl/>
        </w:rPr>
        <w:t xml:space="preserve"> בכ-</w:t>
      </w:r>
      <w:r w:rsidR="002E48EE" w:rsidRPr="003461FB">
        <w:rPr>
          <w:rFonts w:asciiTheme="minorHAnsi" w:hAnsiTheme="minorHAnsi" w:cstheme="minorHAnsi"/>
          <w:sz w:val="24"/>
          <w:szCs w:val="24"/>
          <w:rtl/>
        </w:rPr>
        <w:t xml:space="preserve">29 </w:t>
      </w:r>
      <w:r w:rsidR="008D2040" w:rsidRPr="003461FB">
        <w:rPr>
          <w:rFonts w:asciiTheme="minorHAnsi" w:hAnsiTheme="minorHAnsi" w:cstheme="minorHAnsi"/>
          <w:sz w:val="24"/>
          <w:szCs w:val="24"/>
          <w:rtl/>
        </w:rPr>
        <w:t xml:space="preserve">מיליארדי ש"ח, </w:t>
      </w:r>
      <w:r w:rsidR="003D48ED" w:rsidRPr="003461FB">
        <w:rPr>
          <w:rFonts w:asciiTheme="minorHAnsi" w:hAnsiTheme="minorHAnsi" w:cstheme="minorHAnsi"/>
          <w:sz w:val="24"/>
          <w:szCs w:val="24"/>
          <w:rtl/>
        </w:rPr>
        <w:t>דומה</w:t>
      </w:r>
      <w:r w:rsidR="005C1600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3D48ED" w:rsidRPr="003461FB">
        <w:rPr>
          <w:rFonts w:asciiTheme="minorHAnsi" w:hAnsiTheme="minorHAnsi" w:cstheme="minorHAnsi"/>
          <w:sz w:val="24"/>
          <w:szCs w:val="24"/>
          <w:rtl/>
        </w:rPr>
        <w:t>למ</w:t>
      </w:r>
      <w:r w:rsidR="005C1600" w:rsidRPr="003461FB">
        <w:rPr>
          <w:rFonts w:asciiTheme="minorHAnsi" w:hAnsiTheme="minorHAnsi" w:cstheme="minorHAnsi"/>
          <w:sz w:val="24"/>
          <w:szCs w:val="24"/>
          <w:rtl/>
        </w:rPr>
        <w:t xml:space="preserve">מוצע הרבעוני של המשכנתאות </w:t>
      </w:r>
      <w:r w:rsidR="00884D8D" w:rsidRPr="003461FB">
        <w:rPr>
          <w:rFonts w:asciiTheme="minorHAnsi" w:hAnsiTheme="minorHAnsi" w:cstheme="minorHAnsi"/>
          <w:sz w:val="24"/>
          <w:szCs w:val="24"/>
          <w:rtl/>
        </w:rPr>
        <w:t xml:space="preserve">החדשות </w:t>
      </w:r>
      <w:r w:rsidR="005C1600" w:rsidRPr="003461FB">
        <w:rPr>
          <w:rFonts w:asciiTheme="minorHAnsi" w:hAnsiTheme="minorHAnsi" w:cstheme="minorHAnsi"/>
          <w:sz w:val="24"/>
          <w:szCs w:val="24"/>
          <w:rtl/>
        </w:rPr>
        <w:t xml:space="preserve">שניטלו </w:t>
      </w:r>
      <w:r w:rsidR="003D48ED" w:rsidRPr="003461FB">
        <w:rPr>
          <w:rFonts w:asciiTheme="minorHAnsi" w:hAnsiTheme="minorHAnsi" w:cstheme="minorHAnsi"/>
          <w:sz w:val="24"/>
          <w:szCs w:val="24"/>
          <w:rtl/>
        </w:rPr>
        <w:t>בארבעת הרבעים ה</w:t>
      </w:r>
      <w:r w:rsidR="00694416" w:rsidRPr="003461FB">
        <w:rPr>
          <w:rFonts w:asciiTheme="minorHAnsi" w:hAnsiTheme="minorHAnsi" w:cstheme="minorHAnsi"/>
          <w:sz w:val="24"/>
          <w:szCs w:val="24"/>
          <w:rtl/>
        </w:rPr>
        <w:t>קודמים</w:t>
      </w:r>
      <w:r w:rsidR="009D4C9D" w:rsidRPr="003461FB">
        <w:rPr>
          <w:rFonts w:asciiTheme="minorHAnsi" w:hAnsiTheme="minorHAnsi" w:cstheme="minorHAnsi"/>
          <w:sz w:val="24"/>
          <w:szCs w:val="24"/>
          <w:rtl/>
        </w:rPr>
        <w:t xml:space="preserve">; </w:t>
      </w:r>
      <w:r w:rsidR="007C56E5" w:rsidRPr="003461FB">
        <w:rPr>
          <w:rFonts w:asciiTheme="minorHAnsi" w:hAnsiTheme="minorHAnsi" w:cstheme="minorHAnsi"/>
          <w:sz w:val="24"/>
          <w:szCs w:val="24"/>
          <w:rtl/>
        </w:rPr>
        <w:t>בחודש</w:t>
      </w:r>
      <w:r w:rsidR="00CB68C2" w:rsidRPr="003461FB">
        <w:rPr>
          <w:rFonts w:asciiTheme="minorHAnsi" w:hAnsiTheme="minorHAnsi" w:cstheme="minorHAnsi"/>
          <w:sz w:val="24"/>
          <w:szCs w:val="24"/>
          <w:rtl/>
        </w:rPr>
        <w:t>ים</w:t>
      </w:r>
      <w:r w:rsidR="009D4C9D" w:rsidRPr="003461FB">
        <w:rPr>
          <w:rFonts w:asciiTheme="minorHAnsi" w:hAnsiTheme="minorHAnsi" w:cstheme="minorHAnsi"/>
          <w:sz w:val="24"/>
          <w:szCs w:val="24"/>
          <w:rtl/>
        </w:rPr>
        <w:t xml:space="preserve"> יולי</w:t>
      </w:r>
      <w:r w:rsidR="00CB68C2" w:rsidRPr="003461FB">
        <w:rPr>
          <w:rFonts w:asciiTheme="minorHAnsi" w:hAnsiTheme="minorHAnsi" w:cstheme="minorHAnsi"/>
          <w:sz w:val="24"/>
          <w:szCs w:val="24"/>
          <w:rtl/>
        </w:rPr>
        <w:t>-אוגוסט</w:t>
      </w:r>
      <w:r w:rsidR="007C56E5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3D73DA" w:rsidRPr="003461FB">
        <w:rPr>
          <w:rFonts w:asciiTheme="minorHAnsi" w:hAnsiTheme="minorHAnsi" w:cstheme="minorHAnsi"/>
          <w:sz w:val="24"/>
          <w:szCs w:val="24"/>
          <w:rtl/>
        </w:rPr>
        <w:t>2026</w:t>
      </w:r>
      <w:r w:rsidR="007C56E5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B65129" w:rsidRPr="003461FB">
        <w:rPr>
          <w:rFonts w:asciiTheme="minorHAnsi" w:hAnsiTheme="minorHAnsi" w:cstheme="minorHAnsi"/>
          <w:sz w:val="24"/>
          <w:szCs w:val="24"/>
          <w:rtl/>
        </w:rPr>
        <w:t xml:space="preserve">נטילת משכנתאות חדשות </w:t>
      </w:r>
      <w:r w:rsidR="00BB49BE" w:rsidRPr="003461FB">
        <w:rPr>
          <w:rFonts w:asciiTheme="minorHAnsi" w:hAnsiTheme="minorHAnsi" w:cstheme="minorHAnsi"/>
          <w:sz w:val="24"/>
          <w:szCs w:val="24"/>
          <w:rtl/>
        </w:rPr>
        <w:t xml:space="preserve">מהבנקים </w:t>
      </w:r>
      <w:r w:rsidR="00E41E96" w:rsidRPr="003461FB">
        <w:rPr>
          <w:rFonts w:asciiTheme="minorHAnsi" w:hAnsiTheme="minorHAnsi" w:cstheme="minorHAnsi"/>
          <w:sz w:val="24"/>
          <w:szCs w:val="24"/>
          <w:rtl/>
        </w:rPr>
        <w:t>הסתכמו</w:t>
      </w:r>
      <w:r w:rsidR="00393F9C" w:rsidRPr="003461FB">
        <w:rPr>
          <w:rFonts w:asciiTheme="minorHAnsi" w:hAnsiTheme="minorHAnsi" w:cstheme="minorHAnsi"/>
          <w:sz w:val="24"/>
          <w:szCs w:val="24"/>
          <w:rtl/>
        </w:rPr>
        <w:t>, לאחר ניכוי עונתיות,</w:t>
      </w:r>
      <w:r w:rsidR="00985640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  <w:r w:rsidR="00E41E96" w:rsidRPr="003461FB">
        <w:rPr>
          <w:rFonts w:asciiTheme="minorHAnsi" w:hAnsiTheme="minorHAnsi" w:cstheme="minorHAnsi"/>
          <w:sz w:val="24"/>
          <w:szCs w:val="24"/>
          <w:rtl/>
        </w:rPr>
        <w:t>בכ-</w:t>
      </w:r>
      <w:r w:rsidR="009D4C9D" w:rsidRPr="003461FB">
        <w:rPr>
          <w:rFonts w:asciiTheme="minorHAnsi" w:hAnsiTheme="minorHAnsi" w:cstheme="minorHAnsi"/>
          <w:sz w:val="24"/>
          <w:szCs w:val="24"/>
          <w:rtl/>
        </w:rPr>
        <w:t xml:space="preserve">10 </w:t>
      </w:r>
      <w:r w:rsidR="00E41E96" w:rsidRPr="003461FB">
        <w:rPr>
          <w:rFonts w:asciiTheme="minorHAnsi" w:hAnsiTheme="minorHAnsi" w:cstheme="minorHAnsi"/>
          <w:sz w:val="24"/>
          <w:szCs w:val="24"/>
          <w:rtl/>
        </w:rPr>
        <w:t xml:space="preserve">מיליארדי </w:t>
      </w:r>
      <w:r w:rsidR="00550758" w:rsidRPr="003461FB">
        <w:rPr>
          <w:rFonts w:asciiTheme="minorHAnsi" w:hAnsiTheme="minorHAnsi" w:cstheme="minorHAnsi"/>
          <w:sz w:val="24"/>
          <w:szCs w:val="24"/>
          <w:rtl/>
        </w:rPr>
        <w:t>ש"ח</w:t>
      </w:r>
      <w:r w:rsidR="00D56A79" w:rsidRPr="003461FB">
        <w:rPr>
          <w:rFonts w:asciiTheme="minorHAnsi" w:hAnsiTheme="minorHAnsi" w:cstheme="minorHAnsi"/>
          <w:sz w:val="24"/>
          <w:szCs w:val="24"/>
          <w:rtl/>
        </w:rPr>
        <w:t xml:space="preserve"> בממוצע לחודש</w:t>
      </w:r>
      <w:r w:rsidR="00A630C4" w:rsidRPr="003461FB">
        <w:rPr>
          <w:rFonts w:asciiTheme="minorHAnsi" w:hAnsiTheme="minorHAnsi" w:cstheme="minorHAnsi"/>
          <w:sz w:val="24"/>
          <w:szCs w:val="24"/>
          <w:rtl/>
        </w:rPr>
        <w:t xml:space="preserve">, </w:t>
      </w:r>
      <w:r w:rsidR="009D4C9D" w:rsidRPr="003461FB">
        <w:rPr>
          <w:rFonts w:asciiTheme="minorHAnsi" w:hAnsiTheme="minorHAnsi" w:cstheme="minorHAnsi"/>
          <w:sz w:val="24"/>
          <w:szCs w:val="24"/>
          <w:rtl/>
        </w:rPr>
        <w:t>דומה ל</w:t>
      </w:r>
      <w:r w:rsidR="00A630C4" w:rsidRPr="003461FB">
        <w:rPr>
          <w:rFonts w:asciiTheme="minorHAnsi" w:hAnsiTheme="minorHAnsi" w:cstheme="minorHAnsi"/>
          <w:sz w:val="24"/>
          <w:szCs w:val="24"/>
          <w:rtl/>
        </w:rPr>
        <w:t>ממוצע החודשי שניטל במהלך חודשי הרבעון ה</w:t>
      </w:r>
      <w:r w:rsidR="009D4C9D" w:rsidRPr="003461FB">
        <w:rPr>
          <w:rFonts w:asciiTheme="minorHAnsi" w:hAnsiTheme="minorHAnsi" w:cstheme="minorHAnsi"/>
          <w:sz w:val="24"/>
          <w:szCs w:val="24"/>
          <w:rtl/>
        </w:rPr>
        <w:t xml:space="preserve">שני של השנה. </w:t>
      </w:r>
      <w:r w:rsidR="00664600" w:rsidRPr="003461FB">
        <w:rPr>
          <w:rFonts w:asciiTheme="minorHAnsi" w:hAnsiTheme="minorHAnsi" w:cstheme="minorHAnsi"/>
          <w:sz w:val="24"/>
          <w:szCs w:val="24"/>
          <w:rtl/>
        </w:rPr>
        <w:t xml:space="preserve">(איור </w:t>
      </w:r>
      <w:r w:rsidR="00DA4977" w:rsidRPr="003461FB">
        <w:rPr>
          <w:rFonts w:asciiTheme="minorHAnsi" w:hAnsiTheme="minorHAnsi" w:cstheme="minorHAnsi"/>
          <w:sz w:val="24"/>
          <w:szCs w:val="24"/>
          <w:rtl/>
        </w:rPr>
        <w:t>6</w:t>
      </w:r>
      <w:r w:rsidR="00060D8E" w:rsidRPr="003461FB">
        <w:rPr>
          <w:rFonts w:asciiTheme="minorHAnsi" w:hAnsiTheme="minorHAnsi" w:cstheme="minorHAnsi"/>
          <w:sz w:val="24"/>
          <w:szCs w:val="24"/>
          <w:rtl/>
        </w:rPr>
        <w:t>)</w:t>
      </w:r>
      <w:r w:rsidR="00161CB7" w:rsidRPr="003461FB">
        <w:rPr>
          <w:rFonts w:asciiTheme="minorHAnsi" w:hAnsiTheme="minorHAnsi" w:cstheme="minorHAnsi"/>
          <w:sz w:val="24"/>
          <w:szCs w:val="24"/>
          <w:rtl/>
        </w:rPr>
        <w:t>.</w:t>
      </w:r>
      <w:r w:rsidR="006E43A1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</w:p>
    <w:p w:rsidR="00FA7000" w:rsidRPr="003461FB" w:rsidRDefault="00FA7000" w:rsidP="00FA7000">
      <w:pPr>
        <w:pStyle w:val="ListParagraph"/>
        <w:bidi/>
        <w:spacing w:before="240" w:after="120" w:line="360" w:lineRule="auto"/>
        <w:rPr>
          <w:rFonts w:asciiTheme="minorHAnsi" w:hAnsiTheme="minorHAnsi" w:cstheme="minorHAnsi"/>
          <w:sz w:val="24"/>
          <w:szCs w:val="24"/>
        </w:rPr>
      </w:pPr>
    </w:p>
    <w:p w:rsidR="00E149DD" w:rsidRPr="003461FB" w:rsidRDefault="00AC3E61" w:rsidP="00FA7000">
      <w:pPr>
        <w:bidi/>
        <w:spacing w:line="360" w:lineRule="auto"/>
        <w:jc w:val="center"/>
        <w:rPr>
          <w:rFonts w:asciiTheme="minorHAnsi" w:hAnsiTheme="minorHAnsi" w:cstheme="minorHAnsi"/>
          <w:sz w:val="24"/>
          <w:szCs w:val="24"/>
          <w:rtl/>
        </w:rPr>
      </w:pP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לוח </w:t>
      </w:r>
      <w:r w:rsidR="00416818" w:rsidRPr="003461FB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: יתרות החוב של משקי הבית</w:t>
      </w:r>
      <w:r w:rsidRPr="003461FB">
        <w:rPr>
          <w:rFonts w:asciiTheme="minorHAnsi" w:hAnsiTheme="minorHAnsi" w:cstheme="minorHAnsi"/>
          <w:b/>
          <w:bCs/>
          <w:sz w:val="24"/>
          <w:szCs w:val="24"/>
          <w:vertAlign w:val="superscript"/>
          <w:rtl/>
        </w:rPr>
        <w:t>1</w:t>
      </w:r>
      <w:r w:rsidR="009653F5" w:rsidRPr="003461F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D46A28" w:rsidRPr="003461FB" w:rsidRDefault="001B59D7" w:rsidP="00DC51E3">
      <w:pPr>
        <w:bidi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3461FB">
        <w:rPr>
          <w:rFonts w:asciiTheme="minorHAnsi" w:hAnsiTheme="minorHAnsi" w:cstheme="minorHAnsi"/>
          <w:noProof/>
          <w:sz w:val="24"/>
          <w:szCs w:val="24"/>
          <w:rtl/>
          <w:lang w:eastAsia="en-US"/>
        </w:rPr>
        <w:lastRenderedPageBreak/>
        <w:drawing>
          <wp:inline distT="0" distB="0" distL="0" distR="0">
            <wp:extent cx="4744707" cy="4494810"/>
            <wp:effectExtent l="0" t="0" r="0" b="1270"/>
            <wp:docPr id="14" name="תמונה 14" descr="לוח 2: יתרות החוב של משקי הבית" title="לוח 2: יתרות החוב של משקי הבי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872" cy="4496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A28" w:rsidRPr="003461FB" w:rsidRDefault="00D46A28" w:rsidP="00D46A28">
      <w:pPr>
        <w:bidi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D47FBF" w:rsidRPr="003461FB" w:rsidRDefault="00D47FBF" w:rsidP="00B5783D">
      <w:pPr>
        <w:bidi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איור </w:t>
      </w:r>
      <w:r w:rsidR="00070391" w:rsidRPr="003461FB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DC51E3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: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שיעורי השינוי לעומת הרביע המקביל בשנה הקודמת בחוב של משקי הבית לדיור ושלא לדיור</w:t>
      </w:r>
    </w:p>
    <w:p w:rsidR="00F619D6" w:rsidRPr="003461FB" w:rsidRDefault="00F619D6" w:rsidP="00F619D6">
      <w:pPr>
        <w:bidi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:rsidR="00C10811" w:rsidRPr="003461FB" w:rsidRDefault="001B59D7" w:rsidP="00B33FA0">
      <w:pPr>
        <w:bidi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3461FB">
        <w:rPr>
          <w:rFonts w:asciiTheme="minorHAnsi" w:hAnsiTheme="minorHAnsi" w:cstheme="minorHAnsi"/>
          <w:b/>
          <w:bCs/>
          <w:noProof/>
          <w:sz w:val="24"/>
          <w:szCs w:val="24"/>
          <w:lang w:eastAsia="en-US"/>
        </w:rPr>
        <w:drawing>
          <wp:inline distT="0" distB="0" distL="0" distR="0" wp14:anchorId="5D978DF7">
            <wp:extent cx="5297805" cy="2816860"/>
            <wp:effectExtent l="0" t="0" r="0" b="2540"/>
            <wp:docPr id="15" name="תמונה 15" descr="איור 5: שיעורי השינוי לעומת הרביע המקביל בשנה הקודמת בחוב של משקי הבית לדיור ושלא לדיור" title="איור 5: שיעורי השינוי לעומת הרביע המקביל בשנה הקודמת בחוב של משקי הבית לדיור ושלא לדיו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805" cy="281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0811" w:rsidRPr="003461FB" w:rsidRDefault="00C10811" w:rsidP="00C10811">
      <w:pPr>
        <w:bidi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AF2C3E" w:rsidRPr="003461FB" w:rsidRDefault="00AF2C3E" w:rsidP="006A6E96">
      <w:pPr>
        <w:bidi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2022F7" w:rsidRPr="003461FB" w:rsidRDefault="00BF4C2E" w:rsidP="00AF2C3E">
      <w:pPr>
        <w:bidi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איור </w:t>
      </w:r>
      <w:r w:rsidR="00DA4977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6</w:t>
      </w:r>
      <w:r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: </w:t>
      </w:r>
      <w:r w:rsidR="00280F81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>סכום ההלוואות החדשות לרכישת דירת מגורים שהעמידו הבנקים לציבור</w:t>
      </w:r>
      <w:r w:rsidR="00B33FA0" w:rsidRPr="003461FB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(משכנתאות)</w:t>
      </w:r>
    </w:p>
    <w:p w:rsidR="00744593" w:rsidRPr="003461FB" w:rsidRDefault="00744593" w:rsidP="006A6E96">
      <w:pPr>
        <w:bidi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6A6E96" w:rsidRPr="003461FB" w:rsidRDefault="0057244E" w:rsidP="00744593">
      <w:pPr>
        <w:bidi/>
        <w:jc w:val="center"/>
        <w:rPr>
          <w:rFonts w:asciiTheme="minorHAnsi" w:hAnsiTheme="minorHAnsi" w:cstheme="minorHAnsi"/>
          <w:b/>
          <w:bCs/>
          <w:sz w:val="24"/>
          <w:szCs w:val="24"/>
          <w:rtl/>
        </w:rPr>
      </w:pPr>
      <w:r w:rsidRPr="003461FB">
        <w:rPr>
          <w:rFonts w:asciiTheme="minorHAnsi" w:hAnsiTheme="minorHAnsi" w:cstheme="minorHAnsi"/>
          <w:noProof/>
          <w:sz w:val="24"/>
          <w:szCs w:val="24"/>
          <w:rtl/>
          <w:lang w:eastAsia="en-US"/>
        </w:rPr>
        <w:lastRenderedPageBreak/>
        <w:drawing>
          <wp:inline distT="0" distB="0" distL="0" distR="0">
            <wp:extent cx="5278120" cy="2795040"/>
            <wp:effectExtent l="0" t="0" r="0" b="5715"/>
            <wp:docPr id="3" name="תמונה 3" descr="איור 6: סכום ההלוואות החדשות לרכישת דירת מגורים שהעמידו הבנקים לציבור (משכנתאות)" title="איור 6: סכום ההלוואות החדשות לרכישת דירת מגורים שהעמידו הבנקים לציבור (משכנתאות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79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66E" w:rsidRPr="003461FB" w:rsidRDefault="0037366E" w:rsidP="0037366E">
      <w:pPr>
        <w:pStyle w:val="ListParagraph"/>
        <w:bidi/>
        <w:spacing w:before="480" w:line="360" w:lineRule="auto"/>
        <w:ind w:left="0"/>
        <w:rPr>
          <w:rFonts w:asciiTheme="minorHAnsi" w:hAnsiTheme="minorHAnsi" w:cstheme="minorHAnsi"/>
          <w:sz w:val="24"/>
          <w:szCs w:val="24"/>
          <w:rtl/>
        </w:rPr>
      </w:pPr>
    </w:p>
    <w:p w:rsidR="00F97D41" w:rsidRPr="003461FB" w:rsidRDefault="006B0BAE" w:rsidP="0037366E">
      <w:pPr>
        <w:pStyle w:val="ListParagraph"/>
        <w:bidi/>
        <w:spacing w:before="480" w:line="360" w:lineRule="auto"/>
        <w:ind w:left="0"/>
        <w:rPr>
          <w:rFonts w:asciiTheme="minorHAnsi" w:hAnsiTheme="minorHAnsi" w:cstheme="minorHAnsi"/>
          <w:sz w:val="24"/>
          <w:szCs w:val="24"/>
          <w:rtl/>
        </w:rPr>
      </w:pPr>
      <w:r w:rsidRPr="003461FB">
        <w:rPr>
          <w:rFonts w:asciiTheme="minorHAnsi" w:hAnsiTheme="minorHAnsi" w:cstheme="minorHAnsi"/>
          <w:sz w:val="24"/>
          <w:szCs w:val="24"/>
          <w:rtl/>
        </w:rPr>
        <w:t xml:space="preserve">ראה קישור למידע נוסף בנושא המופיע באתר הבנק בדף </w:t>
      </w:r>
      <w:hyperlink r:id="rId17" w:anchor="mainContent" w:history="1">
        <w:r w:rsidR="00631445" w:rsidRPr="003461FB">
          <w:rPr>
            <w:rStyle w:val="Hyperlink"/>
            <w:rFonts w:asciiTheme="minorHAnsi" w:hAnsiTheme="minorHAnsi" w:cstheme="minorHAnsi"/>
            <w:sz w:val="24"/>
            <w:szCs w:val="24"/>
            <w:rtl/>
          </w:rPr>
          <w:t>יתרות האשראי במשק</w:t>
        </w:r>
      </w:hyperlink>
      <w:r w:rsidRPr="003461FB">
        <w:rPr>
          <w:rFonts w:asciiTheme="minorHAnsi" w:hAnsiTheme="minorHAnsi" w:cstheme="minorHAnsi"/>
          <w:sz w:val="24"/>
          <w:szCs w:val="24"/>
          <w:rtl/>
        </w:rPr>
        <w:t xml:space="preserve">, קישור </w:t>
      </w:r>
      <w:hyperlink r:id="rId18" w:anchor="mainContent" w:history="1">
        <w:r w:rsidRPr="003461FB">
          <w:rPr>
            <w:rStyle w:val="Hyperlink"/>
            <w:rFonts w:asciiTheme="minorHAnsi" w:hAnsiTheme="minorHAnsi" w:cstheme="minorHAnsi"/>
            <w:sz w:val="24"/>
            <w:szCs w:val="24"/>
            <w:rtl/>
          </w:rPr>
          <w:t>לנתוני משכנתאות</w:t>
        </w:r>
      </w:hyperlink>
      <w:r w:rsidR="00F97D41" w:rsidRPr="003461FB">
        <w:rPr>
          <w:rFonts w:asciiTheme="minorHAnsi" w:hAnsiTheme="minorHAnsi" w:cstheme="minorHAnsi"/>
          <w:sz w:val="24"/>
          <w:szCs w:val="24"/>
          <w:rtl/>
        </w:rPr>
        <w:t xml:space="preserve">, קישור לנתוני </w:t>
      </w:r>
      <w:hyperlink r:id="rId19" w:anchor="mainContent" w:history="1">
        <w:r w:rsidR="00F97D41" w:rsidRPr="003461FB">
          <w:rPr>
            <w:rStyle w:val="Hyperlink"/>
            <w:rFonts w:asciiTheme="minorHAnsi" w:hAnsiTheme="minorHAnsi" w:cstheme="minorHAnsi"/>
            <w:sz w:val="24"/>
            <w:szCs w:val="24"/>
            <w:rtl/>
          </w:rPr>
          <w:t>מחירים בבנקים</w:t>
        </w:r>
      </w:hyperlink>
      <w:r w:rsidR="00F97D41" w:rsidRPr="003461FB">
        <w:rPr>
          <w:rFonts w:asciiTheme="minorHAnsi" w:hAnsiTheme="minorHAnsi" w:cstheme="minorHAnsi"/>
          <w:sz w:val="24"/>
          <w:szCs w:val="24"/>
          <w:rtl/>
        </w:rPr>
        <w:t>.</w:t>
      </w:r>
      <w:r w:rsidR="002559B7" w:rsidRPr="003461FB">
        <w:rPr>
          <w:rFonts w:asciiTheme="minorHAnsi" w:hAnsiTheme="minorHAnsi" w:cstheme="minorHAnsi"/>
          <w:sz w:val="24"/>
          <w:szCs w:val="24"/>
          <w:rtl/>
        </w:rPr>
        <w:t xml:space="preserve"> </w:t>
      </w:r>
    </w:p>
    <w:sectPr w:rsidR="00F97D41" w:rsidRPr="003461FB" w:rsidSect="007A3CCD">
      <w:footerReference w:type="default" r:id="rId20"/>
      <w:pgSz w:w="11906" w:h="16838"/>
      <w:pgMar w:top="1418" w:right="1797" w:bottom="907" w:left="1797" w:header="709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11A" w:rsidRDefault="00F6111A" w:rsidP="00C04A6B">
      <w:r>
        <w:separator/>
      </w:r>
    </w:p>
  </w:endnote>
  <w:endnote w:type="continuationSeparator" w:id="0">
    <w:p w:rsidR="00F6111A" w:rsidRDefault="00F6111A" w:rsidP="00C0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David" w:hAnsi="David" w:cs="David"/>
        <w:rtl/>
      </w:rPr>
      <w:id w:val="1001085329"/>
      <w:docPartObj>
        <w:docPartGallery w:val="Page Numbers (Bottom of Page)"/>
        <w:docPartUnique/>
      </w:docPartObj>
    </w:sdtPr>
    <w:sdtEndPr>
      <w:rPr>
        <w:sz w:val="24"/>
        <w:szCs w:val="24"/>
        <w:cs/>
      </w:rPr>
    </w:sdtEndPr>
    <w:sdtContent>
      <w:sdt>
        <w:sdtPr>
          <w:rPr>
            <w:rFonts w:ascii="David" w:hAnsi="David" w:cs="David"/>
            <w:sz w:val="24"/>
            <w:szCs w:val="24"/>
            <w:rtl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2438E2" w:rsidRPr="00C84639" w:rsidRDefault="00507193" w:rsidP="00B871BA">
            <w:pPr>
              <w:pStyle w:val="Footer"/>
              <w:tabs>
                <w:tab w:val="clear" w:pos="8306"/>
                <w:tab w:val="right" w:pos="8873"/>
              </w:tabs>
              <w:bidi/>
              <w:ind w:left="-625"/>
              <w:jc w:val="right"/>
              <w:rPr>
                <w:rFonts w:ascii="David" w:hAnsi="David" w:cs="David"/>
                <w:sz w:val="24"/>
                <w:szCs w:val="24"/>
                <w:rtl/>
                <w:cs/>
              </w:rPr>
            </w:pPr>
            <w:r w:rsidRPr="00C84639">
              <w:rPr>
                <w:rFonts w:ascii="David" w:hAnsi="David" w:cs="David"/>
                <w:sz w:val="24"/>
                <w:szCs w:val="24"/>
                <w:rtl/>
                <w:cs/>
                <w:lang w:val="he-IL"/>
              </w:rPr>
              <w:t xml:space="preserve">התפתחות החוב </w:t>
            </w:r>
            <w:r w:rsidR="00802DF3" w:rsidRPr="00C84639">
              <w:rPr>
                <w:rFonts w:ascii="David" w:hAnsi="David" w:cs="David"/>
                <w:sz w:val="24"/>
                <w:szCs w:val="24"/>
                <w:rtl/>
                <w:cs/>
                <w:lang w:val="he-IL"/>
              </w:rPr>
              <w:t>של המגזר הפרטי</w:t>
            </w:r>
            <w:r w:rsidR="00B055B5" w:rsidRPr="00C84639">
              <w:rPr>
                <w:rFonts w:ascii="David" w:hAnsi="David" w:cs="David"/>
                <w:sz w:val="24"/>
                <w:szCs w:val="24"/>
                <w:rtl/>
                <w:cs/>
                <w:lang w:val="he-IL"/>
              </w:rPr>
              <w:t xml:space="preserve"> הלא-פיננסי</w:t>
            </w:r>
            <w:r w:rsidR="00802DF3" w:rsidRPr="00C84639">
              <w:rPr>
                <w:rFonts w:ascii="David" w:hAnsi="David" w:cs="David"/>
                <w:sz w:val="24"/>
                <w:szCs w:val="24"/>
                <w:rtl/>
                <w:cs/>
                <w:lang w:val="he-IL"/>
              </w:rPr>
              <w:t xml:space="preserve"> </w:t>
            </w:r>
            <w:r w:rsidR="00FC2095" w:rsidRPr="00C84639">
              <w:rPr>
                <w:rFonts w:ascii="David" w:hAnsi="David" w:cs="David"/>
                <w:sz w:val="24"/>
                <w:szCs w:val="24"/>
                <w:rtl/>
                <w:cs/>
                <w:lang w:val="he-IL"/>
              </w:rPr>
              <w:t xml:space="preserve">ברביע </w:t>
            </w:r>
            <w:r w:rsidR="00B871BA">
              <w:rPr>
                <w:rFonts w:ascii="David" w:hAnsi="David" w:cs="David" w:hint="cs"/>
                <w:sz w:val="24"/>
                <w:szCs w:val="24"/>
                <w:rtl/>
                <w:cs/>
                <w:lang w:val="he-IL"/>
              </w:rPr>
              <w:t>השני</w:t>
            </w:r>
            <w:r w:rsidR="00DD77B1">
              <w:rPr>
                <w:rFonts w:ascii="David" w:hAnsi="David" w:cs="David" w:hint="cs"/>
                <w:sz w:val="24"/>
                <w:szCs w:val="24"/>
                <w:rtl/>
                <w:cs/>
                <w:lang w:val="he-IL"/>
              </w:rPr>
              <w:t xml:space="preserve"> </w:t>
            </w:r>
            <w:r w:rsidR="00802DF3" w:rsidRPr="00C84639">
              <w:rPr>
                <w:rFonts w:ascii="David" w:hAnsi="David" w:cs="David"/>
                <w:sz w:val="24"/>
                <w:szCs w:val="24"/>
                <w:rtl/>
                <w:cs/>
                <w:lang w:val="he-IL"/>
              </w:rPr>
              <w:t xml:space="preserve">של שנת </w:t>
            </w:r>
            <w:r w:rsidR="00591E0F">
              <w:rPr>
                <w:rFonts w:ascii="David" w:hAnsi="David" w:cs="David" w:hint="cs"/>
                <w:sz w:val="24"/>
                <w:szCs w:val="24"/>
                <w:rtl/>
                <w:cs/>
                <w:lang w:val="he-IL"/>
              </w:rPr>
              <w:t>2026</w:t>
            </w:r>
            <w:r w:rsidR="002438E2" w:rsidRPr="00C84639">
              <w:rPr>
                <w:rFonts w:ascii="David" w:hAnsi="David" w:cs="David"/>
                <w:sz w:val="24"/>
                <w:szCs w:val="24"/>
                <w:rtl/>
                <w:cs/>
                <w:lang w:val="he-IL"/>
              </w:rPr>
              <w:tab/>
              <w:t xml:space="preserve">עמוד </w:t>
            </w:r>
            <w:r w:rsidR="002438E2" w:rsidRPr="00C84639">
              <w:rPr>
                <w:rFonts w:ascii="David" w:hAnsi="David" w:cs="David"/>
                <w:sz w:val="24"/>
                <w:szCs w:val="24"/>
              </w:rPr>
              <w:fldChar w:fldCharType="begin"/>
            </w:r>
            <w:r w:rsidR="002438E2" w:rsidRPr="00C84639">
              <w:rPr>
                <w:rFonts w:ascii="David" w:hAnsi="David" w:cs="David"/>
                <w:sz w:val="24"/>
                <w:szCs w:val="24"/>
                <w:rtl/>
                <w:cs/>
              </w:rPr>
              <w:instrText>PAGE</w:instrText>
            </w:r>
            <w:r w:rsidR="002438E2" w:rsidRPr="00C84639">
              <w:rPr>
                <w:rFonts w:ascii="David" w:hAnsi="David" w:cs="David"/>
                <w:sz w:val="24"/>
                <w:szCs w:val="24"/>
              </w:rPr>
              <w:fldChar w:fldCharType="separate"/>
            </w:r>
            <w:r w:rsidR="003461FB">
              <w:rPr>
                <w:rFonts w:ascii="David" w:hAnsi="David" w:cs="David"/>
                <w:noProof/>
                <w:sz w:val="24"/>
                <w:szCs w:val="24"/>
                <w:rtl/>
              </w:rPr>
              <w:t>1</w:t>
            </w:r>
            <w:r w:rsidR="002438E2" w:rsidRPr="00C84639">
              <w:rPr>
                <w:rFonts w:ascii="David" w:hAnsi="David" w:cs="David"/>
                <w:sz w:val="24"/>
                <w:szCs w:val="24"/>
              </w:rPr>
              <w:fldChar w:fldCharType="end"/>
            </w:r>
            <w:r w:rsidR="002438E2" w:rsidRPr="00C84639">
              <w:rPr>
                <w:rFonts w:ascii="David" w:hAnsi="David" w:cs="David"/>
                <w:sz w:val="24"/>
                <w:szCs w:val="24"/>
                <w:rtl/>
                <w:cs/>
                <w:lang w:val="he-IL"/>
              </w:rPr>
              <w:t xml:space="preserve"> מתוך </w:t>
            </w:r>
            <w:r w:rsidR="002438E2" w:rsidRPr="00C84639">
              <w:rPr>
                <w:rFonts w:ascii="David" w:hAnsi="David" w:cs="David"/>
                <w:sz w:val="24"/>
                <w:szCs w:val="24"/>
              </w:rPr>
              <w:fldChar w:fldCharType="begin"/>
            </w:r>
            <w:r w:rsidR="002438E2" w:rsidRPr="00C84639">
              <w:rPr>
                <w:rFonts w:ascii="David" w:hAnsi="David" w:cs="David"/>
                <w:sz w:val="24"/>
                <w:szCs w:val="24"/>
                <w:rtl/>
                <w:cs/>
              </w:rPr>
              <w:instrText>NUMPAGES</w:instrText>
            </w:r>
            <w:r w:rsidR="002438E2" w:rsidRPr="00C84639">
              <w:rPr>
                <w:rFonts w:ascii="David" w:hAnsi="David" w:cs="David"/>
                <w:sz w:val="24"/>
                <w:szCs w:val="24"/>
              </w:rPr>
              <w:fldChar w:fldCharType="separate"/>
            </w:r>
            <w:r w:rsidR="003461FB">
              <w:rPr>
                <w:rFonts w:ascii="David" w:hAnsi="David" w:cs="David"/>
                <w:noProof/>
                <w:sz w:val="24"/>
                <w:szCs w:val="24"/>
                <w:rtl/>
              </w:rPr>
              <w:t>7</w:t>
            </w:r>
            <w:r w:rsidR="002438E2" w:rsidRPr="00C84639">
              <w:rPr>
                <w:rFonts w:ascii="David" w:hAnsi="David" w:cs="David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11A" w:rsidRDefault="00F6111A" w:rsidP="00C04A6B">
      <w:r>
        <w:separator/>
      </w:r>
    </w:p>
  </w:footnote>
  <w:footnote w:type="continuationSeparator" w:id="0">
    <w:p w:rsidR="00F6111A" w:rsidRDefault="00F6111A" w:rsidP="00C04A6B">
      <w:r>
        <w:continuationSeparator/>
      </w:r>
    </w:p>
  </w:footnote>
  <w:footnote w:id="1">
    <w:p w:rsidR="00474B96" w:rsidRPr="00C84639" w:rsidRDefault="00474B96" w:rsidP="00474B96">
      <w:pPr>
        <w:pStyle w:val="FootnoteText"/>
        <w:bidi/>
        <w:rPr>
          <w:rFonts w:ascii="David" w:hAnsi="David" w:cs="David"/>
          <w:sz w:val="22"/>
          <w:szCs w:val="22"/>
          <w:rtl/>
        </w:rPr>
      </w:pPr>
      <w:r w:rsidRPr="00C84639">
        <w:rPr>
          <w:rStyle w:val="FootnoteReference"/>
          <w:rFonts w:ascii="David" w:hAnsi="David" w:cs="David"/>
          <w:sz w:val="22"/>
          <w:szCs w:val="22"/>
        </w:rPr>
        <w:footnoteRef/>
      </w:r>
      <w:r w:rsidRPr="00C84639">
        <w:rPr>
          <w:rFonts w:ascii="David" w:hAnsi="David" w:cs="David"/>
          <w:sz w:val="22"/>
          <w:szCs w:val="22"/>
        </w:rPr>
        <w:t xml:space="preserve"> </w:t>
      </w:r>
      <w:r w:rsidR="00DC263E" w:rsidRPr="00C84639">
        <w:rPr>
          <w:rFonts w:ascii="David" w:hAnsi="David" w:cs="David"/>
          <w:rtl/>
        </w:rPr>
        <w:t xml:space="preserve">חברות עסקיות ישראליות, </w:t>
      </w:r>
      <w:r w:rsidRPr="00C84639">
        <w:rPr>
          <w:rFonts w:ascii="David" w:hAnsi="David" w:cs="David"/>
          <w:rtl/>
        </w:rPr>
        <w:t>ללא בנקים, חברות כרטיסי אשראי וחברות ביטוח.</w:t>
      </w:r>
    </w:p>
  </w:footnote>
  <w:footnote w:id="2">
    <w:p w:rsidR="00A55F4C" w:rsidRPr="00E21C13" w:rsidRDefault="00A55F4C" w:rsidP="00A55F4C">
      <w:pPr>
        <w:pStyle w:val="FootnoteText"/>
        <w:bidi/>
        <w:rPr>
          <w:rFonts w:asciiTheme="minorBidi" w:hAnsiTheme="minorBidi" w:cstheme="minorBidi"/>
          <w:rtl/>
        </w:rPr>
      </w:pPr>
      <w:r w:rsidRPr="00C84639">
        <w:rPr>
          <w:rStyle w:val="FootnoteReference"/>
          <w:rFonts w:ascii="David" w:hAnsi="David" w:cs="David"/>
        </w:rPr>
        <w:footnoteRef/>
      </w:r>
      <w:r w:rsidRPr="00C84639">
        <w:rPr>
          <w:rFonts w:ascii="David" w:hAnsi="David" w:cs="David"/>
          <w:rtl/>
        </w:rPr>
        <w:t xml:space="preserve"> יתרות צמודות מדד מחושבות לפי מדד ידוע בעת עריכת הדוחות הכספיים, על כן שינוי במדד המחירים מתייחס לשינוי בין מדד ידוע לבין המדד בחודש שקדם לו.</w:t>
      </w:r>
    </w:p>
  </w:footnote>
  <w:footnote w:id="3">
    <w:p w:rsidR="00884ED4" w:rsidRPr="00CB7E9A" w:rsidRDefault="00884ED4" w:rsidP="00886C7A">
      <w:pPr>
        <w:pStyle w:val="FootnoteText"/>
        <w:bidi/>
        <w:rPr>
          <w:rFonts w:ascii="David" w:hAnsi="David" w:cs="David"/>
        </w:rPr>
      </w:pPr>
      <w:r w:rsidRPr="00CB7E9A">
        <w:rPr>
          <w:rStyle w:val="FootnoteReference"/>
          <w:rFonts w:ascii="David" w:hAnsi="David" w:cs="David"/>
          <w:sz w:val="22"/>
          <w:szCs w:val="22"/>
        </w:rPr>
        <w:footnoteRef/>
      </w:r>
      <w:r w:rsidRPr="00CB7E9A">
        <w:rPr>
          <w:rFonts w:ascii="David" w:hAnsi="David" w:cs="David"/>
          <w:sz w:val="22"/>
          <w:szCs w:val="22"/>
        </w:rPr>
        <w:t xml:space="preserve"> </w:t>
      </w:r>
      <w:r w:rsidR="00886C7A" w:rsidRPr="00CB7E9A">
        <w:rPr>
          <w:rFonts w:ascii="David" w:hAnsi="David" w:cs="David"/>
          <w:rtl/>
        </w:rPr>
        <w:t>השינוי במרווח בין רביע לרביע מחושב כהפרש בין המרווח הממוצע בחודש האחרון של הרביע הנסקר לבין המרווח הממוצע בחודש האחרון של הרביע הקודם.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411A"/>
    <w:multiLevelType w:val="hybridMultilevel"/>
    <w:tmpl w:val="F7CE6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3C5C"/>
    <w:multiLevelType w:val="hybridMultilevel"/>
    <w:tmpl w:val="17CA1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332EB"/>
    <w:multiLevelType w:val="hybridMultilevel"/>
    <w:tmpl w:val="646AC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30283"/>
    <w:multiLevelType w:val="hybridMultilevel"/>
    <w:tmpl w:val="09067F40"/>
    <w:lvl w:ilvl="0" w:tplc="658C3600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ED2C5A"/>
    <w:multiLevelType w:val="hybridMultilevel"/>
    <w:tmpl w:val="57942E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AE6066"/>
    <w:multiLevelType w:val="hybridMultilevel"/>
    <w:tmpl w:val="460A4558"/>
    <w:lvl w:ilvl="0" w:tplc="B9406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934BD"/>
    <w:multiLevelType w:val="hybridMultilevel"/>
    <w:tmpl w:val="F672F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B70643"/>
    <w:multiLevelType w:val="hybridMultilevel"/>
    <w:tmpl w:val="6BD0A064"/>
    <w:lvl w:ilvl="0" w:tplc="F2568F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F71052"/>
    <w:multiLevelType w:val="hybridMultilevel"/>
    <w:tmpl w:val="9606F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34AED"/>
    <w:multiLevelType w:val="hybridMultilevel"/>
    <w:tmpl w:val="440A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5319A"/>
    <w:multiLevelType w:val="hybridMultilevel"/>
    <w:tmpl w:val="E7E85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D34BC4"/>
    <w:multiLevelType w:val="hybridMultilevel"/>
    <w:tmpl w:val="ADA06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B9323D"/>
    <w:multiLevelType w:val="hybridMultilevel"/>
    <w:tmpl w:val="F0DA9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4B5811"/>
    <w:multiLevelType w:val="hybridMultilevel"/>
    <w:tmpl w:val="AB0EC1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24234C"/>
    <w:multiLevelType w:val="hybridMultilevel"/>
    <w:tmpl w:val="8506AE9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E7007A1"/>
    <w:multiLevelType w:val="hybridMultilevel"/>
    <w:tmpl w:val="773A65F2"/>
    <w:lvl w:ilvl="0" w:tplc="AAE6AD2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036B50"/>
    <w:multiLevelType w:val="hybridMultilevel"/>
    <w:tmpl w:val="424CAA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9F0BED"/>
    <w:multiLevelType w:val="hybridMultilevel"/>
    <w:tmpl w:val="76F64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6"/>
  </w:num>
  <w:num w:numId="4">
    <w:abstractNumId w:val="6"/>
  </w:num>
  <w:num w:numId="5">
    <w:abstractNumId w:val="7"/>
  </w:num>
  <w:num w:numId="6">
    <w:abstractNumId w:val="13"/>
  </w:num>
  <w:num w:numId="7">
    <w:abstractNumId w:val="4"/>
  </w:num>
  <w:num w:numId="8">
    <w:abstractNumId w:val="9"/>
  </w:num>
  <w:num w:numId="9">
    <w:abstractNumId w:val="0"/>
  </w:num>
  <w:num w:numId="10">
    <w:abstractNumId w:val="11"/>
  </w:num>
  <w:num w:numId="11">
    <w:abstractNumId w:val="1"/>
  </w:num>
  <w:num w:numId="12">
    <w:abstractNumId w:val="8"/>
  </w:num>
  <w:num w:numId="13">
    <w:abstractNumId w:val="2"/>
  </w:num>
  <w:num w:numId="14">
    <w:abstractNumId w:val="17"/>
  </w:num>
  <w:num w:numId="15">
    <w:abstractNumId w:val="14"/>
  </w:num>
  <w:num w:numId="16">
    <w:abstractNumId w:val="9"/>
  </w:num>
  <w:num w:numId="17">
    <w:abstractNumId w:val="12"/>
  </w:num>
  <w:num w:numId="18">
    <w:abstractNumId w:val="15"/>
  </w:num>
  <w:num w:numId="19">
    <w:abstractNumId w:val="9"/>
  </w:num>
  <w:num w:numId="20">
    <w:abstractNumId w:val="10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removePersonalInformation/>
  <w:removeDateAndTime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23"/>
    <w:rsid w:val="00000033"/>
    <w:rsid w:val="00001B6B"/>
    <w:rsid w:val="0000479D"/>
    <w:rsid w:val="00005682"/>
    <w:rsid w:val="00005C41"/>
    <w:rsid w:val="00006F5F"/>
    <w:rsid w:val="00007BB3"/>
    <w:rsid w:val="00011D14"/>
    <w:rsid w:val="0001318A"/>
    <w:rsid w:val="00015411"/>
    <w:rsid w:val="0001661B"/>
    <w:rsid w:val="00016772"/>
    <w:rsid w:val="00016D86"/>
    <w:rsid w:val="00017279"/>
    <w:rsid w:val="00017E48"/>
    <w:rsid w:val="00020DFD"/>
    <w:rsid w:val="00020F22"/>
    <w:rsid w:val="0002254E"/>
    <w:rsid w:val="00022AB8"/>
    <w:rsid w:val="00023A83"/>
    <w:rsid w:val="00024495"/>
    <w:rsid w:val="00025DCF"/>
    <w:rsid w:val="000265B2"/>
    <w:rsid w:val="00026A8C"/>
    <w:rsid w:val="00027743"/>
    <w:rsid w:val="00030B64"/>
    <w:rsid w:val="0003169C"/>
    <w:rsid w:val="00031B67"/>
    <w:rsid w:val="00031B7D"/>
    <w:rsid w:val="0003258B"/>
    <w:rsid w:val="000326C1"/>
    <w:rsid w:val="000331F5"/>
    <w:rsid w:val="00034E1E"/>
    <w:rsid w:val="00037E47"/>
    <w:rsid w:val="00040066"/>
    <w:rsid w:val="0004029A"/>
    <w:rsid w:val="00040721"/>
    <w:rsid w:val="000407A0"/>
    <w:rsid w:val="000418F2"/>
    <w:rsid w:val="00041E30"/>
    <w:rsid w:val="000429E6"/>
    <w:rsid w:val="00042F59"/>
    <w:rsid w:val="000430EA"/>
    <w:rsid w:val="0004490E"/>
    <w:rsid w:val="00045455"/>
    <w:rsid w:val="00045838"/>
    <w:rsid w:val="000466AD"/>
    <w:rsid w:val="000471CF"/>
    <w:rsid w:val="0004723C"/>
    <w:rsid w:val="000504F2"/>
    <w:rsid w:val="00051063"/>
    <w:rsid w:val="0005169A"/>
    <w:rsid w:val="00052923"/>
    <w:rsid w:val="0005330D"/>
    <w:rsid w:val="000533F4"/>
    <w:rsid w:val="00053684"/>
    <w:rsid w:val="0005562A"/>
    <w:rsid w:val="0006001F"/>
    <w:rsid w:val="00060B8A"/>
    <w:rsid w:val="00060D8E"/>
    <w:rsid w:val="00061B2A"/>
    <w:rsid w:val="00061E16"/>
    <w:rsid w:val="00061F4B"/>
    <w:rsid w:val="0006247F"/>
    <w:rsid w:val="000624C1"/>
    <w:rsid w:val="000630AB"/>
    <w:rsid w:val="0006338F"/>
    <w:rsid w:val="00063601"/>
    <w:rsid w:val="00063E86"/>
    <w:rsid w:val="00064830"/>
    <w:rsid w:val="00065320"/>
    <w:rsid w:val="00065B47"/>
    <w:rsid w:val="00065C62"/>
    <w:rsid w:val="000679E2"/>
    <w:rsid w:val="00070391"/>
    <w:rsid w:val="000713E4"/>
    <w:rsid w:val="00075FC4"/>
    <w:rsid w:val="00076FD8"/>
    <w:rsid w:val="0007712F"/>
    <w:rsid w:val="00077991"/>
    <w:rsid w:val="000812AB"/>
    <w:rsid w:val="00081313"/>
    <w:rsid w:val="000822C2"/>
    <w:rsid w:val="00083913"/>
    <w:rsid w:val="00083DA6"/>
    <w:rsid w:val="00084689"/>
    <w:rsid w:val="00084BA4"/>
    <w:rsid w:val="00085BE0"/>
    <w:rsid w:val="000868CC"/>
    <w:rsid w:val="000874C1"/>
    <w:rsid w:val="000911D7"/>
    <w:rsid w:val="000915A6"/>
    <w:rsid w:val="0009315D"/>
    <w:rsid w:val="00094215"/>
    <w:rsid w:val="000944F3"/>
    <w:rsid w:val="00097E8B"/>
    <w:rsid w:val="000A0E51"/>
    <w:rsid w:val="000A258F"/>
    <w:rsid w:val="000A4B97"/>
    <w:rsid w:val="000A4C37"/>
    <w:rsid w:val="000A588A"/>
    <w:rsid w:val="000B083E"/>
    <w:rsid w:val="000B190F"/>
    <w:rsid w:val="000B1CB8"/>
    <w:rsid w:val="000B2841"/>
    <w:rsid w:val="000B2F20"/>
    <w:rsid w:val="000B43AC"/>
    <w:rsid w:val="000B64F2"/>
    <w:rsid w:val="000B6B82"/>
    <w:rsid w:val="000B7AE3"/>
    <w:rsid w:val="000B7D5E"/>
    <w:rsid w:val="000C02AD"/>
    <w:rsid w:val="000C1956"/>
    <w:rsid w:val="000C1DB1"/>
    <w:rsid w:val="000C22E5"/>
    <w:rsid w:val="000C3065"/>
    <w:rsid w:val="000C62F4"/>
    <w:rsid w:val="000C69FA"/>
    <w:rsid w:val="000D04D7"/>
    <w:rsid w:val="000D2923"/>
    <w:rsid w:val="000D4F03"/>
    <w:rsid w:val="000D62CC"/>
    <w:rsid w:val="000D756E"/>
    <w:rsid w:val="000E08AC"/>
    <w:rsid w:val="000E2E0B"/>
    <w:rsid w:val="000E3992"/>
    <w:rsid w:val="000E3B3B"/>
    <w:rsid w:val="000E3F1A"/>
    <w:rsid w:val="000E45F2"/>
    <w:rsid w:val="000E488B"/>
    <w:rsid w:val="000E51E0"/>
    <w:rsid w:val="000E59A0"/>
    <w:rsid w:val="000E5A37"/>
    <w:rsid w:val="000E6A23"/>
    <w:rsid w:val="000E70B9"/>
    <w:rsid w:val="000F0D97"/>
    <w:rsid w:val="000F225A"/>
    <w:rsid w:val="000F3080"/>
    <w:rsid w:val="000F33EA"/>
    <w:rsid w:val="000F3559"/>
    <w:rsid w:val="000F3A6E"/>
    <w:rsid w:val="000F5653"/>
    <w:rsid w:val="000F5E2D"/>
    <w:rsid w:val="000F7E97"/>
    <w:rsid w:val="000F7FFC"/>
    <w:rsid w:val="00100FBE"/>
    <w:rsid w:val="0010106E"/>
    <w:rsid w:val="00102BB4"/>
    <w:rsid w:val="0010421D"/>
    <w:rsid w:val="00105A31"/>
    <w:rsid w:val="00105AE8"/>
    <w:rsid w:val="00105B59"/>
    <w:rsid w:val="0010631C"/>
    <w:rsid w:val="0010731B"/>
    <w:rsid w:val="00107D10"/>
    <w:rsid w:val="00113078"/>
    <w:rsid w:val="00113992"/>
    <w:rsid w:val="00115A6D"/>
    <w:rsid w:val="00115A82"/>
    <w:rsid w:val="00115F7A"/>
    <w:rsid w:val="001165EA"/>
    <w:rsid w:val="0011712D"/>
    <w:rsid w:val="001172DC"/>
    <w:rsid w:val="001175ED"/>
    <w:rsid w:val="001178ED"/>
    <w:rsid w:val="00117C7B"/>
    <w:rsid w:val="00120538"/>
    <w:rsid w:val="00121197"/>
    <w:rsid w:val="0012175B"/>
    <w:rsid w:val="00121FF7"/>
    <w:rsid w:val="00125E7E"/>
    <w:rsid w:val="00126928"/>
    <w:rsid w:val="00127335"/>
    <w:rsid w:val="00127A67"/>
    <w:rsid w:val="00127CE7"/>
    <w:rsid w:val="00130EF4"/>
    <w:rsid w:val="0013147B"/>
    <w:rsid w:val="001316A1"/>
    <w:rsid w:val="001329B0"/>
    <w:rsid w:val="00132A42"/>
    <w:rsid w:val="00137006"/>
    <w:rsid w:val="001371A8"/>
    <w:rsid w:val="0013752D"/>
    <w:rsid w:val="001400D2"/>
    <w:rsid w:val="00141C7B"/>
    <w:rsid w:val="001428C6"/>
    <w:rsid w:val="001431B5"/>
    <w:rsid w:val="00143BC9"/>
    <w:rsid w:val="00144AA6"/>
    <w:rsid w:val="00146218"/>
    <w:rsid w:val="00146694"/>
    <w:rsid w:val="001503F7"/>
    <w:rsid w:val="001510D4"/>
    <w:rsid w:val="001536E3"/>
    <w:rsid w:val="0015398D"/>
    <w:rsid w:val="00153AFA"/>
    <w:rsid w:val="00153E55"/>
    <w:rsid w:val="001543AD"/>
    <w:rsid w:val="00154A18"/>
    <w:rsid w:val="0015588B"/>
    <w:rsid w:val="00155BCE"/>
    <w:rsid w:val="00160D95"/>
    <w:rsid w:val="00161586"/>
    <w:rsid w:val="00161CB7"/>
    <w:rsid w:val="0016265F"/>
    <w:rsid w:val="00162787"/>
    <w:rsid w:val="00164C8D"/>
    <w:rsid w:val="00164FAE"/>
    <w:rsid w:val="00166C6B"/>
    <w:rsid w:val="001674DB"/>
    <w:rsid w:val="00167810"/>
    <w:rsid w:val="0017002C"/>
    <w:rsid w:val="00171BC9"/>
    <w:rsid w:val="00172781"/>
    <w:rsid w:val="00177656"/>
    <w:rsid w:val="00177686"/>
    <w:rsid w:val="00180E8A"/>
    <w:rsid w:val="00182968"/>
    <w:rsid w:val="00183DEE"/>
    <w:rsid w:val="0018611E"/>
    <w:rsid w:val="00186495"/>
    <w:rsid w:val="0018670E"/>
    <w:rsid w:val="0019015A"/>
    <w:rsid w:val="001909E1"/>
    <w:rsid w:val="001919A9"/>
    <w:rsid w:val="00193A25"/>
    <w:rsid w:val="001943E3"/>
    <w:rsid w:val="00194480"/>
    <w:rsid w:val="001945CE"/>
    <w:rsid w:val="00195BBF"/>
    <w:rsid w:val="0019703C"/>
    <w:rsid w:val="001A70F1"/>
    <w:rsid w:val="001B15F7"/>
    <w:rsid w:val="001B3789"/>
    <w:rsid w:val="001B3C3C"/>
    <w:rsid w:val="001B449D"/>
    <w:rsid w:val="001B5224"/>
    <w:rsid w:val="001B59D7"/>
    <w:rsid w:val="001B66C5"/>
    <w:rsid w:val="001B7F02"/>
    <w:rsid w:val="001C147B"/>
    <w:rsid w:val="001C3A62"/>
    <w:rsid w:val="001C5132"/>
    <w:rsid w:val="001C5C40"/>
    <w:rsid w:val="001C6A2A"/>
    <w:rsid w:val="001C7792"/>
    <w:rsid w:val="001D0A90"/>
    <w:rsid w:val="001D0BF2"/>
    <w:rsid w:val="001D0E31"/>
    <w:rsid w:val="001D1CBB"/>
    <w:rsid w:val="001D1D97"/>
    <w:rsid w:val="001D364B"/>
    <w:rsid w:val="001D3779"/>
    <w:rsid w:val="001D4219"/>
    <w:rsid w:val="001D5779"/>
    <w:rsid w:val="001D5AF0"/>
    <w:rsid w:val="001D7646"/>
    <w:rsid w:val="001D7A17"/>
    <w:rsid w:val="001E08AF"/>
    <w:rsid w:val="001E34BA"/>
    <w:rsid w:val="001E59C7"/>
    <w:rsid w:val="001E5A00"/>
    <w:rsid w:val="001E619A"/>
    <w:rsid w:val="001E62DE"/>
    <w:rsid w:val="001E6A4B"/>
    <w:rsid w:val="001E7722"/>
    <w:rsid w:val="001E78A9"/>
    <w:rsid w:val="001E7B40"/>
    <w:rsid w:val="001E7FA8"/>
    <w:rsid w:val="001F0454"/>
    <w:rsid w:val="001F0A9C"/>
    <w:rsid w:val="001F0C50"/>
    <w:rsid w:val="001F1E1B"/>
    <w:rsid w:val="001F337A"/>
    <w:rsid w:val="001F436F"/>
    <w:rsid w:val="001F4B92"/>
    <w:rsid w:val="001F50C9"/>
    <w:rsid w:val="001F529C"/>
    <w:rsid w:val="00200A24"/>
    <w:rsid w:val="00201C46"/>
    <w:rsid w:val="002022F7"/>
    <w:rsid w:val="0020302A"/>
    <w:rsid w:val="002034FF"/>
    <w:rsid w:val="0020677D"/>
    <w:rsid w:val="0020745C"/>
    <w:rsid w:val="00207836"/>
    <w:rsid w:val="002078CD"/>
    <w:rsid w:val="00207EF6"/>
    <w:rsid w:val="00210333"/>
    <w:rsid w:val="00210E2D"/>
    <w:rsid w:val="0021293F"/>
    <w:rsid w:val="00214D6B"/>
    <w:rsid w:val="00215BB4"/>
    <w:rsid w:val="00215C28"/>
    <w:rsid w:val="00215E7F"/>
    <w:rsid w:val="00215EFF"/>
    <w:rsid w:val="0022046E"/>
    <w:rsid w:val="00221420"/>
    <w:rsid w:val="00222DD1"/>
    <w:rsid w:val="002232D2"/>
    <w:rsid w:val="002237E5"/>
    <w:rsid w:val="0022486C"/>
    <w:rsid w:val="00224C3D"/>
    <w:rsid w:val="00224F08"/>
    <w:rsid w:val="00225651"/>
    <w:rsid w:val="00225A4F"/>
    <w:rsid w:val="00226D37"/>
    <w:rsid w:val="00227BB9"/>
    <w:rsid w:val="0023142A"/>
    <w:rsid w:val="002318C9"/>
    <w:rsid w:val="002319C1"/>
    <w:rsid w:val="00236E39"/>
    <w:rsid w:val="00237314"/>
    <w:rsid w:val="00242FFE"/>
    <w:rsid w:val="002430F6"/>
    <w:rsid w:val="002438E2"/>
    <w:rsid w:val="00244ABC"/>
    <w:rsid w:val="00244CD6"/>
    <w:rsid w:val="00246382"/>
    <w:rsid w:val="00246DFF"/>
    <w:rsid w:val="00250CB1"/>
    <w:rsid w:val="00251288"/>
    <w:rsid w:val="0025170C"/>
    <w:rsid w:val="00252CD1"/>
    <w:rsid w:val="00254010"/>
    <w:rsid w:val="0025408D"/>
    <w:rsid w:val="002559B7"/>
    <w:rsid w:val="00255A4E"/>
    <w:rsid w:val="00260F11"/>
    <w:rsid w:val="002618F7"/>
    <w:rsid w:val="00262BEB"/>
    <w:rsid w:val="00263083"/>
    <w:rsid w:val="00263520"/>
    <w:rsid w:val="00264230"/>
    <w:rsid w:val="00265361"/>
    <w:rsid w:val="00266159"/>
    <w:rsid w:val="00266D4C"/>
    <w:rsid w:val="00266DC3"/>
    <w:rsid w:val="00270769"/>
    <w:rsid w:val="0027192B"/>
    <w:rsid w:val="00272075"/>
    <w:rsid w:val="002725AB"/>
    <w:rsid w:val="00274A6A"/>
    <w:rsid w:val="002777F9"/>
    <w:rsid w:val="00280F81"/>
    <w:rsid w:val="00281247"/>
    <w:rsid w:val="0028327B"/>
    <w:rsid w:val="00283EC9"/>
    <w:rsid w:val="00284B68"/>
    <w:rsid w:val="002868D9"/>
    <w:rsid w:val="00286AB2"/>
    <w:rsid w:val="00287BE1"/>
    <w:rsid w:val="00287E45"/>
    <w:rsid w:val="00292BAD"/>
    <w:rsid w:val="00295751"/>
    <w:rsid w:val="00296249"/>
    <w:rsid w:val="00296A2E"/>
    <w:rsid w:val="002972B4"/>
    <w:rsid w:val="0029790E"/>
    <w:rsid w:val="00297AC5"/>
    <w:rsid w:val="002A0469"/>
    <w:rsid w:val="002A2482"/>
    <w:rsid w:val="002A2B75"/>
    <w:rsid w:val="002A2F67"/>
    <w:rsid w:val="002A3BD5"/>
    <w:rsid w:val="002A3CD7"/>
    <w:rsid w:val="002A51F1"/>
    <w:rsid w:val="002A5C23"/>
    <w:rsid w:val="002A60C4"/>
    <w:rsid w:val="002A6176"/>
    <w:rsid w:val="002A680F"/>
    <w:rsid w:val="002A68CF"/>
    <w:rsid w:val="002A7C01"/>
    <w:rsid w:val="002B0D33"/>
    <w:rsid w:val="002B0F7F"/>
    <w:rsid w:val="002B18C6"/>
    <w:rsid w:val="002B2916"/>
    <w:rsid w:val="002B39A4"/>
    <w:rsid w:val="002B3FB0"/>
    <w:rsid w:val="002B447B"/>
    <w:rsid w:val="002B4634"/>
    <w:rsid w:val="002B46BA"/>
    <w:rsid w:val="002B51C5"/>
    <w:rsid w:val="002B70A4"/>
    <w:rsid w:val="002B74E5"/>
    <w:rsid w:val="002C0AE6"/>
    <w:rsid w:val="002C2286"/>
    <w:rsid w:val="002C29DA"/>
    <w:rsid w:val="002C3A77"/>
    <w:rsid w:val="002C515A"/>
    <w:rsid w:val="002C7213"/>
    <w:rsid w:val="002C73B0"/>
    <w:rsid w:val="002C756B"/>
    <w:rsid w:val="002D0A59"/>
    <w:rsid w:val="002D0BB5"/>
    <w:rsid w:val="002D0FD7"/>
    <w:rsid w:val="002D10D6"/>
    <w:rsid w:val="002D1779"/>
    <w:rsid w:val="002D229D"/>
    <w:rsid w:val="002D3C1F"/>
    <w:rsid w:val="002D55C7"/>
    <w:rsid w:val="002D5D55"/>
    <w:rsid w:val="002D690B"/>
    <w:rsid w:val="002E016D"/>
    <w:rsid w:val="002E1283"/>
    <w:rsid w:val="002E1811"/>
    <w:rsid w:val="002E18A1"/>
    <w:rsid w:val="002E20F7"/>
    <w:rsid w:val="002E2CC4"/>
    <w:rsid w:val="002E322B"/>
    <w:rsid w:val="002E48EE"/>
    <w:rsid w:val="002E4976"/>
    <w:rsid w:val="002E5ADF"/>
    <w:rsid w:val="002E5AEA"/>
    <w:rsid w:val="002E6CC3"/>
    <w:rsid w:val="002E7A87"/>
    <w:rsid w:val="002F0816"/>
    <w:rsid w:val="002F2629"/>
    <w:rsid w:val="002F2BC6"/>
    <w:rsid w:val="002F5549"/>
    <w:rsid w:val="002F6C4C"/>
    <w:rsid w:val="00300E82"/>
    <w:rsid w:val="003018A7"/>
    <w:rsid w:val="00301E7A"/>
    <w:rsid w:val="00302425"/>
    <w:rsid w:val="003030A9"/>
    <w:rsid w:val="00303DA6"/>
    <w:rsid w:val="003054F9"/>
    <w:rsid w:val="003055E7"/>
    <w:rsid w:val="00310281"/>
    <w:rsid w:val="003138AF"/>
    <w:rsid w:val="00313A42"/>
    <w:rsid w:val="00315DCB"/>
    <w:rsid w:val="00317948"/>
    <w:rsid w:val="00320FD1"/>
    <w:rsid w:val="0032217A"/>
    <w:rsid w:val="00322FC0"/>
    <w:rsid w:val="00323164"/>
    <w:rsid w:val="003240D3"/>
    <w:rsid w:val="00324EF2"/>
    <w:rsid w:val="0032510F"/>
    <w:rsid w:val="0033214F"/>
    <w:rsid w:val="0033261D"/>
    <w:rsid w:val="00332C1F"/>
    <w:rsid w:val="00332EBC"/>
    <w:rsid w:val="00333F8E"/>
    <w:rsid w:val="0033491E"/>
    <w:rsid w:val="00335B61"/>
    <w:rsid w:val="00340B38"/>
    <w:rsid w:val="0034285A"/>
    <w:rsid w:val="00342DC4"/>
    <w:rsid w:val="003439F5"/>
    <w:rsid w:val="00344B00"/>
    <w:rsid w:val="003461FB"/>
    <w:rsid w:val="00347905"/>
    <w:rsid w:val="0035070F"/>
    <w:rsid w:val="003509EF"/>
    <w:rsid w:val="00351EF0"/>
    <w:rsid w:val="00352779"/>
    <w:rsid w:val="0035292B"/>
    <w:rsid w:val="00352E42"/>
    <w:rsid w:val="003537B9"/>
    <w:rsid w:val="00354B06"/>
    <w:rsid w:val="00357468"/>
    <w:rsid w:val="003576B2"/>
    <w:rsid w:val="00357818"/>
    <w:rsid w:val="00362735"/>
    <w:rsid w:val="00363D6A"/>
    <w:rsid w:val="003641D5"/>
    <w:rsid w:val="003643DB"/>
    <w:rsid w:val="003645A9"/>
    <w:rsid w:val="00364AB7"/>
    <w:rsid w:val="003657E7"/>
    <w:rsid w:val="00365E04"/>
    <w:rsid w:val="00366DB6"/>
    <w:rsid w:val="003700E8"/>
    <w:rsid w:val="00370901"/>
    <w:rsid w:val="00370E38"/>
    <w:rsid w:val="0037120D"/>
    <w:rsid w:val="003713E8"/>
    <w:rsid w:val="0037366E"/>
    <w:rsid w:val="00374BF3"/>
    <w:rsid w:val="003750FB"/>
    <w:rsid w:val="0037614E"/>
    <w:rsid w:val="003766F9"/>
    <w:rsid w:val="00377C33"/>
    <w:rsid w:val="00377EEF"/>
    <w:rsid w:val="003832C2"/>
    <w:rsid w:val="0038353E"/>
    <w:rsid w:val="0038394F"/>
    <w:rsid w:val="00383F02"/>
    <w:rsid w:val="00385301"/>
    <w:rsid w:val="00385D3E"/>
    <w:rsid w:val="003901E0"/>
    <w:rsid w:val="00390EEB"/>
    <w:rsid w:val="00391D6C"/>
    <w:rsid w:val="003928D7"/>
    <w:rsid w:val="003938AB"/>
    <w:rsid w:val="00393DF4"/>
    <w:rsid w:val="00393F9C"/>
    <w:rsid w:val="00395757"/>
    <w:rsid w:val="00395B72"/>
    <w:rsid w:val="00395C51"/>
    <w:rsid w:val="00395C57"/>
    <w:rsid w:val="00396328"/>
    <w:rsid w:val="003A0061"/>
    <w:rsid w:val="003A033D"/>
    <w:rsid w:val="003A0AEC"/>
    <w:rsid w:val="003A0C66"/>
    <w:rsid w:val="003A0F9B"/>
    <w:rsid w:val="003A242C"/>
    <w:rsid w:val="003A2FA2"/>
    <w:rsid w:val="003A2FA9"/>
    <w:rsid w:val="003A315C"/>
    <w:rsid w:val="003A43C0"/>
    <w:rsid w:val="003A48D2"/>
    <w:rsid w:val="003A490D"/>
    <w:rsid w:val="003A4966"/>
    <w:rsid w:val="003A5570"/>
    <w:rsid w:val="003A5BCB"/>
    <w:rsid w:val="003A704C"/>
    <w:rsid w:val="003A7384"/>
    <w:rsid w:val="003B0ADC"/>
    <w:rsid w:val="003B140B"/>
    <w:rsid w:val="003B17BC"/>
    <w:rsid w:val="003B2A0D"/>
    <w:rsid w:val="003B3050"/>
    <w:rsid w:val="003B360C"/>
    <w:rsid w:val="003B388A"/>
    <w:rsid w:val="003B4CCA"/>
    <w:rsid w:val="003B5138"/>
    <w:rsid w:val="003B61BA"/>
    <w:rsid w:val="003B663C"/>
    <w:rsid w:val="003B6ADF"/>
    <w:rsid w:val="003B6BAE"/>
    <w:rsid w:val="003B7A1D"/>
    <w:rsid w:val="003C51A6"/>
    <w:rsid w:val="003C5761"/>
    <w:rsid w:val="003C751F"/>
    <w:rsid w:val="003D044E"/>
    <w:rsid w:val="003D04A2"/>
    <w:rsid w:val="003D06D2"/>
    <w:rsid w:val="003D075F"/>
    <w:rsid w:val="003D4661"/>
    <w:rsid w:val="003D48ED"/>
    <w:rsid w:val="003D4E97"/>
    <w:rsid w:val="003D54D0"/>
    <w:rsid w:val="003D73DA"/>
    <w:rsid w:val="003E05CD"/>
    <w:rsid w:val="003E0B37"/>
    <w:rsid w:val="003E0E1D"/>
    <w:rsid w:val="003E0F88"/>
    <w:rsid w:val="003E2965"/>
    <w:rsid w:val="003E3AEF"/>
    <w:rsid w:val="003E3E81"/>
    <w:rsid w:val="003E4002"/>
    <w:rsid w:val="003E41B2"/>
    <w:rsid w:val="003E4B4B"/>
    <w:rsid w:val="003E57B2"/>
    <w:rsid w:val="003E68CF"/>
    <w:rsid w:val="003F0217"/>
    <w:rsid w:val="003F12AD"/>
    <w:rsid w:val="003F1530"/>
    <w:rsid w:val="003F1CD9"/>
    <w:rsid w:val="003F1F03"/>
    <w:rsid w:val="003F240A"/>
    <w:rsid w:val="003F39B8"/>
    <w:rsid w:val="003F4002"/>
    <w:rsid w:val="003F454D"/>
    <w:rsid w:val="003F728C"/>
    <w:rsid w:val="00400630"/>
    <w:rsid w:val="004024AB"/>
    <w:rsid w:val="00402A67"/>
    <w:rsid w:val="00406618"/>
    <w:rsid w:val="00406F28"/>
    <w:rsid w:val="00410DE0"/>
    <w:rsid w:val="00411383"/>
    <w:rsid w:val="0041358A"/>
    <w:rsid w:val="00413BBD"/>
    <w:rsid w:val="00413FED"/>
    <w:rsid w:val="004146D6"/>
    <w:rsid w:val="00416818"/>
    <w:rsid w:val="004169F7"/>
    <w:rsid w:val="004175C9"/>
    <w:rsid w:val="00417C8B"/>
    <w:rsid w:val="00417CF1"/>
    <w:rsid w:val="00420F93"/>
    <w:rsid w:val="0042150A"/>
    <w:rsid w:val="00421914"/>
    <w:rsid w:val="00422392"/>
    <w:rsid w:val="00424BF3"/>
    <w:rsid w:val="00426001"/>
    <w:rsid w:val="004268D2"/>
    <w:rsid w:val="00426A9C"/>
    <w:rsid w:val="004276E7"/>
    <w:rsid w:val="00430287"/>
    <w:rsid w:val="00430C72"/>
    <w:rsid w:val="0043226F"/>
    <w:rsid w:val="0043439D"/>
    <w:rsid w:val="00434DF5"/>
    <w:rsid w:val="00436AEC"/>
    <w:rsid w:val="00440110"/>
    <w:rsid w:val="00440BC4"/>
    <w:rsid w:val="004432CB"/>
    <w:rsid w:val="00443C50"/>
    <w:rsid w:val="004442FD"/>
    <w:rsid w:val="00444F7C"/>
    <w:rsid w:val="0044713E"/>
    <w:rsid w:val="004474C7"/>
    <w:rsid w:val="004477BC"/>
    <w:rsid w:val="0045197C"/>
    <w:rsid w:val="00453D40"/>
    <w:rsid w:val="00453DD1"/>
    <w:rsid w:val="0045413E"/>
    <w:rsid w:val="00454BFC"/>
    <w:rsid w:val="00455D55"/>
    <w:rsid w:val="00457394"/>
    <w:rsid w:val="004574EB"/>
    <w:rsid w:val="004606C0"/>
    <w:rsid w:val="00460712"/>
    <w:rsid w:val="004625EB"/>
    <w:rsid w:val="0046346A"/>
    <w:rsid w:val="0046354A"/>
    <w:rsid w:val="00463AE6"/>
    <w:rsid w:val="004644F9"/>
    <w:rsid w:val="00464A9A"/>
    <w:rsid w:val="0046615B"/>
    <w:rsid w:val="00466F96"/>
    <w:rsid w:val="00470630"/>
    <w:rsid w:val="00470996"/>
    <w:rsid w:val="004717A3"/>
    <w:rsid w:val="00472EDE"/>
    <w:rsid w:val="00474B96"/>
    <w:rsid w:val="00475350"/>
    <w:rsid w:val="004800EA"/>
    <w:rsid w:val="004806BA"/>
    <w:rsid w:val="00480FFC"/>
    <w:rsid w:val="00482D0E"/>
    <w:rsid w:val="00482D72"/>
    <w:rsid w:val="00484208"/>
    <w:rsid w:val="00485E7B"/>
    <w:rsid w:val="00485FEA"/>
    <w:rsid w:val="00491392"/>
    <w:rsid w:val="0049140D"/>
    <w:rsid w:val="00492D70"/>
    <w:rsid w:val="00493882"/>
    <w:rsid w:val="00497BD0"/>
    <w:rsid w:val="004A33A0"/>
    <w:rsid w:val="004A3BF7"/>
    <w:rsid w:val="004A3DD9"/>
    <w:rsid w:val="004A41A6"/>
    <w:rsid w:val="004A43AA"/>
    <w:rsid w:val="004A4D65"/>
    <w:rsid w:val="004A4D9B"/>
    <w:rsid w:val="004A56B9"/>
    <w:rsid w:val="004A5B22"/>
    <w:rsid w:val="004A6D8C"/>
    <w:rsid w:val="004B051B"/>
    <w:rsid w:val="004B0707"/>
    <w:rsid w:val="004B1382"/>
    <w:rsid w:val="004B1C81"/>
    <w:rsid w:val="004B22E7"/>
    <w:rsid w:val="004B254E"/>
    <w:rsid w:val="004B3ECC"/>
    <w:rsid w:val="004B4238"/>
    <w:rsid w:val="004B58B8"/>
    <w:rsid w:val="004B5D8D"/>
    <w:rsid w:val="004B6112"/>
    <w:rsid w:val="004B6281"/>
    <w:rsid w:val="004B6405"/>
    <w:rsid w:val="004C1DAB"/>
    <w:rsid w:val="004C2ECC"/>
    <w:rsid w:val="004C3D74"/>
    <w:rsid w:val="004C43DC"/>
    <w:rsid w:val="004C6E95"/>
    <w:rsid w:val="004C705A"/>
    <w:rsid w:val="004C7FE3"/>
    <w:rsid w:val="004D0866"/>
    <w:rsid w:val="004D216C"/>
    <w:rsid w:val="004D221E"/>
    <w:rsid w:val="004D285B"/>
    <w:rsid w:val="004D33E7"/>
    <w:rsid w:val="004D54AD"/>
    <w:rsid w:val="004D5F4D"/>
    <w:rsid w:val="004D63EE"/>
    <w:rsid w:val="004D6780"/>
    <w:rsid w:val="004D746B"/>
    <w:rsid w:val="004D763E"/>
    <w:rsid w:val="004D79EB"/>
    <w:rsid w:val="004E0E24"/>
    <w:rsid w:val="004E2566"/>
    <w:rsid w:val="004E269E"/>
    <w:rsid w:val="004E3045"/>
    <w:rsid w:val="004E4089"/>
    <w:rsid w:val="004E4405"/>
    <w:rsid w:val="004E5ED7"/>
    <w:rsid w:val="004E6C07"/>
    <w:rsid w:val="004E6C2E"/>
    <w:rsid w:val="004E6D24"/>
    <w:rsid w:val="004F06E0"/>
    <w:rsid w:val="004F0F40"/>
    <w:rsid w:val="004F11E4"/>
    <w:rsid w:val="004F16EA"/>
    <w:rsid w:val="004F185A"/>
    <w:rsid w:val="004F1EB9"/>
    <w:rsid w:val="004F3279"/>
    <w:rsid w:val="004F3600"/>
    <w:rsid w:val="004F426F"/>
    <w:rsid w:val="004F4C1F"/>
    <w:rsid w:val="004F4E43"/>
    <w:rsid w:val="004F5FC1"/>
    <w:rsid w:val="004F75E3"/>
    <w:rsid w:val="0050090B"/>
    <w:rsid w:val="00502068"/>
    <w:rsid w:val="00502294"/>
    <w:rsid w:val="00502669"/>
    <w:rsid w:val="00502859"/>
    <w:rsid w:val="00503C23"/>
    <w:rsid w:val="00503CF8"/>
    <w:rsid w:val="005042A9"/>
    <w:rsid w:val="0050443A"/>
    <w:rsid w:val="005059C7"/>
    <w:rsid w:val="00505A5F"/>
    <w:rsid w:val="00507193"/>
    <w:rsid w:val="00507235"/>
    <w:rsid w:val="00510ABA"/>
    <w:rsid w:val="005119D1"/>
    <w:rsid w:val="00512F84"/>
    <w:rsid w:val="00513779"/>
    <w:rsid w:val="00513C0C"/>
    <w:rsid w:val="00513E5C"/>
    <w:rsid w:val="00515960"/>
    <w:rsid w:val="00516A2C"/>
    <w:rsid w:val="00520122"/>
    <w:rsid w:val="0052077E"/>
    <w:rsid w:val="00521DE3"/>
    <w:rsid w:val="00522BB0"/>
    <w:rsid w:val="00525983"/>
    <w:rsid w:val="00525A49"/>
    <w:rsid w:val="00525B9D"/>
    <w:rsid w:val="00526641"/>
    <w:rsid w:val="00527D1B"/>
    <w:rsid w:val="005322EF"/>
    <w:rsid w:val="005324CF"/>
    <w:rsid w:val="00532713"/>
    <w:rsid w:val="005328F1"/>
    <w:rsid w:val="0053363B"/>
    <w:rsid w:val="005345AB"/>
    <w:rsid w:val="00534C99"/>
    <w:rsid w:val="00535C3C"/>
    <w:rsid w:val="005361DC"/>
    <w:rsid w:val="00541627"/>
    <w:rsid w:val="00541D22"/>
    <w:rsid w:val="0054311D"/>
    <w:rsid w:val="0054512E"/>
    <w:rsid w:val="00545D8A"/>
    <w:rsid w:val="00545DE0"/>
    <w:rsid w:val="00545F0B"/>
    <w:rsid w:val="00546295"/>
    <w:rsid w:val="00547944"/>
    <w:rsid w:val="00550758"/>
    <w:rsid w:val="0055255E"/>
    <w:rsid w:val="005528A7"/>
    <w:rsid w:val="00555BDD"/>
    <w:rsid w:val="0056103E"/>
    <w:rsid w:val="00561E57"/>
    <w:rsid w:val="0056258A"/>
    <w:rsid w:val="005625B9"/>
    <w:rsid w:val="00562BC2"/>
    <w:rsid w:val="005631AE"/>
    <w:rsid w:val="00571E37"/>
    <w:rsid w:val="0057244E"/>
    <w:rsid w:val="00572730"/>
    <w:rsid w:val="00572B04"/>
    <w:rsid w:val="00573545"/>
    <w:rsid w:val="00574044"/>
    <w:rsid w:val="00577146"/>
    <w:rsid w:val="0058065E"/>
    <w:rsid w:val="005811DA"/>
    <w:rsid w:val="005816B4"/>
    <w:rsid w:val="0058184B"/>
    <w:rsid w:val="00584275"/>
    <w:rsid w:val="0058468A"/>
    <w:rsid w:val="00585612"/>
    <w:rsid w:val="005861E2"/>
    <w:rsid w:val="00586F2A"/>
    <w:rsid w:val="0059006A"/>
    <w:rsid w:val="005913CE"/>
    <w:rsid w:val="00591B6A"/>
    <w:rsid w:val="00591E0F"/>
    <w:rsid w:val="005921D5"/>
    <w:rsid w:val="005927B2"/>
    <w:rsid w:val="00594D5A"/>
    <w:rsid w:val="005951B2"/>
    <w:rsid w:val="005958D0"/>
    <w:rsid w:val="00596389"/>
    <w:rsid w:val="00596C55"/>
    <w:rsid w:val="00596E1D"/>
    <w:rsid w:val="005972B0"/>
    <w:rsid w:val="005A199D"/>
    <w:rsid w:val="005A3573"/>
    <w:rsid w:val="005A4B9C"/>
    <w:rsid w:val="005A57B0"/>
    <w:rsid w:val="005A5B31"/>
    <w:rsid w:val="005A6311"/>
    <w:rsid w:val="005A6536"/>
    <w:rsid w:val="005A7029"/>
    <w:rsid w:val="005B077D"/>
    <w:rsid w:val="005B2057"/>
    <w:rsid w:val="005B24B3"/>
    <w:rsid w:val="005B3C69"/>
    <w:rsid w:val="005B77A0"/>
    <w:rsid w:val="005C110F"/>
    <w:rsid w:val="005C1140"/>
    <w:rsid w:val="005C1600"/>
    <w:rsid w:val="005C246C"/>
    <w:rsid w:val="005C32B3"/>
    <w:rsid w:val="005C5130"/>
    <w:rsid w:val="005C5F1D"/>
    <w:rsid w:val="005C7EED"/>
    <w:rsid w:val="005D010B"/>
    <w:rsid w:val="005D012F"/>
    <w:rsid w:val="005D0E2A"/>
    <w:rsid w:val="005D4033"/>
    <w:rsid w:val="005D4C36"/>
    <w:rsid w:val="005D6B64"/>
    <w:rsid w:val="005D7985"/>
    <w:rsid w:val="005E03D1"/>
    <w:rsid w:val="005E0FE9"/>
    <w:rsid w:val="005E1185"/>
    <w:rsid w:val="005E1E03"/>
    <w:rsid w:val="005E2DFC"/>
    <w:rsid w:val="005E409F"/>
    <w:rsid w:val="005E40CD"/>
    <w:rsid w:val="005E4C89"/>
    <w:rsid w:val="005E6AF0"/>
    <w:rsid w:val="005E77A7"/>
    <w:rsid w:val="005E7841"/>
    <w:rsid w:val="005F2819"/>
    <w:rsid w:val="005F2C26"/>
    <w:rsid w:val="005F482A"/>
    <w:rsid w:val="005F4DD2"/>
    <w:rsid w:val="005F663A"/>
    <w:rsid w:val="005F7B30"/>
    <w:rsid w:val="00600143"/>
    <w:rsid w:val="00600591"/>
    <w:rsid w:val="0060154B"/>
    <w:rsid w:val="006028EA"/>
    <w:rsid w:val="00602952"/>
    <w:rsid w:val="00602DED"/>
    <w:rsid w:val="006038EA"/>
    <w:rsid w:val="006042F7"/>
    <w:rsid w:val="0060434F"/>
    <w:rsid w:val="006043D4"/>
    <w:rsid w:val="00604E10"/>
    <w:rsid w:val="00605B3E"/>
    <w:rsid w:val="00612DAA"/>
    <w:rsid w:val="00612E38"/>
    <w:rsid w:val="00613223"/>
    <w:rsid w:val="00614095"/>
    <w:rsid w:val="006176B8"/>
    <w:rsid w:val="00620F0C"/>
    <w:rsid w:val="006212AD"/>
    <w:rsid w:val="006219DA"/>
    <w:rsid w:val="00622E34"/>
    <w:rsid w:val="00624066"/>
    <w:rsid w:val="00624A20"/>
    <w:rsid w:val="00624C40"/>
    <w:rsid w:val="00626A71"/>
    <w:rsid w:val="00631445"/>
    <w:rsid w:val="00631A91"/>
    <w:rsid w:val="006321B1"/>
    <w:rsid w:val="00632F81"/>
    <w:rsid w:val="00633FBB"/>
    <w:rsid w:val="006345E5"/>
    <w:rsid w:val="00635942"/>
    <w:rsid w:val="00635BDC"/>
    <w:rsid w:val="00636483"/>
    <w:rsid w:val="00636A4D"/>
    <w:rsid w:val="006373FB"/>
    <w:rsid w:val="006407DF"/>
    <w:rsid w:val="0064196B"/>
    <w:rsid w:val="00641D43"/>
    <w:rsid w:val="00641E05"/>
    <w:rsid w:val="00643343"/>
    <w:rsid w:val="00644325"/>
    <w:rsid w:val="00644A79"/>
    <w:rsid w:val="00644C57"/>
    <w:rsid w:val="006453AB"/>
    <w:rsid w:val="0064551B"/>
    <w:rsid w:val="00645D90"/>
    <w:rsid w:val="00647C7D"/>
    <w:rsid w:val="00650A9D"/>
    <w:rsid w:val="006521F9"/>
    <w:rsid w:val="00652294"/>
    <w:rsid w:val="006545EB"/>
    <w:rsid w:val="00656E22"/>
    <w:rsid w:val="0065738D"/>
    <w:rsid w:val="00660589"/>
    <w:rsid w:val="00660C8B"/>
    <w:rsid w:val="006635BB"/>
    <w:rsid w:val="00663A42"/>
    <w:rsid w:val="00664600"/>
    <w:rsid w:val="00664A0B"/>
    <w:rsid w:val="00665A1C"/>
    <w:rsid w:val="0066628A"/>
    <w:rsid w:val="0066738B"/>
    <w:rsid w:val="006673E9"/>
    <w:rsid w:val="006677B2"/>
    <w:rsid w:val="006702D4"/>
    <w:rsid w:val="00670D97"/>
    <w:rsid w:val="006717F9"/>
    <w:rsid w:val="00674FDA"/>
    <w:rsid w:val="00675551"/>
    <w:rsid w:val="00675FDA"/>
    <w:rsid w:val="00676F2C"/>
    <w:rsid w:val="0067784B"/>
    <w:rsid w:val="00680039"/>
    <w:rsid w:val="006816CE"/>
    <w:rsid w:val="006819E9"/>
    <w:rsid w:val="00682B0D"/>
    <w:rsid w:val="00687A6D"/>
    <w:rsid w:val="0069062B"/>
    <w:rsid w:val="00691556"/>
    <w:rsid w:val="00693EF0"/>
    <w:rsid w:val="00694416"/>
    <w:rsid w:val="00695778"/>
    <w:rsid w:val="006957E0"/>
    <w:rsid w:val="00695929"/>
    <w:rsid w:val="006961B2"/>
    <w:rsid w:val="00697C2E"/>
    <w:rsid w:val="006A160B"/>
    <w:rsid w:val="006A16E5"/>
    <w:rsid w:val="006A27D2"/>
    <w:rsid w:val="006A3A16"/>
    <w:rsid w:val="006A3C62"/>
    <w:rsid w:val="006A4A2C"/>
    <w:rsid w:val="006A66B4"/>
    <w:rsid w:val="006A6E96"/>
    <w:rsid w:val="006A7088"/>
    <w:rsid w:val="006B0BAE"/>
    <w:rsid w:val="006B0F70"/>
    <w:rsid w:val="006B2887"/>
    <w:rsid w:val="006B2FAC"/>
    <w:rsid w:val="006B454E"/>
    <w:rsid w:val="006B58A2"/>
    <w:rsid w:val="006B5F3A"/>
    <w:rsid w:val="006B609F"/>
    <w:rsid w:val="006B624E"/>
    <w:rsid w:val="006B6455"/>
    <w:rsid w:val="006B6ACF"/>
    <w:rsid w:val="006B6CFA"/>
    <w:rsid w:val="006C01FB"/>
    <w:rsid w:val="006C0F10"/>
    <w:rsid w:val="006C165A"/>
    <w:rsid w:val="006C1BE6"/>
    <w:rsid w:val="006C1D55"/>
    <w:rsid w:val="006C27C7"/>
    <w:rsid w:val="006C5ACA"/>
    <w:rsid w:val="006C76C4"/>
    <w:rsid w:val="006C7A06"/>
    <w:rsid w:val="006C7F16"/>
    <w:rsid w:val="006D06B0"/>
    <w:rsid w:val="006D0C16"/>
    <w:rsid w:val="006D3245"/>
    <w:rsid w:val="006D326D"/>
    <w:rsid w:val="006D3752"/>
    <w:rsid w:val="006D455E"/>
    <w:rsid w:val="006D526D"/>
    <w:rsid w:val="006D6ECC"/>
    <w:rsid w:val="006D6EEC"/>
    <w:rsid w:val="006D7644"/>
    <w:rsid w:val="006E0537"/>
    <w:rsid w:val="006E1F26"/>
    <w:rsid w:val="006E2BD3"/>
    <w:rsid w:val="006E3D7B"/>
    <w:rsid w:val="006E43A1"/>
    <w:rsid w:val="006E4F10"/>
    <w:rsid w:val="006E56BA"/>
    <w:rsid w:val="006E6726"/>
    <w:rsid w:val="006E7116"/>
    <w:rsid w:val="006E7BF6"/>
    <w:rsid w:val="006F0620"/>
    <w:rsid w:val="006F11B1"/>
    <w:rsid w:val="006F3512"/>
    <w:rsid w:val="006F41F7"/>
    <w:rsid w:val="006F4917"/>
    <w:rsid w:val="006F4BE0"/>
    <w:rsid w:val="006F51DB"/>
    <w:rsid w:val="006F5E34"/>
    <w:rsid w:val="0070161A"/>
    <w:rsid w:val="007037CB"/>
    <w:rsid w:val="00704013"/>
    <w:rsid w:val="007102C4"/>
    <w:rsid w:val="00713BC0"/>
    <w:rsid w:val="0071464F"/>
    <w:rsid w:val="0071466B"/>
    <w:rsid w:val="00715807"/>
    <w:rsid w:val="0071581F"/>
    <w:rsid w:val="0071617D"/>
    <w:rsid w:val="00716EF2"/>
    <w:rsid w:val="00717F4B"/>
    <w:rsid w:val="00720923"/>
    <w:rsid w:val="00720EA1"/>
    <w:rsid w:val="00725208"/>
    <w:rsid w:val="00725739"/>
    <w:rsid w:val="00727054"/>
    <w:rsid w:val="0072738A"/>
    <w:rsid w:val="00730E0C"/>
    <w:rsid w:val="00734994"/>
    <w:rsid w:val="0073556F"/>
    <w:rsid w:val="00737106"/>
    <w:rsid w:val="00737534"/>
    <w:rsid w:val="00737755"/>
    <w:rsid w:val="00742DCE"/>
    <w:rsid w:val="00744056"/>
    <w:rsid w:val="00744593"/>
    <w:rsid w:val="00744938"/>
    <w:rsid w:val="00745236"/>
    <w:rsid w:val="007474E6"/>
    <w:rsid w:val="0074787D"/>
    <w:rsid w:val="00751A3D"/>
    <w:rsid w:val="00752B5B"/>
    <w:rsid w:val="007531C6"/>
    <w:rsid w:val="00753DFC"/>
    <w:rsid w:val="00754AE3"/>
    <w:rsid w:val="00755099"/>
    <w:rsid w:val="00755443"/>
    <w:rsid w:val="0076048E"/>
    <w:rsid w:val="00760730"/>
    <w:rsid w:val="007609C8"/>
    <w:rsid w:val="0076231E"/>
    <w:rsid w:val="00762D5A"/>
    <w:rsid w:val="007632BD"/>
    <w:rsid w:val="00763347"/>
    <w:rsid w:val="00763ED9"/>
    <w:rsid w:val="00764606"/>
    <w:rsid w:val="007714BD"/>
    <w:rsid w:val="00771AF4"/>
    <w:rsid w:val="007743BA"/>
    <w:rsid w:val="0077544B"/>
    <w:rsid w:val="0077670A"/>
    <w:rsid w:val="00777113"/>
    <w:rsid w:val="0077779F"/>
    <w:rsid w:val="00777D74"/>
    <w:rsid w:val="00777E3F"/>
    <w:rsid w:val="00780CEE"/>
    <w:rsid w:val="00781240"/>
    <w:rsid w:val="00782BBF"/>
    <w:rsid w:val="0078308C"/>
    <w:rsid w:val="0078308F"/>
    <w:rsid w:val="00784528"/>
    <w:rsid w:val="0078453F"/>
    <w:rsid w:val="00784F91"/>
    <w:rsid w:val="0078511C"/>
    <w:rsid w:val="00786D35"/>
    <w:rsid w:val="00787DD9"/>
    <w:rsid w:val="00790911"/>
    <w:rsid w:val="0079278E"/>
    <w:rsid w:val="00792A3E"/>
    <w:rsid w:val="0079675B"/>
    <w:rsid w:val="00796E68"/>
    <w:rsid w:val="007A2DDB"/>
    <w:rsid w:val="007A39D0"/>
    <w:rsid w:val="007A3CCD"/>
    <w:rsid w:val="007A4728"/>
    <w:rsid w:val="007A4D62"/>
    <w:rsid w:val="007A5311"/>
    <w:rsid w:val="007A5854"/>
    <w:rsid w:val="007A6AB3"/>
    <w:rsid w:val="007B115B"/>
    <w:rsid w:val="007B1313"/>
    <w:rsid w:val="007B174B"/>
    <w:rsid w:val="007B314B"/>
    <w:rsid w:val="007B338C"/>
    <w:rsid w:val="007B3B40"/>
    <w:rsid w:val="007B3BC5"/>
    <w:rsid w:val="007B45DE"/>
    <w:rsid w:val="007B6206"/>
    <w:rsid w:val="007B78E0"/>
    <w:rsid w:val="007C0A47"/>
    <w:rsid w:val="007C2446"/>
    <w:rsid w:val="007C26CE"/>
    <w:rsid w:val="007C30EE"/>
    <w:rsid w:val="007C3769"/>
    <w:rsid w:val="007C4233"/>
    <w:rsid w:val="007C4D4A"/>
    <w:rsid w:val="007C56E5"/>
    <w:rsid w:val="007C639F"/>
    <w:rsid w:val="007C661B"/>
    <w:rsid w:val="007C7285"/>
    <w:rsid w:val="007C7975"/>
    <w:rsid w:val="007D0D18"/>
    <w:rsid w:val="007D0EF4"/>
    <w:rsid w:val="007D218D"/>
    <w:rsid w:val="007D2FF4"/>
    <w:rsid w:val="007D32BF"/>
    <w:rsid w:val="007D4AC3"/>
    <w:rsid w:val="007D7745"/>
    <w:rsid w:val="007D7D86"/>
    <w:rsid w:val="007E00A1"/>
    <w:rsid w:val="007E0360"/>
    <w:rsid w:val="007E0E80"/>
    <w:rsid w:val="007E13A9"/>
    <w:rsid w:val="007E14D9"/>
    <w:rsid w:val="007E18EE"/>
    <w:rsid w:val="007E3786"/>
    <w:rsid w:val="007E3BC5"/>
    <w:rsid w:val="007E5070"/>
    <w:rsid w:val="007E72DA"/>
    <w:rsid w:val="007E7A16"/>
    <w:rsid w:val="007F0AA9"/>
    <w:rsid w:val="007F12DE"/>
    <w:rsid w:val="007F1C5D"/>
    <w:rsid w:val="007F1D05"/>
    <w:rsid w:val="007F21C2"/>
    <w:rsid w:val="007F2CEB"/>
    <w:rsid w:val="007F3842"/>
    <w:rsid w:val="007F4782"/>
    <w:rsid w:val="007F5009"/>
    <w:rsid w:val="007F5A16"/>
    <w:rsid w:val="007F6557"/>
    <w:rsid w:val="007F7A89"/>
    <w:rsid w:val="00800A74"/>
    <w:rsid w:val="00800A7C"/>
    <w:rsid w:val="00800ED0"/>
    <w:rsid w:val="00802DD5"/>
    <w:rsid w:val="00802DF3"/>
    <w:rsid w:val="00804AEF"/>
    <w:rsid w:val="008065E2"/>
    <w:rsid w:val="00806850"/>
    <w:rsid w:val="00806A3F"/>
    <w:rsid w:val="0080703A"/>
    <w:rsid w:val="00807054"/>
    <w:rsid w:val="00807B4F"/>
    <w:rsid w:val="00807B89"/>
    <w:rsid w:val="00807D1A"/>
    <w:rsid w:val="00810F85"/>
    <w:rsid w:val="00811358"/>
    <w:rsid w:val="008121D7"/>
    <w:rsid w:val="008130C2"/>
    <w:rsid w:val="00813293"/>
    <w:rsid w:val="00814206"/>
    <w:rsid w:val="008158A5"/>
    <w:rsid w:val="008215C3"/>
    <w:rsid w:val="00821B78"/>
    <w:rsid w:val="00825878"/>
    <w:rsid w:val="008259B7"/>
    <w:rsid w:val="00825D9B"/>
    <w:rsid w:val="00825F21"/>
    <w:rsid w:val="00826337"/>
    <w:rsid w:val="00826810"/>
    <w:rsid w:val="00826E77"/>
    <w:rsid w:val="0082731E"/>
    <w:rsid w:val="00827F5E"/>
    <w:rsid w:val="00831F9F"/>
    <w:rsid w:val="00832140"/>
    <w:rsid w:val="00835FC5"/>
    <w:rsid w:val="00840CF4"/>
    <w:rsid w:val="008415F4"/>
    <w:rsid w:val="00843689"/>
    <w:rsid w:val="00843E29"/>
    <w:rsid w:val="0084730C"/>
    <w:rsid w:val="008478AE"/>
    <w:rsid w:val="00847B21"/>
    <w:rsid w:val="0085187D"/>
    <w:rsid w:val="00852D44"/>
    <w:rsid w:val="0085472F"/>
    <w:rsid w:val="00857169"/>
    <w:rsid w:val="00860503"/>
    <w:rsid w:val="008608B4"/>
    <w:rsid w:val="0086154C"/>
    <w:rsid w:val="0086330B"/>
    <w:rsid w:val="00863699"/>
    <w:rsid w:val="008640AD"/>
    <w:rsid w:val="00864546"/>
    <w:rsid w:val="00864F79"/>
    <w:rsid w:val="0086574C"/>
    <w:rsid w:val="00872529"/>
    <w:rsid w:val="008737F5"/>
    <w:rsid w:val="0087446B"/>
    <w:rsid w:val="008747AD"/>
    <w:rsid w:val="00877900"/>
    <w:rsid w:val="00877EDF"/>
    <w:rsid w:val="00880799"/>
    <w:rsid w:val="00880DF0"/>
    <w:rsid w:val="00880E20"/>
    <w:rsid w:val="00881187"/>
    <w:rsid w:val="00881EF7"/>
    <w:rsid w:val="00882DAC"/>
    <w:rsid w:val="00882FBA"/>
    <w:rsid w:val="0088314F"/>
    <w:rsid w:val="00883762"/>
    <w:rsid w:val="00883CDA"/>
    <w:rsid w:val="0088400F"/>
    <w:rsid w:val="008842DA"/>
    <w:rsid w:val="00884D8D"/>
    <w:rsid w:val="00884ED4"/>
    <w:rsid w:val="008856C1"/>
    <w:rsid w:val="0088596A"/>
    <w:rsid w:val="008868F8"/>
    <w:rsid w:val="0088690D"/>
    <w:rsid w:val="00886C7A"/>
    <w:rsid w:val="00887D35"/>
    <w:rsid w:val="008900E3"/>
    <w:rsid w:val="008901D2"/>
    <w:rsid w:val="0089040A"/>
    <w:rsid w:val="00890D40"/>
    <w:rsid w:val="0089151C"/>
    <w:rsid w:val="0089473D"/>
    <w:rsid w:val="008A3C63"/>
    <w:rsid w:val="008A537E"/>
    <w:rsid w:val="008A6440"/>
    <w:rsid w:val="008A6ABB"/>
    <w:rsid w:val="008B0765"/>
    <w:rsid w:val="008B0A13"/>
    <w:rsid w:val="008B10B8"/>
    <w:rsid w:val="008B217D"/>
    <w:rsid w:val="008B29D4"/>
    <w:rsid w:val="008B2B4C"/>
    <w:rsid w:val="008B3B63"/>
    <w:rsid w:val="008B3E70"/>
    <w:rsid w:val="008B4F60"/>
    <w:rsid w:val="008B55E9"/>
    <w:rsid w:val="008B59E8"/>
    <w:rsid w:val="008B5DC3"/>
    <w:rsid w:val="008B6326"/>
    <w:rsid w:val="008B69A0"/>
    <w:rsid w:val="008B6FD1"/>
    <w:rsid w:val="008B771A"/>
    <w:rsid w:val="008B7C33"/>
    <w:rsid w:val="008C197C"/>
    <w:rsid w:val="008C335C"/>
    <w:rsid w:val="008C5990"/>
    <w:rsid w:val="008C6760"/>
    <w:rsid w:val="008C6E36"/>
    <w:rsid w:val="008C7666"/>
    <w:rsid w:val="008C7C69"/>
    <w:rsid w:val="008D098C"/>
    <w:rsid w:val="008D2040"/>
    <w:rsid w:val="008D204A"/>
    <w:rsid w:val="008D2477"/>
    <w:rsid w:val="008D2EA6"/>
    <w:rsid w:val="008D5AD7"/>
    <w:rsid w:val="008D68DB"/>
    <w:rsid w:val="008E02A8"/>
    <w:rsid w:val="008E0911"/>
    <w:rsid w:val="008E2AE6"/>
    <w:rsid w:val="008E43B6"/>
    <w:rsid w:val="008E4D5D"/>
    <w:rsid w:val="008E50B1"/>
    <w:rsid w:val="008E7A02"/>
    <w:rsid w:val="008F0B6B"/>
    <w:rsid w:val="008F251C"/>
    <w:rsid w:val="008F47C4"/>
    <w:rsid w:val="008F65B7"/>
    <w:rsid w:val="0090225A"/>
    <w:rsid w:val="00902402"/>
    <w:rsid w:val="0090346B"/>
    <w:rsid w:val="009047EF"/>
    <w:rsid w:val="009048BA"/>
    <w:rsid w:val="009050FC"/>
    <w:rsid w:val="009065F1"/>
    <w:rsid w:val="00906D59"/>
    <w:rsid w:val="00911151"/>
    <w:rsid w:val="009118DB"/>
    <w:rsid w:val="00912494"/>
    <w:rsid w:val="00912E0C"/>
    <w:rsid w:val="00915424"/>
    <w:rsid w:val="00915CE8"/>
    <w:rsid w:val="00916B4B"/>
    <w:rsid w:val="00917C1C"/>
    <w:rsid w:val="0092021B"/>
    <w:rsid w:val="009211DC"/>
    <w:rsid w:val="00922F51"/>
    <w:rsid w:val="0092302A"/>
    <w:rsid w:val="00923125"/>
    <w:rsid w:val="009231C3"/>
    <w:rsid w:val="00924FF5"/>
    <w:rsid w:val="00925F5D"/>
    <w:rsid w:val="009266DA"/>
    <w:rsid w:val="00926B0C"/>
    <w:rsid w:val="009303F4"/>
    <w:rsid w:val="00930697"/>
    <w:rsid w:val="009311DE"/>
    <w:rsid w:val="00933604"/>
    <w:rsid w:val="0093461F"/>
    <w:rsid w:val="00934D15"/>
    <w:rsid w:val="00935DC7"/>
    <w:rsid w:val="009377C5"/>
    <w:rsid w:val="00941A49"/>
    <w:rsid w:val="00943887"/>
    <w:rsid w:val="00943CA7"/>
    <w:rsid w:val="00943CD4"/>
    <w:rsid w:val="009444D9"/>
    <w:rsid w:val="009467BA"/>
    <w:rsid w:val="009516D8"/>
    <w:rsid w:val="009529A0"/>
    <w:rsid w:val="00955832"/>
    <w:rsid w:val="00956BE6"/>
    <w:rsid w:val="009575CC"/>
    <w:rsid w:val="00961EFC"/>
    <w:rsid w:val="00962CB1"/>
    <w:rsid w:val="00964BCB"/>
    <w:rsid w:val="009653F5"/>
    <w:rsid w:val="00966322"/>
    <w:rsid w:val="00967A2D"/>
    <w:rsid w:val="00971841"/>
    <w:rsid w:val="0097338C"/>
    <w:rsid w:val="00973B12"/>
    <w:rsid w:val="00975122"/>
    <w:rsid w:val="0097674C"/>
    <w:rsid w:val="00977BED"/>
    <w:rsid w:val="009818C2"/>
    <w:rsid w:val="00981CFC"/>
    <w:rsid w:val="00981FA3"/>
    <w:rsid w:val="009831C6"/>
    <w:rsid w:val="00983A26"/>
    <w:rsid w:val="00984D63"/>
    <w:rsid w:val="00985045"/>
    <w:rsid w:val="00985640"/>
    <w:rsid w:val="00985852"/>
    <w:rsid w:val="00985B74"/>
    <w:rsid w:val="009869FA"/>
    <w:rsid w:val="0099010D"/>
    <w:rsid w:val="00990157"/>
    <w:rsid w:val="009902A4"/>
    <w:rsid w:val="00990A9F"/>
    <w:rsid w:val="0099163C"/>
    <w:rsid w:val="00991696"/>
    <w:rsid w:val="00992E1E"/>
    <w:rsid w:val="00994E2C"/>
    <w:rsid w:val="0099500B"/>
    <w:rsid w:val="00995039"/>
    <w:rsid w:val="00996693"/>
    <w:rsid w:val="00996717"/>
    <w:rsid w:val="00996BDB"/>
    <w:rsid w:val="009974D0"/>
    <w:rsid w:val="00997EFE"/>
    <w:rsid w:val="009A0649"/>
    <w:rsid w:val="009A1877"/>
    <w:rsid w:val="009A247B"/>
    <w:rsid w:val="009A2755"/>
    <w:rsid w:val="009A3808"/>
    <w:rsid w:val="009A450A"/>
    <w:rsid w:val="009A5183"/>
    <w:rsid w:val="009A54F7"/>
    <w:rsid w:val="009A588F"/>
    <w:rsid w:val="009A7195"/>
    <w:rsid w:val="009A773E"/>
    <w:rsid w:val="009B0128"/>
    <w:rsid w:val="009B0D39"/>
    <w:rsid w:val="009B16C6"/>
    <w:rsid w:val="009B2722"/>
    <w:rsid w:val="009B27C2"/>
    <w:rsid w:val="009B4172"/>
    <w:rsid w:val="009B5DCF"/>
    <w:rsid w:val="009B7097"/>
    <w:rsid w:val="009C1046"/>
    <w:rsid w:val="009C131A"/>
    <w:rsid w:val="009C1434"/>
    <w:rsid w:val="009C16BD"/>
    <w:rsid w:val="009C1C9A"/>
    <w:rsid w:val="009C24AF"/>
    <w:rsid w:val="009C27D3"/>
    <w:rsid w:val="009C77E3"/>
    <w:rsid w:val="009D0E00"/>
    <w:rsid w:val="009D0E5E"/>
    <w:rsid w:val="009D29EB"/>
    <w:rsid w:val="009D3E91"/>
    <w:rsid w:val="009D4C9D"/>
    <w:rsid w:val="009D50D9"/>
    <w:rsid w:val="009D58D9"/>
    <w:rsid w:val="009D64F7"/>
    <w:rsid w:val="009D7C8B"/>
    <w:rsid w:val="009E07BE"/>
    <w:rsid w:val="009E1076"/>
    <w:rsid w:val="009E1DCB"/>
    <w:rsid w:val="009E5740"/>
    <w:rsid w:val="009E58EA"/>
    <w:rsid w:val="009E64E6"/>
    <w:rsid w:val="009E764C"/>
    <w:rsid w:val="009F47F7"/>
    <w:rsid w:val="009F574F"/>
    <w:rsid w:val="00A013E1"/>
    <w:rsid w:val="00A03BFC"/>
    <w:rsid w:val="00A06D00"/>
    <w:rsid w:val="00A114CD"/>
    <w:rsid w:val="00A146ED"/>
    <w:rsid w:val="00A169F5"/>
    <w:rsid w:val="00A17283"/>
    <w:rsid w:val="00A172BB"/>
    <w:rsid w:val="00A20385"/>
    <w:rsid w:val="00A22915"/>
    <w:rsid w:val="00A23183"/>
    <w:rsid w:val="00A24398"/>
    <w:rsid w:val="00A2499F"/>
    <w:rsid w:val="00A24CC8"/>
    <w:rsid w:val="00A24D4A"/>
    <w:rsid w:val="00A254A5"/>
    <w:rsid w:val="00A2640A"/>
    <w:rsid w:val="00A26840"/>
    <w:rsid w:val="00A26F1C"/>
    <w:rsid w:val="00A27BD1"/>
    <w:rsid w:val="00A30DCC"/>
    <w:rsid w:val="00A30E26"/>
    <w:rsid w:val="00A315D7"/>
    <w:rsid w:val="00A32039"/>
    <w:rsid w:val="00A322B9"/>
    <w:rsid w:val="00A32A72"/>
    <w:rsid w:val="00A333C5"/>
    <w:rsid w:val="00A334F6"/>
    <w:rsid w:val="00A34179"/>
    <w:rsid w:val="00A36053"/>
    <w:rsid w:val="00A41E89"/>
    <w:rsid w:val="00A44417"/>
    <w:rsid w:val="00A4458B"/>
    <w:rsid w:val="00A45303"/>
    <w:rsid w:val="00A4555E"/>
    <w:rsid w:val="00A45CAF"/>
    <w:rsid w:val="00A46B0C"/>
    <w:rsid w:val="00A470DB"/>
    <w:rsid w:val="00A475D6"/>
    <w:rsid w:val="00A47EF9"/>
    <w:rsid w:val="00A508CE"/>
    <w:rsid w:val="00A51056"/>
    <w:rsid w:val="00A52883"/>
    <w:rsid w:val="00A546B1"/>
    <w:rsid w:val="00A54983"/>
    <w:rsid w:val="00A55F4C"/>
    <w:rsid w:val="00A57161"/>
    <w:rsid w:val="00A60F5F"/>
    <w:rsid w:val="00A6202D"/>
    <w:rsid w:val="00A630C4"/>
    <w:rsid w:val="00A63525"/>
    <w:rsid w:val="00A65531"/>
    <w:rsid w:val="00A67178"/>
    <w:rsid w:val="00A677BF"/>
    <w:rsid w:val="00A705F9"/>
    <w:rsid w:val="00A71BDB"/>
    <w:rsid w:val="00A72A7D"/>
    <w:rsid w:val="00A73792"/>
    <w:rsid w:val="00A74EBC"/>
    <w:rsid w:val="00A7630F"/>
    <w:rsid w:val="00A80AE3"/>
    <w:rsid w:val="00A81A07"/>
    <w:rsid w:val="00A84B3D"/>
    <w:rsid w:val="00A85D6D"/>
    <w:rsid w:val="00A85E92"/>
    <w:rsid w:val="00A86889"/>
    <w:rsid w:val="00A877F1"/>
    <w:rsid w:val="00A878A6"/>
    <w:rsid w:val="00A90800"/>
    <w:rsid w:val="00A913C3"/>
    <w:rsid w:val="00A91B14"/>
    <w:rsid w:val="00A92676"/>
    <w:rsid w:val="00A92AF6"/>
    <w:rsid w:val="00A92E0A"/>
    <w:rsid w:val="00A933C6"/>
    <w:rsid w:val="00A94B36"/>
    <w:rsid w:val="00A959BD"/>
    <w:rsid w:val="00A95DD8"/>
    <w:rsid w:val="00A96870"/>
    <w:rsid w:val="00A9693D"/>
    <w:rsid w:val="00A96AE0"/>
    <w:rsid w:val="00A96BDC"/>
    <w:rsid w:val="00A979CF"/>
    <w:rsid w:val="00AA0702"/>
    <w:rsid w:val="00AA0AFF"/>
    <w:rsid w:val="00AA0C2F"/>
    <w:rsid w:val="00AA22D1"/>
    <w:rsid w:val="00AA2A7D"/>
    <w:rsid w:val="00AA3E80"/>
    <w:rsid w:val="00AA51B0"/>
    <w:rsid w:val="00AA5733"/>
    <w:rsid w:val="00AA6DC6"/>
    <w:rsid w:val="00AA70E3"/>
    <w:rsid w:val="00AB316B"/>
    <w:rsid w:val="00AB31EF"/>
    <w:rsid w:val="00AB409F"/>
    <w:rsid w:val="00AB4165"/>
    <w:rsid w:val="00AB44C3"/>
    <w:rsid w:val="00AB47C3"/>
    <w:rsid w:val="00AB5B06"/>
    <w:rsid w:val="00AB6ED6"/>
    <w:rsid w:val="00AC3E61"/>
    <w:rsid w:val="00AC47DE"/>
    <w:rsid w:val="00AC5163"/>
    <w:rsid w:val="00AC535F"/>
    <w:rsid w:val="00AC5CD3"/>
    <w:rsid w:val="00AC69C7"/>
    <w:rsid w:val="00AC6CE3"/>
    <w:rsid w:val="00AC75BF"/>
    <w:rsid w:val="00AD1348"/>
    <w:rsid w:val="00AD32F4"/>
    <w:rsid w:val="00AD3F98"/>
    <w:rsid w:val="00AD4C8C"/>
    <w:rsid w:val="00AD4F67"/>
    <w:rsid w:val="00AD5FFC"/>
    <w:rsid w:val="00AD655A"/>
    <w:rsid w:val="00AD6881"/>
    <w:rsid w:val="00AD759C"/>
    <w:rsid w:val="00AE487B"/>
    <w:rsid w:val="00AE591E"/>
    <w:rsid w:val="00AF0681"/>
    <w:rsid w:val="00AF0AD5"/>
    <w:rsid w:val="00AF126A"/>
    <w:rsid w:val="00AF12DF"/>
    <w:rsid w:val="00AF2C3E"/>
    <w:rsid w:val="00AF2FE3"/>
    <w:rsid w:val="00AF353B"/>
    <w:rsid w:val="00AF5FCE"/>
    <w:rsid w:val="00AF675E"/>
    <w:rsid w:val="00AF6E09"/>
    <w:rsid w:val="00AF7ADE"/>
    <w:rsid w:val="00B01926"/>
    <w:rsid w:val="00B01C0D"/>
    <w:rsid w:val="00B02866"/>
    <w:rsid w:val="00B02B55"/>
    <w:rsid w:val="00B03DCA"/>
    <w:rsid w:val="00B049ED"/>
    <w:rsid w:val="00B04C8D"/>
    <w:rsid w:val="00B055B5"/>
    <w:rsid w:val="00B058F3"/>
    <w:rsid w:val="00B071B1"/>
    <w:rsid w:val="00B072ED"/>
    <w:rsid w:val="00B07BAF"/>
    <w:rsid w:val="00B102F2"/>
    <w:rsid w:val="00B110D9"/>
    <w:rsid w:val="00B12880"/>
    <w:rsid w:val="00B1299B"/>
    <w:rsid w:val="00B138C1"/>
    <w:rsid w:val="00B140E1"/>
    <w:rsid w:val="00B14475"/>
    <w:rsid w:val="00B157DD"/>
    <w:rsid w:val="00B16095"/>
    <w:rsid w:val="00B17282"/>
    <w:rsid w:val="00B17C32"/>
    <w:rsid w:val="00B202A6"/>
    <w:rsid w:val="00B205BC"/>
    <w:rsid w:val="00B21B8E"/>
    <w:rsid w:val="00B24F7C"/>
    <w:rsid w:val="00B24FBE"/>
    <w:rsid w:val="00B2503D"/>
    <w:rsid w:val="00B25AA5"/>
    <w:rsid w:val="00B266BE"/>
    <w:rsid w:val="00B26A31"/>
    <w:rsid w:val="00B27269"/>
    <w:rsid w:val="00B2798D"/>
    <w:rsid w:val="00B27A62"/>
    <w:rsid w:val="00B30AC8"/>
    <w:rsid w:val="00B31AE3"/>
    <w:rsid w:val="00B31EFB"/>
    <w:rsid w:val="00B33FA0"/>
    <w:rsid w:val="00B34377"/>
    <w:rsid w:val="00B34583"/>
    <w:rsid w:val="00B360E1"/>
    <w:rsid w:val="00B36D87"/>
    <w:rsid w:val="00B37776"/>
    <w:rsid w:val="00B3780E"/>
    <w:rsid w:val="00B37F02"/>
    <w:rsid w:val="00B406EC"/>
    <w:rsid w:val="00B41849"/>
    <w:rsid w:val="00B41A01"/>
    <w:rsid w:val="00B4219D"/>
    <w:rsid w:val="00B42CE6"/>
    <w:rsid w:val="00B44740"/>
    <w:rsid w:val="00B47332"/>
    <w:rsid w:val="00B474E8"/>
    <w:rsid w:val="00B47739"/>
    <w:rsid w:val="00B478D2"/>
    <w:rsid w:val="00B511D3"/>
    <w:rsid w:val="00B51372"/>
    <w:rsid w:val="00B52D63"/>
    <w:rsid w:val="00B53B37"/>
    <w:rsid w:val="00B55813"/>
    <w:rsid w:val="00B55FED"/>
    <w:rsid w:val="00B5783D"/>
    <w:rsid w:val="00B600CA"/>
    <w:rsid w:val="00B61BB1"/>
    <w:rsid w:val="00B62933"/>
    <w:rsid w:val="00B62D05"/>
    <w:rsid w:val="00B63D9F"/>
    <w:rsid w:val="00B63DC4"/>
    <w:rsid w:val="00B6415C"/>
    <w:rsid w:val="00B6481E"/>
    <w:rsid w:val="00B64D54"/>
    <w:rsid w:val="00B65129"/>
    <w:rsid w:val="00B6578A"/>
    <w:rsid w:val="00B65904"/>
    <w:rsid w:val="00B66682"/>
    <w:rsid w:val="00B675C4"/>
    <w:rsid w:val="00B67647"/>
    <w:rsid w:val="00B715E7"/>
    <w:rsid w:val="00B71601"/>
    <w:rsid w:val="00B7326C"/>
    <w:rsid w:val="00B74551"/>
    <w:rsid w:val="00B7578D"/>
    <w:rsid w:val="00B75994"/>
    <w:rsid w:val="00B75D53"/>
    <w:rsid w:val="00B76018"/>
    <w:rsid w:val="00B761A8"/>
    <w:rsid w:val="00B76814"/>
    <w:rsid w:val="00B778D1"/>
    <w:rsid w:val="00B801AB"/>
    <w:rsid w:val="00B80AE5"/>
    <w:rsid w:val="00B8401D"/>
    <w:rsid w:val="00B841F2"/>
    <w:rsid w:val="00B84782"/>
    <w:rsid w:val="00B84BD7"/>
    <w:rsid w:val="00B84D04"/>
    <w:rsid w:val="00B853D8"/>
    <w:rsid w:val="00B85AE6"/>
    <w:rsid w:val="00B85D55"/>
    <w:rsid w:val="00B86720"/>
    <w:rsid w:val="00B871BA"/>
    <w:rsid w:val="00B87DFC"/>
    <w:rsid w:val="00B87F7D"/>
    <w:rsid w:val="00B903A6"/>
    <w:rsid w:val="00B90D40"/>
    <w:rsid w:val="00B91326"/>
    <w:rsid w:val="00B93E21"/>
    <w:rsid w:val="00B93F60"/>
    <w:rsid w:val="00B946A0"/>
    <w:rsid w:val="00B95AD4"/>
    <w:rsid w:val="00BA0AA5"/>
    <w:rsid w:val="00BA0DCB"/>
    <w:rsid w:val="00BA3369"/>
    <w:rsid w:val="00BA363C"/>
    <w:rsid w:val="00BA3AE7"/>
    <w:rsid w:val="00BA4CA3"/>
    <w:rsid w:val="00BA5BFF"/>
    <w:rsid w:val="00BA5E1F"/>
    <w:rsid w:val="00BB15EB"/>
    <w:rsid w:val="00BB1C9E"/>
    <w:rsid w:val="00BB1E16"/>
    <w:rsid w:val="00BB1F1B"/>
    <w:rsid w:val="00BB23C1"/>
    <w:rsid w:val="00BB3582"/>
    <w:rsid w:val="00BB4550"/>
    <w:rsid w:val="00BB49BE"/>
    <w:rsid w:val="00BB4D0D"/>
    <w:rsid w:val="00BB4F5C"/>
    <w:rsid w:val="00BB6561"/>
    <w:rsid w:val="00BB7F49"/>
    <w:rsid w:val="00BC5014"/>
    <w:rsid w:val="00BC5543"/>
    <w:rsid w:val="00BC578A"/>
    <w:rsid w:val="00BC678E"/>
    <w:rsid w:val="00BC6C56"/>
    <w:rsid w:val="00BD1037"/>
    <w:rsid w:val="00BD2EED"/>
    <w:rsid w:val="00BD39E4"/>
    <w:rsid w:val="00BD3A1C"/>
    <w:rsid w:val="00BD3CDD"/>
    <w:rsid w:val="00BD4578"/>
    <w:rsid w:val="00BD55EC"/>
    <w:rsid w:val="00BD5703"/>
    <w:rsid w:val="00BD5E1E"/>
    <w:rsid w:val="00BD69F9"/>
    <w:rsid w:val="00BD7804"/>
    <w:rsid w:val="00BE0F06"/>
    <w:rsid w:val="00BE11B8"/>
    <w:rsid w:val="00BE235C"/>
    <w:rsid w:val="00BE23CF"/>
    <w:rsid w:val="00BE3716"/>
    <w:rsid w:val="00BE49A2"/>
    <w:rsid w:val="00BE538D"/>
    <w:rsid w:val="00BE5947"/>
    <w:rsid w:val="00BE6F10"/>
    <w:rsid w:val="00BF054D"/>
    <w:rsid w:val="00BF0E66"/>
    <w:rsid w:val="00BF1180"/>
    <w:rsid w:val="00BF309A"/>
    <w:rsid w:val="00BF48A8"/>
    <w:rsid w:val="00BF4C2E"/>
    <w:rsid w:val="00BF5820"/>
    <w:rsid w:val="00BF5A10"/>
    <w:rsid w:val="00BF7482"/>
    <w:rsid w:val="00BF7581"/>
    <w:rsid w:val="00C00A0D"/>
    <w:rsid w:val="00C014E7"/>
    <w:rsid w:val="00C016F6"/>
    <w:rsid w:val="00C01922"/>
    <w:rsid w:val="00C04179"/>
    <w:rsid w:val="00C04A6B"/>
    <w:rsid w:val="00C04CE1"/>
    <w:rsid w:val="00C05088"/>
    <w:rsid w:val="00C06754"/>
    <w:rsid w:val="00C06A6C"/>
    <w:rsid w:val="00C10057"/>
    <w:rsid w:val="00C10811"/>
    <w:rsid w:val="00C1139C"/>
    <w:rsid w:val="00C1276C"/>
    <w:rsid w:val="00C13B83"/>
    <w:rsid w:val="00C1794E"/>
    <w:rsid w:val="00C2003B"/>
    <w:rsid w:val="00C21539"/>
    <w:rsid w:val="00C22C1E"/>
    <w:rsid w:val="00C22E09"/>
    <w:rsid w:val="00C2375C"/>
    <w:rsid w:val="00C2543D"/>
    <w:rsid w:val="00C259B6"/>
    <w:rsid w:val="00C25A8A"/>
    <w:rsid w:val="00C25C1C"/>
    <w:rsid w:val="00C274AB"/>
    <w:rsid w:val="00C3219B"/>
    <w:rsid w:val="00C323FF"/>
    <w:rsid w:val="00C33959"/>
    <w:rsid w:val="00C34463"/>
    <w:rsid w:val="00C3740C"/>
    <w:rsid w:val="00C411E7"/>
    <w:rsid w:val="00C4129A"/>
    <w:rsid w:val="00C41560"/>
    <w:rsid w:val="00C42061"/>
    <w:rsid w:val="00C42A68"/>
    <w:rsid w:val="00C42EBA"/>
    <w:rsid w:val="00C43AE6"/>
    <w:rsid w:val="00C44E9B"/>
    <w:rsid w:val="00C45BF6"/>
    <w:rsid w:val="00C45C9C"/>
    <w:rsid w:val="00C4703E"/>
    <w:rsid w:val="00C47A82"/>
    <w:rsid w:val="00C5174C"/>
    <w:rsid w:val="00C51835"/>
    <w:rsid w:val="00C54924"/>
    <w:rsid w:val="00C55367"/>
    <w:rsid w:val="00C55E2C"/>
    <w:rsid w:val="00C56B85"/>
    <w:rsid w:val="00C60849"/>
    <w:rsid w:val="00C6135C"/>
    <w:rsid w:val="00C63A60"/>
    <w:rsid w:val="00C6407D"/>
    <w:rsid w:val="00C656C3"/>
    <w:rsid w:val="00C7000A"/>
    <w:rsid w:val="00C71943"/>
    <w:rsid w:val="00C725A9"/>
    <w:rsid w:val="00C72743"/>
    <w:rsid w:val="00C73E91"/>
    <w:rsid w:val="00C75098"/>
    <w:rsid w:val="00C76953"/>
    <w:rsid w:val="00C82853"/>
    <w:rsid w:val="00C843C1"/>
    <w:rsid w:val="00C84639"/>
    <w:rsid w:val="00C84650"/>
    <w:rsid w:val="00C8488A"/>
    <w:rsid w:val="00C84B20"/>
    <w:rsid w:val="00C85B7D"/>
    <w:rsid w:val="00C87F91"/>
    <w:rsid w:val="00C90438"/>
    <w:rsid w:val="00C9110B"/>
    <w:rsid w:val="00C92892"/>
    <w:rsid w:val="00C9322A"/>
    <w:rsid w:val="00C939C1"/>
    <w:rsid w:val="00C9450A"/>
    <w:rsid w:val="00C94676"/>
    <w:rsid w:val="00C95582"/>
    <w:rsid w:val="00CA0895"/>
    <w:rsid w:val="00CA10CF"/>
    <w:rsid w:val="00CA6DAB"/>
    <w:rsid w:val="00CA70B4"/>
    <w:rsid w:val="00CA7EDC"/>
    <w:rsid w:val="00CB040E"/>
    <w:rsid w:val="00CB07FA"/>
    <w:rsid w:val="00CB07FB"/>
    <w:rsid w:val="00CB0A6A"/>
    <w:rsid w:val="00CB0D32"/>
    <w:rsid w:val="00CB187C"/>
    <w:rsid w:val="00CB1B2B"/>
    <w:rsid w:val="00CB39D9"/>
    <w:rsid w:val="00CB43C8"/>
    <w:rsid w:val="00CB450C"/>
    <w:rsid w:val="00CB4B35"/>
    <w:rsid w:val="00CB62D3"/>
    <w:rsid w:val="00CB68C2"/>
    <w:rsid w:val="00CB7E9A"/>
    <w:rsid w:val="00CC0283"/>
    <w:rsid w:val="00CC1A24"/>
    <w:rsid w:val="00CC2676"/>
    <w:rsid w:val="00CC2AA3"/>
    <w:rsid w:val="00CC2B6E"/>
    <w:rsid w:val="00CC364C"/>
    <w:rsid w:val="00CC4BC2"/>
    <w:rsid w:val="00CC698B"/>
    <w:rsid w:val="00CC6D6D"/>
    <w:rsid w:val="00CD03B2"/>
    <w:rsid w:val="00CD06A0"/>
    <w:rsid w:val="00CD1B35"/>
    <w:rsid w:val="00CD2485"/>
    <w:rsid w:val="00CD3459"/>
    <w:rsid w:val="00CD3AEE"/>
    <w:rsid w:val="00CD4BDD"/>
    <w:rsid w:val="00CD4F97"/>
    <w:rsid w:val="00CD5378"/>
    <w:rsid w:val="00CD604C"/>
    <w:rsid w:val="00CD6F68"/>
    <w:rsid w:val="00CE078C"/>
    <w:rsid w:val="00CE0B3C"/>
    <w:rsid w:val="00CE2510"/>
    <w:rsid w:val="00CE3340"/>
    <w:rsid w:val="00CE36E7"/>
    <w:rsid w:val="00CE3D4D"/>
    <w:rsid w:val="00CE457B"/>
    <w:rsid w:val="00CE5D3D"/>
    <w:rsid w:val="00CE5DAC"/>
    <w:rsid w:val="00CE71DF"/>
    <w:rsid w:val="00CE7A68"/>
    <w:rsid w:val="00CF1E50"/>
    <w:rsid w:val="00CF24FB"/>
    <w:rsid w:val="00CF4CC2"/>
    <w:rsid w:val="00CF6B60"/>
    <w:rsid w:val="00CF76EE"/>
    <w:rsid w:val="00D0022E"/>
    <w:rsid w:val="00D00D9D"/>
    <w:rsid w:val="00D01EC4"/>
    <w:rsid w:val="00D02264"/>
    <w:rsid w:val="00D02682"/>
    <w:rsid w:val="00D02EE9"/>
    <w:rsid w:val="00D04887"/>
    <w:rsid w:val="00D05B15"/>
    <w:rsid w:val="00D06C99"/>
    <w:rsid w:val="00D1127E"/>
    <w:rsid w:val="00D11E8D"/>
    <w:rsid w:val="00D126E5"/>
    <w:rsid w:val="00D13FC6"/>
    <w:rsid w:val="00D144E3"/>
    <w:rsid w:val="00D15C42"/>
    <w:rsid w:val="00D168B0"/>
    <w:rsid w:val="00D16F1D"/>
    <w:rsid w:val="00D213B7"/>
    <w:rsid w:val="00D21FB2"/>
    <w:rsid w:val="00D22AF3"/>
    <w:rsid w:val="00D240C1"/>
    <w:rsid w:val="00D240DB"/>
    <w:rsid w:val="00D251F2"/>
    <w:rsid w:val="00D25967"/>
    <w:rsid w:val="00D26FAF"/>
    <w:rsid w:val="00D2737F"/>
    <w:rsid w:val="00D27CB9"/>
    <w:rsid w:val="00D30667"/>
    <w:rsid w:val="00D31183"/>
    <w:rsid w:val="00D31962"/>
    <w:rsid w:val="00D3287E"/>
    <w:rsid w:val="00D33B21"/>
    <w:rsid w:val="00D33FB1"/>
    <w:rsid w:val="00D34746"/>
    <w:rsid w:val="00D34A00"/>
    <w:rsid w:val="00D36B2B"/>
    <w:rsid w:val="00D36B47"/>
    <w:rsid w:val="00D36F72"/>
    <w:rsid w:val="00D3721C"/>
    <w:rsid w:val="00D37BCB"/>
    <w:rsid w:val="00D40D4B"/>
    <w:rsid w:val="00D40F39"/>
    <w:rsid w:val="00D42915"/>
    <w:rsid w:val="00D42D53"/>
    <w:rsid w:val="00D446DF"/>
    <w:rsid w:val="00D447B0"/>
    <w:rsid w:val="00D46A28"/>
    <w:rsid w:val="00D47FBF"/>
    <w:rsid w:val="00D50029"/>
    <w:rsid w:val="00D513AB"/>
    <w:rsid w:val="00D534B1"/>
    <w:rsid w:val="00D53A40"/>
    <w:rsid w:val="00D541E8"/>
    <w:rsid w:val="00D54C48"/>
    <w:rsid w:val="00D559E6"/>
    <w:rsid w:val="00D56A79"/>
    <w:rsid w:val="00D56E66"/>
    <w:rsid w:val="00D57208"/>
    <w:rsid w:val="00D577AA"/>
    <w:rsid w:val="00D57AB1"/>
    <w:rsid w:val="00D57DF3"/>
    <w:rsid w:val="00D57F65"/>
    <w:rsid w:val="00D57FDD"/>
    <w:rsid w:val="00D601A9"/>
    <w:rsid w:val="00D602E8"/>
    <w:rsid w:val="00D63B10"/>
    <w:rsid w:val="00D63F47"/>
    <w:rsid w:val="00D656CB"/>
    <w:rsid w:val="00D66172"/>
    <w:rsid w:val="00D6658B"/>
    <w:rsid w:val="00D70C4A"/>
    <w:rsid w:val="00D71E63"/>
    <w:rsid w:val="00D75457"/>
    <w:rsid w:val="00D80AE9"/>
    <w:rsid w:val="00D80B77"/>
    <w:rsid w:val="00D81061"/>
    <w:rsid w:val="00D81660"/>
    <w:rsid w:val="00D81866"/>
    <w:rsid w:val="00D8196D"/>
    <w:rsid w:val="00D8268D"/>
    <w:rsid w:val="00D835E1"/>
    <w:rsid w:val="00D84C05"/>
    <w:rsid w:val="00D84C94"/>
    <w:rsid w:val="00D84F35"/>
    <w:rsid w:val="00D850AB"/>
    <w:rsid w:val="00D86BF0"/>
    <w:rsid w:val="00D872CB"/>
    <w:rsid w:val="00D87406"/>
    <w:rsid w:val="00D87484"/>
    <w:rsid w:val="00D87DC1"/>
    <w:rsid w:val="00D90190"/>
    <w:rsid w:val="00D9284F"/>
    <w:rsid w:val="00D93C83"/>
    <w:rsid w:val="00D95186"/>
    <w:rsid w:val="00D95924"/>
    <w:rsid w:val="00D960E3"/>
    <w:rsid w:val="00D968A0"/>
    <w:rsid w:val="00D977D5"/>
    <w:rsid w:val="00DA01D8"/>
    <w:rsid w:val="00DA070E"/>
    <w:rsid w:val="00DA21CD"/>
    <w:rsid w:val="00DA277E"/>
    <w:rsid w:val="00DA2C0B"/>
    <w:rsid w:val="00DA3BD9"/>
    <w:rsid w:val="00DA3CE5"/>
    <w:rsid w:val="00DA4279"/>
    <w:rsid w:val="00DA4977"/>
    <w:rsid w:val="00DA5162"/>
    <w:rsid w:val="00DB159C"/>
    <w:rsid w:val="00DB266A"/>
    <w:rsid w:val="00DB2865"/>
    <w:rsid w:val="00DB2E03"/>
    <w:rsid w:val="00DB3C84"/>
    <w:rsid w:val="00DB5322"/>
    <w:rsid w:val="00DB630B"/>
    <w:rsid w:val="00DB6C55"/>
    <w:rsid w:val="00DB73B4"/>
    <w:rsid w:val="00DB7F65"/>
    <w:rsid w:val="00DC2431"/>
    <w:rsid w:val="00DC263E"/>
    <w:rsid w:val="00DC3899"/>
    <w:rsid w:val="00DC3BC8"/>
    <w:rsid w:val="00DC4DA6"/>
    <w:rsid w:val="00DC51E3"/>
    <w:rsid w:val="00DC6428"/>
    <w:rsid w:val="00DD0FB0"/>
    <w:rsid w:val="00DD100F"/>
    <w:rsid w:val="00DD1B3F"/>
    <w:rsid w:val="00DD1C4B"/>
    <w:rsid w:val="00DD5923"/>
    <w:rsid w:val="00DD599F"/>
    <w:rsid w:val="00DD6427"/>
    <w:rsid w:val="00DD77B1"/>
    <w:rsid w:val="00DD7A5B"/>
    <w:rsid w:val="00DE3E4A"/>
    <w:rsid w:val="00DE4BB3"/>
    <w:rsid w:val="00DE6ABB"/>
    <w:rsid w:val="00DE6E1D"/>
    <w:rsid w:val="00DE75E2"/>
    <w:rsid w:val="00DF19B1"/>
    <w:rsid w:val="00DF25C9"/>
    <w:rsid w:val="00DF37D6"/>
    <w:rsid w:val="00DF3A11"/>
    <w:rsid w:val="00DF4120"/>
    <w:rsid w:val="00DF56CB"/>
    <w:rsid w:val="00E01030"/>
    <w:rsid w:val="00E02351"/>
    <w:rsid w:val="00E03522"/>
    <w:rsid w:val="00E03A42"/>
    <w:rsid w:val="00E042C6"/>
    <w:rsid w:val="00E10594"/>
    <w:rsid w:val="00E10836"/>
    <w:rsid w:val="00E108C6"/>
    <w:rsid w:val="00E11343"/>
    <w:rsid w:val="00E115E5"/>
    <w:rsid w:val="00E116A3"/>
    <w:rsid w:val="00E11DC3"/>
    <w:rsid w:val="00E12333"/>
    <w:rsid w:val="00E13412"/>
    <w:rsid w:val="00E149DD"/>
    <w:rsid w:val="00E14F04"/>
    <w:rsid w:val="00E15796"/>
    <w:rsid w:val="00E16719"/>
    <w:rsid w:val="00E20EC3"/>
    <w:rsid w:val="00E217B8"/>
    <w:rsid w:val="00E2199F"/>
    <w:rsid w:val="00E21ACA"/>
    <w:rsid w:val="00E21C13"/>
    <w:rsid w:val="00E23336"/>
    <w:rsid w:val="00E25A2E"/>
    <w:rsid w:val="00E3272D"/>
    <w:rsid w:val="00E333BA"/>
    <w:rsid w:val="00E3345A"/>
    <w:rsid w:val="00E335BB"/>
    <w:rsid w:val="00E33B1C"/>
    <w:rsid w:val="00E34121"/>
    <w:rsid w:val="00E34395"/>
    <w:rsid w:val="00E35818"/>
    <w:rsid w:val="00E36930"/>
    <w:rsid w:val="00E4179F"/>
    <w:rsid w:val="00E41E96"/>
    <w:rsid w:val="00E42B60"/>
    <w:rsid w:val="00E42B88"/>
    <w:rsid w:val="00E42D1B"/>
    <w:rsid w:val="00E432E5"/>
    <w:rsid w:val="00E43723"/>
    <w:rsid w:val="00E44C3B"/>
    <w:rsid w:val="00E44E3D"/>
    <w:rsid w:val="00E45F0E"/>
    <w:rsid w:val="00E46A8F"/>
    <w:rsid w:val="00E46E17"/>
    <w:rsid w:val="00E46FD4"/>
    <w:rsid w:val="00E51F1E"/>
    <w:rsid w:val="00E54862"/>
    <w:rsid w:val="00E577A9"/>
    <w:rsid w:val="00E6122C"/>
    <w:rsid w:val="00E615A1"/>
    <w:rsid w:val="00E632CA"/>
    <w:rsid w:val="00E65ACA"/>
    <w:rsid w:val="00E6736D"/>
    <w:rsid w:val="00E6771C"/>
    <w:rsid w:val="00E677A4"/>
    <w:rsid w:val="00E67EA7"/>
    <w:rsid w:val="00E67ECB"/>
    <w:rsid w:val="00E72B74"/>
    <w:rsid w:val="00E73497"/>
    <w:rsid w:val="00E7456B"/>
    <w:rsid w:val="00E746C1"/>
    <w:rsid w:val="00E74805"/>
    <w:rsid w:val="00E750DB"/>
    <w:rsid w:val="00E7554A"/>
    <w:rsid w:val="00E763BE"/>
    <w:rsid w:val="00E76580"/>
    <w:rsid w:val="00E76607"/>
    <w:rsid w:val="00E778A1"/>
    <w:rsid w:val="00E80E85"/>
    <w:rsid w:val="00E813AF"/>
    <w:rsid w:val="00E81FF6"/>
    <w:rsid w:val="00E85E11"/>
    <w:rsid w:val="00E870DD"/>
    <w:rsid w:val="00E9054A"/>
    <w:rsid w:val="00E91E57"/>
    <w:rsid w:val="00E926BC"/>
    <w:rsid w:val="00E93F73"/>
    <w:rsid w:val="00E94458"/>
    <w:rsid w:val="00E95335"/>
    <w:rsid w:val="00EA0460"/>
    <w:rsid w:val="00EA0C1C"/>
    <w:rsid w:val="00EA1C12"/>
    <w:rsid w:val="00EA3D7F"/>
    <w:rsid w:val="00EA51C0"/>
    <w:rsid w:val="00EA57DD"/>
    <w:rsid w:val="00EA5FBF"/>
    <w:rsid w:val="00EA6800"/>
    <w:rsid w:val="00EA69EA"/>
    <w:rsid w:val="00EA7329"/>
    <w:rsid w:val="00EB46E9"/>
    <w:rsid w:val="00EB5CD6"/>
    <w:rsid w:val="00EB61B0"/>
    <w:rsid w:val="00EC2F7C"/>
    <w:rsid w:val="00EC3D48"/>
    <w:rsid w:val="00EC5CD7"/>
    <w:rsid w:val="00EC6205"/>
    <w:rsid w:val="00EC65F0"/>
    <w:rsid w:val="00EC70EF"/>
    <w:rsid w:val="00ED128A"/>
    <w:rsid w:val="00ED153D"/>
    <w:rsid w:val="00ED17CE"/>
    <w:rsid w:val="00ED487B"/>
    <w:rsid w:val="00ED58F5"/>
    <w:rsid w:val="00ED6F32"/>
    <w:rsid w:val="00ED6F4C"/>
    <w:rsid w:val="00ED7E4E"/>
    <w:rsid w:val="00EE2263"/>
    <w:rsid w:val="00EE2A66"/>
    <w:rsid w:val="00EE4337"/>
    <w:rsid w:val="00EE57B2"/>
    <w:rsid w:val="00EE5F35"/>
    <w:rsid w:val="00EE5F80"/>
    <w:rsid w:val="00EE6255"/>
    <w:rsid w:val="00EE6405"/>
    <w:rsid w:val="00EE6484"/>
    <w:rsid w:val="00EE74CA"/>
    <w:rsid w:val="00EF13BA"/>
    <w:rsid w:val="00EF467E"/>
    <w:rsid w:val="00F00288"/>
    <w:rsid w:val="00F01AC0"/>
    <w:rsid w:val="00F0238C"/>
    <w:rsid w:val="00F04542"/>
    <w:rsid w:val="00F04BF2"/>
    <w:rsid w:val="00F04E01"/>
    <w:rsid w:val="00F05721"/>
    <w:rsid w:val="00F06087"/>
    <w:rsid w:val="00F067EF"/>
    <w:rsid w:val="00F078CA"/>
    <w:rsid w:val="00F116F2"/>
    <w:rsid w:val="00F128E6"/>
    <w:rsid w:val="00F12DEE"/>
    <w:rsid w:val="00F13367"/>
    <w:rsid w:val="00F135CB"/>
    <w:rsid w:val="00F136A6"/>
    <w:rsid w:val="00F146FE"/>
    <w:rsid w:val="00F14B99"/>
    <w:rsid w:val="00F1596F"/>
    <w:rsid w:val="00F16D2B"/>
    <w:rsid w:val="00F17A79"/>
    <w:rsid w:val="00F17C97"/>
    <w:rsid w:val="00F21AEA"/>
    <w:rsid w:val="00F21D4F"/>
    <w:rsid w:val="00F21F09"/>
    <w:rsid w:val="00F22D3B"/>
    <w:rsid w:val="00F23747"/>
    <w:rsid w:val="00F262B6"/>
    <w:rsid w:val="00F268D4"/>
    <w:rsid w:val="00F2699B"/>
    <w:rsid w:val="00F269C2"/>
    <w:rsid w:val="00F273A6"/>
    <w:rsid w:val="00F30393"/>
    <w:rsid w:val="00F31176"/>
    <w:rsid w:val="00F32357"/>
    <w:rsid w:val="00F34792"/>
    <w:rsid w:val="00F35A1F"/>
    <w:rsid w:val="00F35B9D"/>
    <w:rsid w:val="00F36600"/>
    <w:rsid w:val="00F36EA0"/>
    <w:rsid w:val="00F3768F"/>
    <w:rsid w:val="00F37868"/>
    <w:rsid w:val="00F40978"/>
    <w:rsid w:val="00F42346"/>
    <w:rsid w:val="00F426C3"/>
    <w:rsid w:val="00F42876"/>
    <w:rsid w:val="00F42E18"/>
    <w:rsid w:val="00F444FD"/>
    <w:rsid w:val="00F44567"/>
    <w:rsid w:val="00F45101"/>
    <w:rsid w:val="00F452C6"/>
    <w:rsid w:val="00F45C2D"/>
    <w:rsid w:val="00F50C6B"/>
    <w:rsid w:val="00F51A34"/>
    <w:rsid w:val="00F520E2"/>
    <w:rsid w:val="00F5237D"/>
    <w:rsid w:val="00F527AF"/>
    <w:rsid w:val="00F53C31"/>
    <w:rsid w:val="00F53E9C"/>
    <w:rsid w:val="00F54BD8"/>
    <w:rsid w:val="00F5509B"/>
    <w:rsid w:val="00F55A2F"/>
    <w:rsid w:val="00F55D76"/>
    <w:rsid w:val="00F57830"/>
    <w:rsid w:val="00F57D67"/>
    <w:rsid w:val="00F608D8"/>
    <w:rsid w:val="00F6111A"/>
    <w:rsid w:val="00F61882"/>
    <w:rsid w:val="00F619D6"/>
    <w:rsid w:val="00F632C4"/>
    <w:rsid w:val="00F66809"/>
    <w:rsid w:val="00F66EB5"/>
    <w:rsid w:val="00F6734B"/>
    <w:rsid w:val="00F712F6"/>
    <w:rsid w:val="00F718FB"/>
    <w:rsid w:val="00F72993"/>
    <w:rsid w:val="00F73B58"/>
    <w:rsid w:val="00F74172"/>
    <w:rsid w:val="00F74693"/>
    <w:rsid w:val="00F74C08"/>
    <w:rsid w:val="00F74D60"/>
    <w:rsid w:val="00F762AA"/>
    <w:rsid w:val="00F763A6"/>
    <w:rsid w:val="00F8033E"/>
    <w:rsid w:val="00F81C4A"/>
    <w:rsid w:val="00F8315C"/>
    <w:rsid w:val="00F83357"/>
    <w:rsid w:val="00F83505"/>
    <w:rsid w:val="00F852D0"/>
    <w:rsid w:val="00F87167"/>
    <w:rsid w:val="00F902C8"/>
    <w:rsid w:val="00F9053D"/>
    <w:rsid w:val="00F90780"/>
    <w:rsid w:val="00F908F8"/>
    <w:rsid w:val="00F90BA8"/>
    <w:rsid w:val="00F91828"/>
    <w:rsid w:val="00F96916"/>
    <w:rsid w:val="00F96E5A"/>
    <w:rsid w:val="00F971F9"/>
    <w:rsid w:val="00F97D41"/>
    <w:rsid w:val="00FA0242"/>
    <w:rsid w:val="00FA02EF"/>
    <w:rsid w:val="00FA0665"/>
    <w:rsid w:val="00FA1F15"/>
    <w:rsid w:val="00FA2AD9"/>
    <w:rsid w:val="00FA314D"/>
    <w:rsid w:val="00FA32E2"/>
    <w:rsid w:val="00FA4F23"/>
    <w:rsid w:val="00FA51CE"/>
    <w:rsid w:val="00FA6355"/>
    <w:rsid w:val="00FA6451"/>
    <w:rsid w:val="00FA7000"/>
    <w:rsid w:val="00FA7598"/>
    <w:rsid w:val="00FA7EB2"/>
    <w:rsid w:val="00FB03E1"/>
    <w:rsid w:val="00FB1515"/>
    <w:rsid w:val="00FB2367"/>
    <w:rsid w:val="00FB2A8C"/>
    <w:rsid w:val="00FB2BC1"/>
    <w:rsid w:val="00FB3D77"/>
    <w:rsid w:val="00FB6B47"/>
    <w:rsid w:val="00FB6F8F"/>
    <w:rsid w:val="00FC0C52"/>
    <w:rsid w:val="00FC1281"/>
    <w:rsid w:val="00FC2095"/>
    <w:rsid w:val="00FC6105"/>
    <w:rsid w:val="00FC6CF7"/>
    <w:rsid w:val="00FC708A"/>
    <w:rsid w:val="00FD0096"/>
    <w:rsid w:val="00FD1B37"/>
    <w:rsid w:val="00FD1D0F"/>
    <w:rsid w:val="00FD2AE9"/>
    <w:rsid w:val="00FD7D16"/>
    <w:rsid w:val="00FE034E"/>
    <w:rsid w:val="00FE1F75"/>
    <w:rsid w:val="00FE4F08"/>
    <w:rsid w:val="00FE6B0C"/>
    <w:rsid w:val="00FF4A03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A4381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923"/>
    <w:pPr>
      <w:spacing w:after="0" w:line="240" w:lineRule="auto"/>
    </w:pPr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3CCD"/>
    <w:pPr>
      <w:bidi/>
      <w:spacing w:line="360" w:lineRule="auto"/>
      <w:jc w:val="both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923"/>
    <w:rPr>
      <w:rFonts w:ascii="Tahoma" w:eastAsia="Times New Roman" w:hAnsi="Tahoma" w:cs="Tahoma"/>
      <w:sz w:val="16"/>
      <w:szCs w:val="16"/>
      <w:lang w:eastAsia="he-IL"/>
    </w:rPr>
  </w:style>
  <w:style w:type="paragraph" w:styleId="Header">
    <w:name w:val="header"/>
    <w:basedOn w:val="Normal"/>
    <w:link w:val="HeaderChar"/>
    <w:uiPriority w:val="99"/>
    <w:unhideWhenUsed/>
    <w:rsid w:val="00C04A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A6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Footer">
    <w:name w:val="footer"/>
    <w:basedOn w:val="Normal"/>
    <w:link w:val="FooterChar"/>
    <w:uiPriority w:val="99"/>
    <w:unhideWhenUsed/>
    <w:rsid w:val="00C04A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A6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ListParagraph">
    <w:name w:val="List Paragraph"/>
    <w:basedOn w:val="Normal"/>
    <w:uiPriority w:val="34"/>
    <w:qFormat/>
    <w:rsid w:val="009F57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699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699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5509B"/>
    <w:pPr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17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794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7948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7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7948"/>
    <w:rPr>
      <w:rFonts w:ascii="Times New Roman" w:eastAsia="Times New Roman" w:hAnsi="Times New Roman" w:cs="Miriam"/>
      <w:b/>
      <w:bCs/>
      <w:sz w:val="20"/>
      <w:szCs w:val="20"/>
      <w:lang w:eastAsia="he-IL"/>
    </w:rPr>
  </w:style>
  <w:style w:type="paragraph" w:styleId="FootnoteText">
    <w:name w:val="footnote text"/>
    <w:basedOn w:val="Normal"/>
    <w:link w:val="FootnoteTextChar"/>
    <w:semiHidden/>
    <w:unhideWhenUsed/>
    <w:rsid w:val="0031794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7948"/>
    <w:rPr>
      <w:rFonts w:ascii="Times New Roman" w:eastAsia="Times New Roman" w:hAnsi="Times New Roman" w:cs="Miriam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unhideWhenUsed/>
    <w:rsid w:val="00317948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80AE3"/>
    <w:pPr>
      <w:bidi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80AE3"/>
    <w:rPr>
      <w:rFonts w:ascii="Calibri" w:hAnsi="Calibri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88314F"/>
    <w:pPr>
      <w:bidi/>
      <w:spacing w:line="360" w:lineRule="auto"/>
      <w:ind w:right="-101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8314F"/>
    <w:rPr>
      <w:rFonts w:ascii="Arial" w:eastAsia="Times New Roman" w:hAnsi="Arial" w:cs="Arial"/>
      <w:b/>
      <w:bCs/>
      <w:sz w:val="28"/>
      <w:szCs w:val="28"/>
      <w:lang w:eastAsia="he-IL"/>
    </w:rPr>
  </w:style>
  <w:style w:type="character" w:customStyle="1" w:styleId="Heading1Char">
    <w:name w:val="Heading 1 Char"/>
    <w:basedOn w:val="DefaultParagraphFont"/>
    <w:link w:val="Heading1"/>
    <w:uiPriority w:val="9"/>
    <w:rsid w:val="007A3CCD"/>
    <w:rPr>
      <w:rFonts w:ascii="Arial" w:eastAsia="Times New Roman" w:hAnsi="Arial" w:cs="Arial"/>
      <w:b/>
      <w:bCs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www.boi.org.il/%D7%94%D7%AA%D7%A4%D7%A7%D7%99%D7%93%D7%99%D7%9D-%D7%94%D7%9B%D7%9C%D7%9B%D7%9C%D7%99%D7%99%D7%9D/%D7%A1%D7%98%D7%98%D7%99%D7%A1%D7%98%D7%99%D7%A7%D7%94/%D7%91%D7%A0%D7%A7%D7%99%D7%9D/%D7%90%D7%A9%D7%A8%D7%90%D7%99-%D7%9C%D7%93%D7%99%D7%95%D7%A8/%D7%91%D7%99%D7%A6%D7%95%D7%A2%D7%99%D7%9D-%D7%95%D7%A8%D7%99%D7%91%D7%99%D7%95%D7%AA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www.boi.org.il/%D7%94%D7%AA%D7%A4%D7%A7%D7%99%D7%93%D7%99%D7%9D-%D7%94%D7%9B%D7%9C%D7%9B%D7%9C%D7%99%D7%99%D7%9D/%D7%A1%D7%98%D7%98%D7%99%D7%A1%D7%98%D7%99%D7%A7%D7%94/%D7%94%D7%9E%D7%A6%D7%A8%D7%A4%D7%99%D7%9D-%D7%94%D7%A0%D7%9B%D7%A1%D7%99%D7%9D-%D7%95%D7%94%D7%90%D7%A9%D7%A8%D7%90%D7%99/%D7%94%D7%97%D7%95%D7%91-%D7%95%D7%94%D7%90%D7%A9%D7%A8%D7%90%D7%99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yperlink" Target="https://www.boi.org.il/%D7%94%D7%AA%D7%A4%D7%A7%D7%99%D7%93%D7%99%D7%9D-%D7%94%D7%9B%D7%9C%D7%9B%D7%9C%D7%99%D7%99%D7%9D/%D7%A1%D7%98%D7%98%D7%99%D7%A1%D7%98%D7%99%D7%A7%D7%94/%D7%91%D7%A0%D7%A7%D7%99%D7%9D/%D7%90%D7%A9%D7%A8%D7%90%D7%99/%D7%91%D7%99%D7%A6%D7%95%D7%A2%D7%99%D7%9D-%D7%95%D7%A8%D7%99%D7%91%D7%99%D7%95%D7%A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C6A89-75F1-4FD3-90D8-94CECBB83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916</Words>
  <Characters>4585</Characters>
  <Application>Microsoft Office Word</Application>
  <DocSecurity>4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2026-09-24T10:26:00Z</dcterms:created>
  <dcterms:modified xsi:type="dcterms:W3CDTF">2026-09-24T10:26:00Z</dcterms:modified>
</cp:coreProperties>
</file>