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02AC436B" w:rsidR="007617BD" w:rsidRDefault="001C2120" w:rsidP="00DA6F1C">
      <w:pPr>
        <w:pStyle w:val="regpar"/>
        <w:jc w:val="right"/>
      </w:pPr>
      <w:r>
        <w:rPr>
          <w:rFonts w:hint="cs"/>
        </w:rPr>
        <w:t>O</w:t>
      </w:r>
      <w:r>
        <w:t>ctober 2</w:t>
      </w:r>
      <w:r w:rsidR="00D6747A">
        <w:t>, 2022</w:t>
      </w:r>
    </w:p>
    <w:p w14:paraId="22D7AE78" w14:textId="474D030A" w:rsidR="00F23C43" w:rsidRDefault="00F23C43" w:rsidP="00F23C43">
      <w:pPr>
        <w:pStyle w:val="regpar"/>
      </w:pPr>
    </w:p>
    <w:p w14:paraId="707A817A" w14:textId="77777777" w:rsidR="00F23C43" w:rsidRPr="007617BD" w:rsidRDefault="00F23C43" w:rsidP="00F23C43">
      <w:pPr>
        <w:pStyle w:val="regpar"/>
      </w:pPr>
    </w:p>
    <w:p w14:paraId="3AD00088" w14:textId="3EE4119F" w:rsidR="00A2557F" w:rsidRDefault="001C2120" w:rsidP="001C2120">
      <w:pPr>
        <w:pStyle w:val="regpar"/>
        <w:ind w:firstLine="0"/>
        <w:jc w:val="center"/>
        <w:rPr>
          <w:b/>
          <w:bCs/>
          <w:sz w:val="26"/>
          <w:szCs w:val="26"/>
        </w:rPr>
      </w:pPr>
      <w:r>
        <w:rPr>
          <w:b/>
          <w:bCs/>
          <w:sz w:val="26"/>
          <w:szCs w:val="26"/>
        </w:rPr>
        <w:t>Consumer-related transparency in a changing financial environment – Publication of the banking corporations’ interest rates – completion of the first stage</w:t>
      </w:r>
    </w:p>
    <w:p w14:paraId="0F01967C" w14:textId="21B6D26F" w:rsidR="00940505" w:rsidRDefault="00940505" w:rsidP="00940505">
      <w:pPr>
        <w:pStyle w:val="regpar"/>
        <w:ind w:firstLine="0"/>
        <w:jc w:val="left"/>
        <w:rPr>
          <w:b/>
          <w:bCs/>
          <w:sz w:val="26"/>
          <w:szCs w:val="26"/>
        </w:rPr>
      </w:pPr>
    </w:p>
    <w:p w14:paraId="7DB3BBBF" w14:textId="5D33F6DF" w:rsidR="00BE5599" w:rsidRDefault="00BE5599" w:rsidP="00BE5599">
      <w:pPr>
        <w:pStyle w:val="regpar"/>
        <w:ind w:firstLine="0"/>
      </w:pPr>
      <w:r>
        <w:t>Supervisor of Banks Yair Avidan sent a letter to the banking corporations’ CEOs on September 7, 2022, in which he noted the Banking Supervision Department’s intention to publish the interest rates actually paid by each of the banking corporations on shekel deposits, and those actually charged for the provision of credit.</w:t>
      </w:r>
    </w:p>
    <w:p w14:paraId="5DD4A27E" w14:textId="416AB143" w:rsidR="00BE5599" w:rsidRDefault="00BE5599" w:rsidP="00BE5599">
      <w:pPr>
        <w:pStyle w:val="regpar"/>
        <w:ind w:firstLine="0"/>
      </w:pPr>
    </w:p>
    <w:p w14:paraId="351F29FD" w14:textId="7A0F42F9" w:rsidR="00BE5599" w:rsidRDefault="00BE5599" w:rsidP="00BE5599">
      <w:pPr>
        <w:pStyle w:val="regpar"/>
        <w:ind w:firstLine="0"/>
      </w:pPr>
      <w:r>
        <w:t xml:space="preserve">We are pleased to announce that the first stage in the process has been completed, and average interest rate data are now being made accessible for each of the banks regarding interest actually paid on deposits (fixed- and variable-rate) and actually charged on credit (variable rate) unindexed in Israeli currency.  The information is being made available on a </w:t>
      </w:r>
      <w:hyperlink r:id="rId12" w:history="1">
        <w:r w:rsidRPr="008E639B">
          <w:rPr>
            <w:rStyle w:val="Hyperlink"/>
          </w:rPr>
          <w:t>dedicated page</w:t>
        </w:r>
      </w:hyperlink>
      <w:r w:rsidR="008E639B">
        <w:t xml:space="preserve"> (in Hebrew)</w:t>
      </w:r>
      <w:r>
        <w:t xml:space="preserve"> on the Bank</w:t>
      </w:r>
      <w:r w:rsidR="008E639B">
        <w:t xml:space="preserve"> of Israel</w:t>
      </w:r>
      <w:bookmarkStart w:id="0" w:name="_GoBack"/>
      <w:bookmarkEnd w:id="0"/>
      <w:r>
        <w:t>’s website, and will be published on a monthly basis, updated to the end of the previous month.</w:t>
      </w:r>
    </w:p>
    <w:p w14:paraId="1902C44B" w14:textId="1A312254" w:rsidR="00BE5599" w:rsidRDefault="00BE5599" w:rsidP="00BE5599">
      <w:pPr>
        <w:pStyle w:val="regpar"/>
        <w:ind w:firstLine="0"/>
      </w:pPr>
    </w:p>
    <w:p w14:paraId="69FEA304" w14:textId="68506007" w:rsidR="00BE5599" w:rsidRDefault="00BE5599" w:rsidP="00BE5599">
      <w:pPr>
        <w:pStyle w:val="regpar"/>
        <w:ind w:firstLine="0"/>
      </w:pPr>
      <w:r>
        <w:t>During the first quarter of 2023, the information presented on the page will be expanded, with the addition of data that will enhance the comparison.</w:t>
      </w:r>
    </w:p>
    <w:p w14:paraId="6E80CCF9" w14:textId="5E4463E4" w:rsidR="00BE5599" w:rsidRDefault="00BE5599" w:rsidP="00BE5599">
      <w:pPr>
        <w:pStyle w:val="regpar"/>
        <w:ind w:firstLine="0"/>
      </w:pPr>
    </w:p>
    <w:p w14:paraId="00B9105A" w14:textId="19B64895" w:rsidR="00BE5599" w:rsidRDefault="00BE5599" w:rsidP="00BE5599">
      <w:pPr>
        <w:pStyle w:val="regpar"/>
        <w:ind w:firstLine="0"/>
      </w:pPr>
      <w:r>
        <w:t>Supervisor of Banks Yair Avidan said, “As part of the many consumer-related reforms that the Bank of Israel has advanced in recent years, we are today publishing information regarding the interest rates on deposits and credit to households, by bank.  I believe that this measure will help strengthen the customer’s power and provide customers with the ability to make informed decisions after examining all the information in a simple, accessible, and convenient manner.”</w:t>
      </w:r>
    </w:p>
    <w:p w14:paraId="010B4437" w14:textId="28449B6B" w:rsidR="00BE5599" w:rsidRDefault="00BE5599" w:rsidP="00BE5599">
      <w:pPr>
        <w:pStyle w:val="regpar"/>
        <w:ind w:firstLine="0"/>
      </w:pPr>
    </w:p>
    <w:p w14:paraId="6B0B1C81" w14:textId="61AB1DD1" w:rsidR="00BE5599" w:rsidRDefault="00BE5599" w:rsidP="00BE5599">
      <w:pPr>
        <w:pStyle w:val="regpar"/>
        <w:ind w:firstLine="0"/>
      </w:pPr>
      <w:r>
        <w:t xml:space="preserve">The following are screenshots (in Hebrew) illustrating how the comparison can be made in the system: </w:t>
      </w:r>
    </w:p>
    <w:p w14:paraId="7CA3B463" w14:textId="2F4C3586" w:rsidR="00BE5599" w:rsidRDefault="00BE5599" w:rsidP="00BE5599">
      <w:pPr>
        <w:pStyle w:val="regpar"/>
        <w:ind w:firstLine="0"/>
      </w:pPr>
    </w:p>
    <w:p w14:paraId="19AE1D64" w14:textId="47AA3249" w:rsidR="00BE5599" w:rsidRDefault="00BE5599">
      <w:pPr>
        <w:spacing w:line="240" w:lineRule="auto"/>
        <w:jc w:val="left"/>
      </w:pPr>
      <w:r>
        <w:br w:type="page"/>
      </w:r>
    </w:p>
    <w:p w14:paraId="6757F3C2" w14:textId="2E04E657" w:rsidR="00BE5599" w:rsidRDefault="00BE5599" w:rsidP="00BE5599">
      <w:pPr>
        <w:pStyle w:val="regpar"/>
        <w:ind w:firstLine="0"/>
      </w:pPr>
      <w:r>
        <w:rPr>
          <w:noProof/>
        </w:rPr>
        <w:lastRenderedPageBreak/>
        <w:drawing>
          <wp:anchor distT="0" distB="0" distL="114300" distR="114300" simplePos="0" relativeHeight="251658240" behindDoc="0" locked="0" layoutInCell="1" allowOverlap="1" wp14:anchorId="29BAF220" wp14:editId="43F77B3A">
            <wp:simplePos x="0" y="0"/>
            <wp:positionH relativeFrom="column">
              <wp:posOffset>4445</wp:posOffset>
            </wp:positionH>
            <wp:positionV relativeFrom="paragraph">
              <wp:posOffset>0</wp:posOffset>
            </wp:positionV>
            <wp:extent cx="4172585" cy="4648200"/>
            <wp:effectExtent l="0" t="0" r="0" b="0"/>
            <wp:wrapSquare wrapText="bothSides"/>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172585" cy="4648200"/>
                    </a:xfrm>
                    <a:prstGeom prst="rect">
                      <a:avLst/>
                    </a:prstGeom>
                  </pic:spPr>
                </pic:pic>
              </a:graphicData>
            </a:graphic>
          </wp:anchor>
        </w:drawing>
      </w:r>
    </w:p>
    <w:p w14:paraId="0D0574AB" w14:textId="26AEF7B6" w:rsidR="00BE5599" w:rsidRDefault="00BE5599" w:rsidP="00BE5599">
      <w:pPr>
        <w:pStyle w:val="regpar"/>
        <w:ind w:firstLine="0"/>
      </w:pPr>
    </w:p>
    <w:p w14:paraId="2161D065" w14:textId="40846CE9" w:rsidR="00BE5599" w:rsidRDefault="00BE5599" w:rsidP="00BE5599">
      <w:pPr>
        <w:pStyle w:val="regpar"/>
        <w:ind w:firstLine="0"/>
      </w:pPr>
    </w:p>
    <w:p w14:paraId="335305A8" w14:textId="130CBDCC" w:rsidR="00BE5599" w:rsidRDefault="00BE5599" w:rsidP="00BE5599">
      <w:pPr>
        <w:pStyle w:val="regpar"/>
        <w:ind w:firstLine="0"/>
      </w:pPr>
    </w:p>
    <w:p w14:paraId="6ADA04B0" w14:textId="48F2BC03" w:rsidR="00BE5599" w:rsidRDefault="00BE5599" w:rsidP="00BE5599">
      <w:pPr>
        <w:pStyle w:val="regpar"/>
        <w:ind w:firstLine="0"/>
      </w:pPr>
    </w:p>
    <w:p w14:paraId="2323A478" w14:textId="29696038" w:rsidR="00BE5599" w:rsidRDefault="00BE5599" w:rsidP="00BE5599">
      <w:pPr>
        <w:pStyle w:val="regpar"/>
        <w:ind w:firstLine="0"/>
      </w:pPr>
    </w:p>
    <w:p w14:paraId="4A9D08E7" w14:textId="056B677A" w:rsidR="00BE5599" w:rsidRDefault="00BE5599" w:rsidP="00BE5599">
      <w:pPr>
        <w:pStyle w:val="regpar"/>
        <w:ind w:firstLine="0"/>
      </w:pPr>
    </w:p>
    <w:p w14:paraId="046D79D5" w14:textId="5AA3E1E4" w:rsidR="00BE5599" w:rsidRDefault="00BE5599" w:rsidP="00BE5599">
      <w:pPr>
        <w:pStyle w:val="regpar"/>
        <w:ind w:firstLine="0"/>
      </w:pPr>
    </w:p>
    <w:p w14:paraId="2CAFEF47" w14:textId="747B3129" w:rsidR="00BE5599" w:rsidRDefault="00BE5599" w:rsidP="00BE5599">
      <w:pPr>
        <w:pStyle w:val="regpar"/>
        <w:ind w:firstLine="0"/>
      </w:pPr>
    </w:p>
    <w:p w14:paraId="3519DED7" w14:textId="6E1FB3B1" w:rsidR="00BE5599" w:rsidRDefault="00BE5599" w:rsidP="00BE5599">
      <w:pPr>
        <w:pStyle w:val="regpar"/>
        <w:ind w:firstLine="0"/>
      </w:pPr>
    </w:p>
    <w:p w14:paraId="17EC8959" w14:textId="6E06A020" w:rsidR="00BE5599" w:rsidRDefault="00BE5599" w:rsidP="00BE5599">
      <w:pPr>
        <w:pStyle w:val="regpar"/>
        <w:ind w:firstLine="0"/>
      </w:pPr>
    </w:p>
    <w:p w14:paraId="71AB6EAE" w14:textId="22FE90D4" w:rsidR="00BE5599" w:rsidRDefault="00BE5599" w:rsidP="00BE5599">
      <w:pPr>
        <w:pStyle w:val="regpar"/>
        <w:ind w:firstLine="0"/>
      </w:pPr>
    </w:p>
    <w:p w14:paraId="24049AE2" w14:textId="61E5E020" w:rsidR="00BE5599" w:rsidRDefault="00BE5599" w:rsidP="00BE5599">
      <w:pPr>
        <w:pStyle w:val="regpar"/>
        <w:ind w:firstLine="0"/>
      </w:pPr>
    </w:p>
    <w:p w14:paraId="78752FD7" w14:textId="3608864B" w:rsidR="00BE5599" w:rsidRDefault="00BE5599" w:rsidP="00BE5599">
      <w:pPr>
        <w:pStyle w:val="regpar"/>
        <w:ind w:firstLine="0"/>
      </w:pPr>
    </w:p>
    <w:p w14:paraId="56B967D5" w14:textId="6857824B" w:rsidR="00BE5599" w:rsidRDefault="00BE5599" w:rsidP="00BE5599">
      <w:pPr>
        <w:pStyle w:val="regpar"/>
        <w:ind w:firstLine="0"/>
      </w:pPr>
    </w:p>
    <w:p w14:paraId="70EBC93F" w14:textId="3B37C692" w:rsidR="00BE5599" w:rsidRDefault="00BE5599" w:rsidP="00BE5599">
      <w:pPr>
        <w:pStyle w:val="regpar"/>
        <w:ind w:firstLine="0"/>
      </w:pPr>
    </w:p>
    <w:p w14:paraId="78A3179F" w14:textId="7027E00E" w:rsidR="00BE5599" w:rsidRDefault="00BE5599" w:rsidP="00BE5599">
      <w:pPr>
        <w:pStyle w:val="regpar"/>
        <w:ind w:firstLine="0"/>
      </w:pPr>
    </w:p>
    <w:p w14:paraId="37823057" w14:textId="7FE75E73" w:rsidR="00BE5599" w:rsidRDefault="00BE5599" w:rsidP="00BE5599">
      <w:pPr>
        <w:pStyle w:val="regpar"/>
        <w:ind w:firstLine="0"/>
      </w:pPr>
    </w:p>
    <w:p w14:paraId="49FF5AB4" w14:textId="0298D5C0" w:rsidR="00BE5599" w:rsidRDefault="00BE5599" w:rsidP="00BE5599">
      <w:pPr>
        <w:pStyle w:val="regpar"/>
        <w:ind w:firstLine="0"/>
      </w:pPr>
    </w:p>
    <w:p w14:paraId="2716D6E0" w14:textId="2C3C773C" w:rsidR="00BE5599" w:rsidRDefault="00BE5599" w:rsidP="00BE5599">
      <w:pPr>
        <w:pStyle w:val="regpar"/>
        <w:ind w:firstLine="0"/>
      </w:pPr>
    </w:p>
    <w:p w14:paraId="11BDC2D3" w14:textId="531D7B73" w:rsidR="00BE5599" w:rsidRDefault="00BE5599" w:rsidP="00BE5599">
      <w:pPr>
        <w:pStyle w:val="regpar"/>
        <w:ind w:firstLine="0"/>
      </w:pPr>
    </w:p>
    <w:p w14:paraId="54802949" w14:textId="4590183C" w:rsidR="00BE5599" w:rsidRDefault="00BE5599" w:rsidP="00BE5599">
      <w:pPr>
        <w:pStyle w:val="regpar"/>
        <w:ind w:firstLine="0"/>
      </w:pPr>
    </w:p>
    <w:p w14:paraId="0AF33354" w14:textId="3FBB2805" w:rsidR="00BE5599" w:rsidRDefault="00BE5599" w:rsidP="00BE5599">
      <w:pPr>
        <w:pStyle w:val="regpar"/>
        <w:ind w:firstLine="0"/>
      </w:pPr>
    </w:p>
    <w:p w14:paraId="6565625E" w14:textId="7388AC24" w:rsidR="00BE5599" w:rsidRDefault="00BE5599" w:rsidP="00BE5599">
      <w:pPr>
        <w:pStyle w:val="regpar"/>
        <w:ind w:firstLine="0"/>
      </w:pPr>
    </w:p>
    <w:p w14:paraId="0B09F6D0" w14:textId="1C5A8BA2" w:rsidR="00BE5599" w:rsidRDefault="00BE5599" w:rsidP="00BE5599">
      <w:pPr>
        <w:pStyle w:val="regpar"/>
        <w:ind w:firstLine="0"/>
      </w:pPr>
      <w:r>
        <w:rPr>
          <w:noProof/>
        </w:rPr>
        <w:drawing>
          <wp:anchor distT="0" distB="0" distL="114300" distR="114300" simplePos="0" relativeHeight="251659264" behindDoc="0" locked="0" layoutInCell="1" allowOverlap="1" wp14:anchorId="4555033B" wp14:editId="23C371FF">
            <wp:simplePos x="0" y="0"/>
            <wp:positionH relativeFrom="column">
              <wp:posOffset>4445</wp:posOffset>
            </wp:positionH>
            <wp:positionV relativeFrom="paragraph">
              <wp:posOffset>165735</wp:posOffset>
            </wp:positionV>
            <wp:extent cx="4228271" cy="4348101"/>
            <wp:effectExtent l="0" t="0" r="1270" b="0"/>
            <wp:wrapSquare wrapText="bothSides"/>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228271" cy="4348101"/>
                    </a:xfrm>
                    <a:prstGeom prst="rect">
                      <a:avLst/>
                    </a:prstGeom>
                  </pic:spPr>
                </pic:pic>
              </a:graphicData>
            </a:graphic>
          </wp:anchor>
        </w:drawing>
      </w:r>
    </w:p>
    <w:p w14:paraId="0E37A6E9" w14:textId="0B0D67FA" w:rsidR="00BE5599" w:rsidRPr="00BE5599" w:rsidRDefault="00BE5599" w:rsidP="00BE5599">
      <w:pPr>
        <w:pStyle w:val="regpar"/>
        <w:ind w:firstLine="0"/>
      </w:pPr>
    </w:p>
    <w:sectPr w:rsidR="00BE5599" w:rsidRPr="00BE5599" w:rsidSect="004F5A85">
      <w:headerReference w:type="default" r:id="rId15"/>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37A43" w14:textId="77777777" w:rsidR="00CB0EEA" w:rsidRDefault="00CB0EEA">
      <w:pPr>
        <w:spacing w:line="240" w:lineRule="auto"/>
      </w:pPr>
      <w:r>
        <w:separator/>
      </w:r>
    </w:p>
  </w:endnote>
  <w:endnote w:type="continuationSeparator" w:id="0">
    <w:p w14:paraId="510DB3CB" w14:textId="77777777" w:rsidR="00CB0EEA" w:rsidRDefault="00CB0E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7F96D" w14:textId="77777777" w:rsidR="00CB0EEA" w:rsidRDefault="00CB0EEA">
      <w:pPr>
        <w:spacing w:line="160" w:lineRule="exact"/>
      </w:pPr>
    </w:p>
  </w:footnote>
  <w:footnote w:type="continuationSeparator" w:id="0">
    <w:p w14:paraId="76A4E3C0" w14:textId="77777777" w:rsidR="00CB0EEA" w:rsidRDefault="00CB0EEA">
      <w:pPr>
        <w:pStyle w:val="rule"/>
      </w:pPr>
      <w:r>
        <w:t>–––––––––––––––––––––––––––</w:t>
      </w:r>
    </w:p>
    <w:p w14:paraId="2EC243D9" w14:textId="77777777" w:rsidR="00CB0EEA" w:rsidRDefault="00CB0EEA">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7"/>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D3201"/>
    <w:rsid w:val="000D3F79"/>
    <w:rsid w:val="000E08B9"/>
    <w:rsid w:val="000E2EB0"/>
    <w:rsid w:val="00104F58"/>
    <w:rsid w:val="0010545F"/>
    <w:rsid w:val="001116D7"/>
    <w:rsid w:val="00114F59"/>
    <w:rsid w:val="001172A8"/>
    <w:rsid w:val="00121BED"/>
    <w:rsid w:val="001239DD"/>
    <w:rsid w:val="00124970"/>
    <w:rsid w:val="00124ED8"/>
    <w:rsid w:val="00126370"/>
    <w:rsid w:val="00127549"/>
    <w:rsid w:val="00130460"/>
    <w:rsid w:val="00143F0D"/>
    <w:rsid w:val="0014603A"/>
    <w:rsid w:val="001550A7"/>
    <w:rsid w:val="00160123"/>
    <w:rsid w:val="00161743"/>
    <w:rsid w:val="0016621D"/>
    <w:rsid w:val="00166ECD"/>
    <w:rsid w:val="0018444C"/>
    <w:rsid w:val="00187D68"/>
    <w:rsid w:val="00190909"/>
    <w:rsid w:val="00194F7F"/>
    <w:rsid w:val="001A2237"/>
    <w:rsid w:val="001A6127"/>
    <w:rsid w:val="001B0294"/>
    <w:rsid w:val="001C1743"/>
    <w:rsid w:val="001C209A"/>
    <w:rsid w:val="001C2120"/>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3C91"/>
    <w:rsid w:val="002878D8"/>
    <w:rsid w:val="00295684"/>
    <w:rsid w:val="002A325D"/>
    <w:rsid w:val="002A5EE7"/>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14C4"/>
    <w:rsid w:val="0038232A"/>
    <w:rsid w:val="003938F8"/>
    <w:rsid w:val="00395D70"/>
    <w:rsid w:val="003A1107"/>
    <w:rsid w:val="003A3B39"/>
    <w:rsid w:val="003B0942"/>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1268B"/>
    <w:rsid w:val="00612A07"/>
    <w:rsid w:val="00613B3E"/>
    <w:rsid w:val="00617A39"/>
    <w:rsid w:val="00621D95"/>
    <w:rsid w:val="00621DB2"/>
    <w:rsid w:val="00624732"/>
    <w:rsid w:val="00632487"/>
    <w:rsid w:val="0063248B"/>
    <w:rsid w:val="00634A22"/>
    <w:rsid w:val="00636566"/>
    <w:rsid w:val="00641FBE"/>
    <w:rsid w:val="00644EC6"/>
    <w:rsid w:val="0064598C"/>
    <w:rsid w:val="00650B9A"/>
    <w:rsid w:val="00653813"/>
    <w:rsid w:val="006540CC"/>
    <w:rsid w:val="0065491B"/>
    <w:rsid w:val="00655D2E"/>
    <w:rsid w:val="00660075"/>
    <w:rsid w:val="00663562"/>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F0611"/>
    <w:rsid w:val="007F2CA6"/>
    <w:rsid w:val="007F423C"/>
    <w:rsid w:val="007F71A7"/>
    <w:rsid w:val="00801CA2"/>
    <w:rsid w:val="00802BFE"/>
    <w:rsid w:val="008052DA"/>
    <w:rsid w:val="00807431"/>
    <w:rsid w:val="00810763"/>
    <w:rsid w:val="008157BA"/>
    <w:rsid w:val="00817D8A"/>
    <w:rsid w:val="00826845"/>
    <w:rsid w:val="00836D7A"/>
    <w:rsid w:val="00841E41"/>
    <w:rsid w:val="0084331E"/>
    <w:rsid w:val="00843E13"/>
    <w:rsid w:val="00843F4B"/>
    <w:rsid w:val="0084597D"/>
    <w:rsid w:val="00850D4E"/>
    <w:rsid w:val="00857394"/>
    <w:rsid w:val="008600E4"/>
    <w:rsid w:val="0086296B"/>
    <w:rsid w:val="008676DF"/>
    <w:rsid w:val="00867ECF"/>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E639B"/>
    <w:rsid w:val="008F0C79"/>
    <w:rsid w:val="008F3DE8"/>
    <w:rsid w:val="008F4908"/>
    <w:rsid w:val="009055ED"/>
    <w:rsid w:val="00912CE3"/>
    <w:rsid w:val="009249B9"/>
    <w:rsid w:val="009269B2"/>
    <w:rsid w:val="00930D0F"/>
    <w:rsid w:val="00932779"/>
    <w:rsid w:val="009345ED"/>
    <w:rsid w:val="00934ED3"/>
    <w:rsid w:val="00940505"/>
    <w:rsid w:val="00941183"/>
    <w:rsid w:val="00943EFE"/>
    <w:rsid w:val="00946CAD"/>
    <w:rsid w:val="00970925"/>
    <w:rsid w:val="00987141"/>
    <w:rsid w:val="00991A2A"/>
    <w:rsid w:val="009937AE"/>
    <w:rsid w:val="009A2328"/>
    <w:rsid w:val="009A374A"/>
    <w:rsid w:val="009B01E1"/>
    <w:rsid w:val="009B5ABC"/>
    <w:rsid w:val="009C2CE3"/>
    <w:rsid w:val="009D5B6B"/>
    <w:rsid w:val="009D6B3B"/>
    <w:rsid w:val="009D71A3"/>
    <w:rsid w:val="009E5610"/>
    <w:rsid w:val="009F3027"/>
    <w:rsid w:val="009F5C01"/>
    <w:rsid w:val="00A06CAC"/>
    <w:rsid w:val="00A10C60"/>
    <w:rsid w:val="00A176D5"/>
    <w:rsid w:val="00A2557F"/>
    <w:rsid w:val="00A27711"/>
    <w:rsid w:val="00A30E4A"/>
    <w:rsid w:val="00A339CF"/>
    <w:rsid w:val="00A362B4"/>
    <w:rsid w:val="00A41ECF"/>
    <w:rsid w:val="00A43D36"/>
    <w:rsid w:val="00A60E0E"/>
    <w:rsid w:val="00A61B62"/>
    <w:rsid w:val="00A72CBB"/>
    <w:rsid w:val="00A85159"/>
    <w:rsid w:val="00A87E8E"/>
    <w:rsid w:val="00A91D66"/>
    <w:rsid w:val="00AA4754"/>
    <w:rsid w:val="00AA4992"/>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46DE"/>
    <w:rsid w:val="00BC6BBA"/>
    <w:rsid w:val="00BD570C"/>
    <w:rsid w:val="00BE50DA"/>
    <w:rsid w:val="00BE5599"/>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0EEA"/>
    <w:rsid w:val="00CB474B"/>
    <w:rsid w:val="00CC493C"/>
    <w:rsid w:val="00CC598E"/>
    <w:rsid w:val="00CC59FC"/>
    <w:rsid w:val="00CC65CD"/>
    <w:rsid w:val="00CD51D2"/>
    <w:rsid w:val="00CE1CDD"/>
    <w:rsid w:val="00CE65D4"/>
    <w:rsid w:val="00CE7A79"/>
    <w:rsid w:val="00CF4492"/>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A1D70"/>
    <w:rsid w:val="00EA2FB0"/>
    <w:rsid w:val="00EA3CE9"/>
    <w:rsid w:val="00EB1022"/>
    <w:rsid w:val="00EB2AB7"/>
    <w:rsid w:val="00EC6A3B"/>
    <w:rsid w:val="00ED1987"/>
    <w:rsid w:val="00ED1A90"/>
    <w:rsid w:val="00ED576F"/>
    <w:rsid w:val="00ED6F4E"/>
    <w:rsid w:val="00EE4F43"/>
    <w:rsid w:val="00EF5815"/>
    <w:rsid w:val="00F0557B"/>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regpar"/>
    <w:qFormat/>
    <w:pPr>
      <w:spacing w:line="300" w:lineRule="exact"/>
      <w:jc w:val="both"/>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par">
    <w:name w:val="regpar"/>
    <w:basedOn w:val="Normal"/>
    <w:pPr>
      <w:ind w:firstLin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200"/>
        <w:tab w:val="right" w:pos="8400"/>
      </w:tabs>
    </w:pPr>
  </w:style>
  <w:style w:type="character" w:styleId="FootnoteReference">
    <w:name w:val="footnote reference"/>
    <w:rPr>
      <w:position w:val="6"/>
      <w:sz w:val="14"/>
      <w:szCs w:val="14"/>
    </w:rPr>
  </w:style>
  <w:style w:type="paragraph" w:styleId="FootnoteText">
    <w:name w:val="footnote text"/>
    <w:basedOn w:val="regpar"/>
    <w:link w:val="FootnoteTextChar"/>
    <w:pPr>
      <w:spacing w:line="240" w:lineRule="exact"/>
    </w:pPr>
    <w:rPr>
      <w:sz w:val="20"/>
      <w:szCs w:val="20"/>
    </w:rPr>
  </w:style>
  <w:style w:type="character" w:styleId="PageNumber">
    <w:name w:val="page number"/>
    <w:basedOn w:val="DefaultParagraphFont"/>
  </w:style>
  <w:style w:type="paragraph" w:customStyle="1" w:styleId="ER-text86">
    <w:name w:val="*ER-text 86%"/>
    <w:basedOn w:val="Normal"/>
  </w:style>
  <w:style w:type="paragraph" w:customStyle="1" w:styleId="abstract">
    <w:name w:val="abstract"/>
    <w:basedOn w:val="Normal"/>
    <w:next w:val="Normal"/>
    <w:pPr>
      <w:spacing w:line="260" w:lineRule="exact"/>
      <w:ind w:left="480" w:right="480"/>
    </w:pPr>
    <w:rPr>
      <w:sz w:val="22"/>
      <w:szCs w:val="22"/>
    </w:rPr>
  </w:style>
  <w:style w:type="paragraph" w:customStyle="1" w:styleId="author">
    <w:name w:val="author"/>
    <w:basedOn w:val="Normal"/>
    <w:next w:val="abstract"/>
    <w:pPr>
      <w:jc w:val="center"/>
    </w:pPr>
    <w:rPr>
      <w:smallCaps/>
    </w:rPr>
  </w:style>
  <w:style w:type="paragraph" w:customStyle="1" w:styleId="1">
    <w:name w:val="כותרת טקסט1"/>
    <w:basedOn w:val="Normal"/>
    <w:next w:val="author"/>
    <w:pPr>
      <w:jc w:val="center"/>
    </w:pPr>
    <w:rPr>
      <w:caps/>
      <w:sz w:val="28"/>
      <w:szCs w:val="28"/>
    </w:rPr>
  </w:style>
  <w:style w:type="paragraph" w:customStyle="1" w:styleId="Ahead">
    <w:name w:val="A head"/>
    <w:basedOn w:val="Normal"/>
    <w:next w:val="Normal"/>
    <w:pPr>
      <w:jc w:val="left"/>
    </w:pPr>
    <w:rPr>
      <w:caps/>
      <w:sz w:val="22"/>
      <w:szCs w:val="22"/>
    </w:rPr>
  </w:style>
  <w:style w:type="paragraph" w:customStyle="1" w:styleId="Bhead">
    <w:name w:val="B head"/>
    <w:basedOn w:val="Normal"/>
    <w:next w:val="Normal"/>
    <w:rPr>
      <w:b/>
      <w:bCs/>
    </w:rPr>
  </w:style>
  <w:style w:type="paragraph" w:customStyle="1" w:styleId="rule">
    <w:name w:val="rule"/>
    <w:basedOn w:val="Normal"/>
    <w:pPr>
      <w:spacing w:line="120" w:lineRule="exact"/>
      <w:jc w:val="left"/>
    </w:pPr>
    <w:rPr>
      <w:spacing w:val="-20"/>
      <w:sz w:val="12"/>
      <w:szCs w:val="12"/>
    </w:rPr>
  </w:style>
  <w:style w:type="paragraph" w:customStyle="1" w:styleId="noteseparator">
    <w:name w:val="note separator"/>
    <w:basedOn w:val="Normal"/>
    <w:next w:val="FootnoteText"/>
    <w:pPr>
      <w:spacing w:line="160" w:lineRule="exact"/>
    </w:pPr>
  </w:style>
  <w:style w:type="paragraph" w:customStyle="1" w:styleId="runninghead">
    <w:name w:val="running head"/>
    <w:basedOn w:val="Header"/>
    <w:rPr>
      <w:smallCaps/>
    </w:rPr>
  </w:style>
  <w:style w:type="paragraph" w:customStyle="1" w:styleId="eq">
    <w:name w:val="eq"/>
    <w:basedOn w:val="Normal"/>
    <w:pPr>
      <w:tabs>
        <w:tab w:val="center" w:pos="4320"/>
        <w:tab w:val="right" w:pos="8400"/>
      </w:tabs>
      <w:spacing w:line="300" w:lineRule="atLeast"/>
    </w:pPr>
  </w:style>
  <w:style w:type="paragraph" w:customStyle="1" w:styleId="Chead">
    <w:name w:val="C head"/>
    <w:basedOn w:val="Normal"/>
    <w:next w:val="Normal"/>
    <w:rPr>
      <w:i/>
      <w:iCs/>
    </w:rPr>
  </w:style>
  <w:style w:type="paragraph" w:customStyle="1" w:styleId="ARtext">
    <w:name w:val="*AR text"/>
    <w:basedOn w:val="Normal"/>
  </w:style>
  <w:style w:type="paragraph" w:customStyle="1" w:styleId="quotes">
    <w:name w:val="quotes"/>
    <w:basedOn w:val="Normal"/>
    <w:next w:val="Normal"/>
    <w:pPr>
      <w:spacing w:line="260" w:lineRule="exact"/>
      <w:ind w:left="480" w:right="480"/>
    </w:pPr>
    <w:rPr>
      <w:sz w:val="22"/>
      <w:szCs w:val="22"/>
    </w:rPr>
  </w:style>
  <w:style w:type="paragraph" w:customStyle="1" w:styleId="chapter">
    <w:name w:val="chapter"/>
    <w:basedOn w:val="Normal"/>
    <w:next w:val="1"/>
    <w:pPr>
      <w:spacing w:line="560" w:lineRule="atLeast"/>
    </w:pPr>
    <w:rPr>
      <w:i/>
      <w:iCs/>
      <w:sz w:val="36"/>
      <w:szCs w:val="36"/>
    </w:rPr>
  </w:style>
  <w:style w:type="paragraph" w:styleId="BodyTextIndent">
    <w:name w:val="Body Text Indent"/>
    <w:basedOn w:val="Normal"/>
    <w:pPr>
      <w:widowControl w:val="0"/>
      <w:ind w:left="284" w:hanging="284"/>
    </w:pPr>
  </w:style>
  <w:style w:type="character" w:styleId="Hyperlink">
    <w:name w:val="Hyperlink"/>
    <w:rPr>
      <w:color w:val="0000FF"/>
      <w:u w:val="single"/>
    </w:rPr>
  </w:style>
  <w:style w:type="paragraph" w:styleId="Date">
    <w:name w:val="Date"/>
    <w:basedOn w:val="Normal"/>
    <w:next w:val="Normal"/>
    <w:rsid w:val="00E03DAD"/>
  </w:style>
  <w:style w:type="table" w:styleId="TableGrid">
    <w:name w:val="Table Grid"/>
    <w:basedOn w:val="TableNormal"/>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BalloonText">
    <w:name w:val="Balloon Text"/>
    <w:basedOn w:val="Normal"/>
    <w:link w:val="BalloonTextChar"/>
    <w:uiPriority w:val="99"/>
    <w:semiHidden/>
    <w:unhideWhenUsed/>
    <w:rsid w:val="00EC6A3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C6A3B"/>
    <w:rPr>
      <w:rFonts w:ascii="Tahoma" w:hAnsi="Tahoma" w:cs="Tahoma"/>
      <w:sz w:val="16"/>
      <w:szCs w:val="16"/>
    </w:rPr>
  </w:style>
  <w:style w:type="paragraph" w:styleId="Revision">
    <w:name w:val="Revision"/>
    <w:hidden/>
    <w:uiPriority w:val="99"/>
    <w:semiHidden/>
    <w:rsid w:val="00C81F0F"/>
    <w:rPr>
      <w:rFonts w:ascii="Times" w:hAnsi="Times" w:cs="Times"/>
      <w:sz w:val="24"/>
      <w:szCs w:val="24"/>
    </w:rPr>
  </w:style>
  <w:style w:type="paragraph" w:styleId="PlainText">
    <w:name w:val="Plain Text"/>
    <w:basedOn w:val="Normal"/>
    <w:link w:val="PlainTextChar"/>
    <w:uiPriority w:val="99"/>
    <w:semiHidden/>
    <w:unhideWhenUsed/>
    <w:rsid w:val="00E52DD0"/>
    <w:pPr>
      <w:spacing w:line="240" w:lineRule="auto"/>
      <w:jc w:val="left"/>
    </w:pPr>
    <w:rPr>
      <w:rFonts w:ascii="Calibri" w:eastAsia="Calibri" w:hAnsi="Calibri" w:cs="Arial"/>
      <w:sz w:val="22"/>
      <w:szCs w:val="21"/>
    </w:rPr>
  </w:style>
  <w:style w:type="character" w:customStyle="1" w:styleId="PlainTextChar">
    <w:name w:val="Plain Text Char"/>
    <w:link w:val="PlainText"/>
    <w:uiPriority w:val="99"/>
    <w:semiHidden/>
    <w:rsid w:val="00E52DD0"/>
    <w:rPr>
      <w:rFonts w:ascii="Calibri" w:eastAsia="Calibri" w:hAnsi="Calibri" w:cs="Arial"/>
      <w:sz w:val="22"/>
      <w:szCs w:val="21"/>
    </w:rPr>
  </w:style>
  <w:style w:type="paragraph" w:styleId="ListParagraph">
    <w:name w:val="List Paragraph"/>
    <w:basedOn w:val="Normal"/>
    <w:uiPriority w:val="34"/>
    <w:qFormat/>
    <w:rsid w:val="00C96635"/>
    <w:pPr>
      <w:ind w:left="720"/>
      <w:contextualSpacing/>
    </w:pPr>
  </w:style>
  <w:style w:type="character" w:customStyle="1" w:styleId="FooterChar">
    <w:name w:val="Footer Char"/>
    <w:basedOn w:val="DefaultParagraphFont"/>
    <w:link w:val="Footer"/>
    <w:uiPriority w:val="99"/>
    <w:rsid w:val="008F0C79"/>
    <w:rPr>
      <w:rFonts w:ascii="Times" w:hAnsi="Times" w:cs="Times"/>
      <w:sz w:val="24"/>
      <w:szCs w:val="24"/>
    </w:rPr>
  </w:style>
  <w:style w:type="character" w:customStyle="1" w:styleId="FootnoteTextChar">
    <w:name w:val="Footnote Text Char"/>
    <w:basedOn w:val="DefaultParagraphFont"/>
    <w:link w:val="FootnoteText"/>
    <w:rsid w:val="00A27711"/>
    <w:rPr>
      <w:rFonts w:ascii="Times" w:hAnsi="Times" w:cs="Times"/>
    </w:rPr>
  </w:style>
  <w:style w:type="character" w:styleId="CommentReference">
    <w:name w:val="annotation reference"/>
    <w:basedOn w:val="DefaultParagraphFont"/>
    <w:uiPriority w:val="99"/>
    <w:semiHidden/>
    <w:unhideWhenUsed/>
    <w:rsid w:val="008D2340"/>
    <w:rPr>
      <w:sz w:val="16"/>
      <w:szCs w:val="16"/>
    </w:rPr>
  </w:style>
  <w:style w:type="paragraph" w:styleId="CommentText">
    <w:name w:val="annotation text"/>
    <w:basedOn w:val="Normal"/>
    <w:link w:val="CommentTextChar"/>
    <w:uiPriority w:val="99"/>
    <w:semiHidden/>
    <w:unhideWhenUsed/>
    <w:rsid w:val="008D2340"/>
    <w:pPr>
      <w:spacing w:line="240" w:lineRule="auto"/>
    </w:pPr>
    <w:rPr>
      <w:sz w:val="20"/>
      <w:szCs w:val="20"/>
    </w:rPr>
  </w:style>
  <w:style w:type="character" w:customStyle="1" w:styleId="CommentTextChar">
    <w:name w:val="Comment Text Char"/>
    <w:basedOn w:val="DefaultParagraphFont"/>
    <w:link w:val="CommentText"/>
    <w:uiPriority w:val="99"/>
    <w:semiHidden/>
    <w:rsid w:val="008D2340"/>
    <w:rPr>
      <w:rFonts w:ascii="Times" w:hAnsi="Times" w:cs="Times"/>
    </w:rPr>
  </w:style>
  <w:style w:type="paragraph" w:styleId="CommentSubject">
    <w:name w:val="annotation subject"/>
    <w:basedOn w:val="CommentText"/>
    <w:next w:val="CommentText"/>
    <w:link w:val="CommentSubjectChar"/>
    <w:uiPriority w:val="99"/>
    <w:semiHidden/>
    <w:unhideWhenUsed/>
    <w:rsid w:val="008D2340"/>
    <w:rPr>
      <w:b/>
      <w:bCs/>
    </w:rPr>
  </w:style>
  <w:style w:type="character" w:customStyle="1" w:styleId="CommentSubjectChar">
    <w:name w:val="Comment Subject Char"/>
    <w:basedOn w:val="CommentTextChar"/>
    <w:link w:val="CommentSubject"/>
    <w:uiPriority w:val="99"/>
    <w:semiHidden/>
    <w:rsid w:val="008D2340"/>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powerbi.com/view?r=eyJrIjoiMmI2ZDc2ZWQtMGFlOC00ODU5LTk0OWUtMWQ3NzAwYjIyODQ3IiwidCI6ImM4YTAwM2VhLWNmM2EtNDZjNi1hZDE2LTEwNmRkMGQzNTVhYyIsImMiOjl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7CB3AD7-C05B-4FB1-A8D2-B75B3DAE7E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3A4632-74ED-44CE-AA4D-5DCA46CB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1720</Characters>
  <Application>Microsoft Office Word</Application>
  <DocSecurity>0</DocSecurity>
  <Lines>14</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2022-10-02T08:58:00Z</dcterms:created>
  <dcterms:modified xsi:type="dcterms:W3CDTF">2022-10-02T08:58:00Z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