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435EA34C" w:rsidR="007617BD" w:rsidRPr="0012431B" w:rsidRDefault="00EA1B43" w:rsidP="00EF3AA0">
      <w:pPr>
        <w:pStyle w:val="regpar"/>
        <w:jc w:val="right"/>
        <w:rPr>
          <w:rFonts w:ascii="Segoe UI" w:hAnsi="Segoe UI" w:cs="Segoe UI"/>
          <w:sz w:val="22"/>
          <w:szCs w:val="22"/>
        </w:rPr>
      </w:pPr>
      <w:r>
        <w:rPr>
          <w:rFonts w:ascii="Segoe UI" w:hAnsi="Segoe UI" w:cs="Segoe UI" w:hint="cs"/>
          <w:sz w:val="22"/>
          <w:szCs w:val="22"/>
        </w:rPr>
        <w:t>J</w:t>
      </w:r>
      <w:r>
        <w:rPr>
          <w:rFonts w:ascii="Segoe UI" w:hAnsi="Segoe UI" w:cs="Segoe UI"/>
          <w:sz w:val="22"/>
          <w:szCs w:val="22"/>
        </w:rPr>
        <w:t>uly 23</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325CE029" w14:textId="62F036B2" w:rsidR="00D00CF7" w:rsidRDefault="00D00CF7" w:rsidP="00D00CF7">
      <w:pPr>
        <w:pStyle w:val="regpar"/>
        <w:jc w:val="center"/>
        <w:rPr>
          <w:rFonts w:ascii="Segoe UI" w:hAnsi="Segoe UI" w:cs="Segoe UI"/>
          <w:b/>
          <w:bCs/>
          <w:sz w:val="22"/>
          <w:szCs w:val="22"/>
        </w:rPr>
      </w:pPr>
    </w:p>
    <w:p w14:paraId="7BF8A788" w14:textId="181994F5" w:rsidR="00D00CF7" w:rsidRPr="007064D7" w:rsidRDefault="00EA1B43" w:rsidP="0087598A">
      <w:pPr>
        <w:pStyle w:val="regpar"/>
        <w:ind w:firstLine="0"/>
        <w:jc w:val="center"/>
        <w:rPr>
          <w:rFonts w:ascii="Segoe UI" w:hAnsi="Segoe UI" w:cs="Segoe UI"/>
          <w:b/>
          <w:bCs/>
        </w:rPr>
      </w:pPr>
      <w:r>
        <w:rPr>
          <w:rFonts w:ascii="Segoe UI" w:hAnsi="Segoe UI" w:cs="Segoe UI" w:hint="cs"/>
          <w:b/>
          <w:bCs/>
          <w:sz w:val="22"/>
          <w:szCs w:val="22"/>
        </w:rPr>
        <w:t>P</w:t>
      </w:r>
      <w:r>
        <w:rPr>
          <w:rFonts w:ascii="Segoe UI" w:hAnsi="Segoe UI" w:cs="Segoe UI"/>
          <w:b/>
          <w:bCs/>
          <w:sz w:val="22"/>
          <w:szCs w:val="22"/>
        </w:rPr>
        <w:t>eriodic report on the prices of common household banking services for 2024</w:t>
      </w:r>
    </w:p>
    <w:p w14:paraId="1E331A0C" w14:textId="165AED5B" w:rsidR="00EA1B43" w:rsidRPr="009F2529" w:rsidRDefault="00EA1B43" w:rsidP="00622FBC">
      <w:pPr>
        <w:pStyle w:val="NormalWeb"/>
        <w:jc w:val="both"/>
        <w:rPr>
          <w:rFonts w:ascii="Segoe UI" w:hAnsi="Segoe UI" w:cs="Segoe UI"/>
          <w:sz w:val="21"/>
          <w:szCs w:val="21"/>
        </w:rPr>
      </w:pPr>
      <w:r w:rsidRPr="009F2529">
        <w:rPr>
          <w:rFonts w:ascii="Segoe UI" w:hAnsi="Segoe UI" w:cs="Segoe UI"/>
          <w:sz w:val="21"/>
          <w:szCs w:val="21"/>
        </w:rPr>
        <w:t xml:space="preserve">The Banking Supervision Department </w:t>
      </w:r>
      <w:r w:rsidRPr="009F2529">
        <w:rPr>
          <w:rFonts w:ascii="Segoe UI" w:hAnsi="Segoe UI" w:cs="Segoe UI"/>
          <w:sz w:val="21"/>
          <w:szCs w:val="21"/>
        </w:rPr>
        <w:t>today</w:t>
      </w:r>
      <w:r w:rsidRPr="009F2529">
        <w:rPr>
          <w:rFonts w:ascii="Segoe UI" w:hAnsi="Segoe UI" w:cs="Segoe UI"/>
          <w:sz w:val="21"/>
          <w:szCs w:val="21"/>
        </w:rPr>
        <w:t xml:space="preserve"> submitt</w:t>
      </w:r>
      <w:r w:rsidRPr="009F2529">
        <w:rPr>
          <w:rFonts w:ascii="Segoe UI" w:hAnsi="Segoe UI" w:cs="Segoe UI"/>
          <w:sz w:val="21"/>
          <w:szCs w:val="21"/>
        </w:rPr>
        <w:t>ed</w:t>
      </w:r>
      <w:r w:rsidRPr="009F2529">
        <w:rPr>
          <w:rFonts w:ascii="Segoe UI" w:hAnsi="Segoe UI" w:cs="Segoe UI"/>
          <w:sz w:val="21"/>
          <w:szCs w:val="21"/>
        </w:rPr>
        <w:t xml:space="preserve"> its periodic 2024 report </w:t>
      </w:r>
      <w:r w:rsidRPr="009F2529">
        <w:rPr>
          <w:rFonts w:ascii="Segoe UI" w:hAnsi="Segoe UI" w:cs="Segoe UI"/>
          <w:sz w:val="21"/>
          <w:szCs w:val="21"/>
        </w:rPr>
        <w:t>on</w:t>
      </w:r>
      <w:r w:rsidRPr="009F2529">
        <w:rPr>
          <w:rFonts w:ascii="Segoe UI" w:hAnsi="Segoe UI" w:cs="Segoe UI"/>
          <w:sz w:val="21"/>
          <w:szCs w:val="21"/>
        </w:rPr>
        <w:t xml:space="preserve"> the prices of common banking services for households</w:t>
      </w:r>
      <w:r w:rsidRPr="009F2529">
        <w:rPr>
          <w:rFonts w:ascii="Segoe UI" w:hAnsi="Segoe UI" w:cs="Segoe UI"/>
          <w:sz w:val="21"/>
          <w:szCs w:val="21"/>
        </w:rPr>
        <w:t xml:space="preserve"> </w:t>
      </w:r>
      <w:r w:rsidRPr="009F2529">
        <w:rPr>
          <w:rFonts w:ascii="Segoe UI" w:hAnsi="Segoe UI" w:cs="Segoe UI"/>
          <w:sz w:val="21"/>
          <w:szCs w:val="21"/>
        </w:rPr>
        <w:t>to the Kness</w:t>
      </w:r>
      <w:r w:rsidRPr="009F2529">
        <w:rPr>
          <w:rFonts w:ascii="Segoe UI" w:hAnsi="Segoe UI" w:cs="Segoe UI"/>
          <w:sz w:val="21"/>
          <w:szCs w:val="21"/>
        </w:rPr>
        <w:t>et’s Economics Committee</w:t>
      </w:r>
      <w:r w:rsidRPr="009F2529">
        <w:rPr>
          <w:rFonts w:ascii="Segoe UI" w:hAnsi="Segoe UI" w:cs="Segoe UI"/>
          <w:sz w:val="21"/>
          <w:szCs w:val="21"/>
        </w:rPr>
        <w:t>. The report is based on data from banks and credit card companies on fees charged during 2024.</w:t>
      </w:r>
    </w:p>
    <w:p w14:paraId="297B12E1" w14:textId="65F6AC05" w:rsidR="00EA1B43" w:rsidRPr="009F2529" w:rsidRDefault="00EA1B43" w:rsidP="00622FBC">
      <w:pPr>
        <w:pStyle w:val="NormalWeb"/>
        <w:jc w:val="both"/>
        <w:rPr>
          <w:rFonts w:ascii="Segoe UI" w:hAnsi="Segoe UI" w:cs="Segoe UI"/>
          <w:sz w:val="21"/>
          <w:szCs w:val="21"/>
        </w:rPr>
      </w:pPr>
      <w:r w:rsidRPr="009F2529">
        <w:rPr>
          <w:rFonts w:ascii="Segoe UI" w:hAnsi="Segoe UI" w:cs="Segoe UI"/>
          <w:sz w:val="21"/>
          <w:szCs w:val="21"/>
        </w:rPr>
        <w:t>Sup</w:t>
      </w:r>
      <w:r w:rsidRPr="009F2529">
        <w:rPr>
          <w:rFonts w:ascii="Segoe UI" w:hAnsi="Segoe UI" w:cs="Segoe UI"/>
          <w:sz w:val="21"/>
          <w:szCs w:val="21"/>
        </w:rPr>
        <w:t>ervisor of Banks Daniel Ha</w:t>
      </w:r>
      <w:r w:rsidRPr="009F2529">
        <w:rPr>
          <w:rFonts w:ascii="Segoe UI" w:hAnsi="Segoe UI" w:cs="Segoe UI"/>
          <w:sz w:val="21"/>
          <w:szCs w:val="21"/>
        </w:rPr>
        <w:t>hiashvili</w:t>
      </w:r>
      <w:r w:rsidRPr="009F2529">
        <w:rPr>
          <w:rFonts w:ascii="Segoe UI" w:hAnsi="Segoe UI" w:cs="Segoe UI"/>
          <w:sz w:val="21"/>
          <w:szCs w:val="21"/>
        </w:rPr>
        <w:t xml:space="preserve"> said</w:t>
      </w:r>
      <w:r w:rsidRPr="009F2529">
        <w:rPr>
          <w:rFonts w:ascii="Segoe UI" w:hAnsi="Segoe UI" w:cs="Segoe UI"/>
          <w:sz w:val="21"/>
          <w:szCs w:val="21"/>
        </w:rPr>
        <w:t xml:space="preserve">: “In recent years, the Banking Supervision Department has worked to increase clarity and transparency in </w:t>
      </w:r>
      <w:r w:rsidRPr="009F2529">
        <w:rPr>
          <w:rFonts w:ascii="Segoe UI" w:hAnsi="Segoe UI" w:cs="Segoe UI"/>
          <w:sz w:val="21"/>
          <w:szCs w:val="21"/>
        </w:rPr>
        <w:t xml:space="preserve">the prices of </w:t>
      </w:r>
      <w:r w:rsidRPr="009F2529">
        <w:rPr>
          <w:rFonts w:ascii="Segoe UI" w:hAnsi="Segoe UI" w:cs="Segoe UI"/>
          <w:sz w:val="21"/>
          <w:szCs w:val="21"/>
        </w:rPr>
        <w:t>banking services. This year’s report reflects the impact of the Swords</w:t>
      </w:r>
      <w:r w:rsidRPr="009F2529">
        <w:rPr>
          <w:rFonts w:ascii="Segoe UI" w:hAnsi="Segoe UI" w:cs="Segoe UI"/>
          <w:sz w:val="21"/>
          <w:szCs w:val="21"/>
        </w:rPr>
        <w:t xml:space="preserve"> of Iron</w:t>
      </w:r>
      <w:r w:rsidR="00DE5B21" w:rsidRPr="009F2529">
        <w:rPr>
          <w:rFonts w:ascii="Segoe UI" w:hAnsi="Segoe UI" w:cs="Segoe UI"/>
          <w:sz w:val="21"/>
          <w:szCs w:val="21"/>
        </w:rPr>
        <w:t xml:space="preserve"> W</w:t>
      </w:r>
      <w:r w:rsidRPr="009F2529">
        <w:rPr>
          <w:rFonts w:ascii="Segoe UI" w:hAnsi="Segoe UI" w:cs="Segoe UI"/>
          <w:sz w:val="21"/>
          <w:szCs w:val="21"/>
        </w:rPr>
        <w:t>ar. The Bank of Israel</w:t>
      </w:r>
      <w:r w:rsidRPr="009F2529">
        <w:rPr>
          <w:rFonts w:ascii="Segoe UI" w:hAnsi="Segoe UI" w:cs="Segoe UI"/>
          <w:sz w:val="21"/>
          <w:szCs w:val="21"/>
        </w:rPr>
        <w:t>’s program</w:t>
      </w:r>
      <w:r w:rsidRPr="009F2529">
        <w:rPr>
          <w:rFonts w:ascii="Segoe UI" w:hAnsi="Segoe UI" w:cs="Segoe UI"/>
          <w:sz w:val="21"/>
          <w:szCs w:val="21"/>
        </w:rPr>
        <w:t xml:space="preserve"> to help</w:t>
      </w:r>
      <w:r w:rsidRPr="009F2529">
        <w:rPr>
          <w:rFonts w:ascii="Segoe UI" w:hAnsi="Segoe UI" w:cs="Segoe UI"/>
          <w:sz w:val="21"/>
          <w:szCs w:val="21"/>
        </w:rPr>
        <w:t xml:space="preserve"> banking system</w:t>
      </w:r>
      <w:r w:rsidRPr="009F2529">
        <w:rPr>
          <w:rFonts w:ascii="Segoe UI" w:hAnsi="Segoe UI" w:cs="Segoe UI"/>
          <w:sz w:val="21"/>
          <w:szCs w:val="21"/>
        </w:rPr>
        <w:t xml:space="preserve"> customers cope with the aftermath of the war</w:t>
      </w:r>
      <w:r w:rsidRPr="009F2529">
        <w:rPr>
          <w:rFonts w:ascii="Segoe UI" w:hAnsi="Segoe UI" w:cs="Segoe UI"/>
          <w:sz w:val="21"/>
          <w:szCs w:val="21"/>
        </w:rPr>
        <w:t xml:space="preserve">, which </w:t>
      </w:r>
      <w:r w:rsidRPr="009F2529">
        <w:rPr>
          <w:rFonts w:ascii="Segoe UI" w:hAnsi="Segoe UI" w:cs="Segoe UI"/>
          <w:sz w:val="21"/>
          <w:szCs w:val="21"/>
        </w:rPr>
        <w:t xml:space="preserve">was put together about a week after </w:t>
      </w:r>
      <w:r w:rsidRPr="009F2529">
        <w:rPr>
          <w:rFonts w:ascii="Segoe UI" w:hAnsi="Segoe UI" w:cs="Segoe UI"/>
          <w:sz w:val="21"/>
          <w:szCs w:val="21"/>
        </w:rPr>
        <w:t>the war</w:t>
      </w:r>
      <w:r w:rsidRPr="009F2529">
        <w:rPr>
          <w:rFonts w:ascii="Segoe UI" w:hAnsi="Segoe UI" w:cs="Segoe UI"/>
          <w:sz w:val="21"/>
          <w:szCs w:val="21"/>
        </w:rPr>
        <w:t xml:space="preserve"> broke out and </w:t>
      </w:r>
      <w:r w:rsidRPr="009F2529">
        <w:rPr>
          <w:rFonts w:ascii="Segoe UI" w:hAnsi="Segoe UI" w:cs="Segoe UI"/>
          <w:sz w:val="21"/>
          <w:szCs w:val="21"/>
        </w:rPr>
        <w:t xml:space="preserve">was </w:t>
      </w:r>
      <w:r w:rsidRPr="009F2529">
        <w:rPr>
          <w:rFonts w:ascii="Segoe UI" w:hAnsi="Segoe UI" w:cs="Segoe UI"/>
          <w:sz w:val="21"/>
          <w:szCs w:val="21"/>
        </w:rPr>
        <w:t>extended until March 2025</w:t>
      </w:r>
      <w:r w:rsidRPr="009F2529">
        <w:rPr>
          <w:rStyle w:val="FootnoteReference"/>
          <w:rFonts w:ascii="Segoe UI" w:hAnsi="Segoe UI" w:cs="Segoe UI"/>
          <w:sz w:val="21"/>
          <w:szCs w:val="21"/>
        </w:rPr>
        <w:footnoteReference w:id="1"/>
      </w:r>
      <w:r w:rsidRPr="009F2529">
        <w:rPr>
          <w:rFonts w:ascii="Segoe UI" w:hAnsi="Segoe UI" w:cs="Segoe UI"/>
          <w:sz w:val="21"/>
          <w:szCs w:val="21"/>
        </w:rPr>
        <w:t>,</w:t>
      </w:r>
      <w:r w:rsidRPr="009F2529">
        <w:rPr>
          <w:rFonts w:ascii="Segoe UI" w:hAnsi="Segoe UI" w:cs="Segoe UI"/>
          <w:sz w:val="21"/>
          <w:szCs w:val="21"/>
        </w:rPr>
        <w:t xml:space="preserve"> led to a slight decrease in the cost of managing a </w:t>
      </w:r>
      <w:r w:rsidRPr="009F2529">
        <w:rPr>
          <w:rFonts w:ascii="Segoe UI" w:hAnsi="Segoe UI" w:cs="Segoe UI"/>
          <w:sz w:val="21"/>
          <w:szCs w:val="21"/>
        </w:rPr>
        <w:t>current</w:t>
      </w:r>
      <w:r w:rsidRPr="009F2529">
        <w:rPr>
          <w:rFonts w:ascii="Segoe UI" w:hAnsi="Segoe UI" w:cs="Segoe UI"/>
          <w:sz w:val="21"/>
          <w:szCs w:val="21"/>
        </w:rPr>
        <w:t xml:space="preserve"> account. The p</w:t>
      </w:r>
      <w:r w:rsidRPr="009F2529">
        <w:rPr>
          <w:rFonts w:ascii="Segoe UI" w:hAnsi="Segoe UI" w:cs="Segoe UI"/>
          <w:sz w:val="21"/>
          <w:szCs w:val="21"/>
        </w:rPr>
        <w:t>rogram</w:t>
      </w:r>
      <w:r w:rsidRPr="009F2529">
        <w:rPr>
          <w:rFonts w:ascii="Segoe UI" w:hAnsi="Segoe UI" w:cs="Segoe UI"/>
          <w:sz w:val="21"/>
          <w:szCs w:val="21"/>
        </w:rPr>
        <w:t xml:space="preserve"> offered a variety of support measures to the pub</w:t>
      </w:r>
      <w:r w:rsidRPr="009F2529">
        <w:rPr>
          <w:rFonts w:ascii="Segoe UI" w:hAnsi="Segoe UI" w:cs="Segoe UI"/>
          <w:sz w:val="21"/>
          <w:szCs w:val="21"/>
        </w:rPr>
        <w:t>lic, including fee-related measures</w:t>
      </w:r>
      <w:r w:rsidRPr="009F2529">
        <w:rPr>
          <w:rFonts w:ascii="Segoe UI" w:hAnsi="Segoe UI" w:cs="Segoe UI"/>
          <w:sz w:val="21"/>
          <w:szCs w:val="21"/>
        </w:rPr>
        <w:t>.</w:t>
      </w:r>
    </w:p>
    <w:p w14:paraId="71901761" w14:textId="3EBB3A2F" w:rsidR="00EA1B43" w:rsidRPr="009F2529" w:rsidRDefault="00EA1B43" w:rsidP="00622FBC">
      <w:pPr>
        <w:pStyle w:val="NormalWeb"/>
        <w:jc w:val="both"/>
        <w:rPr>
          <w:rFonts w:ascii="Segoe UI" w:hAnsi="Segoe UI" w:cs="Segoe UI"/>
          <w:sz w:val="21"/>
          <w:szCs w:val="21"/>
        </w:rPr>
      </w:pPr>
      <w:r w:rsidRPr="009F2529">
        <w:rPr>
          <w:rFonts w:ascii="Segoe UI" w:hAnsi="Segoe UI" w:cs="Segoe UI"/>
          <w:sz w:val="21"/>
          <w:szCs w:val="21"/>
        </w:rPr>
        <w:t xml:space="preserve">“In addition, starting in April 2025, a financial relief package totaling </w:t>
      </w:r>
      <w:r w:rsidRPr="009F2529">
        <w:rPr>
          <w:rFonts w:ascii="Segoe UI" w:hAnsi="Segoe UI" w:cs="Segoe UI"/>
          <w:sz w:val="21"/>
          <w:szCs w:val="21"/>
        </w:rPr>
        <w:t xml:space="preserve">NIS </w:t>
      </w:r>
      <w:r w:rsidRPr="009F2529">
        <w:rPr>
          <w:rFonts w:ascii="Segoe UI" w:hAnsi="Segoe UI" w:cs="Segoe UI"/>
          <w:sz w:val="21"/>
          <w:szCs w:val="21"/>
        </w:rPr>
        <w:t xml:space="preserve">3 billion for </w:t>
      </w:r>
      <w:r w:rsidRPr="009F2529">
        <w:rPr>
          <w:rFonts w:ascii="Segoe UI" w:hAnsi="Segoe UI" w:cs="Segoe UI"/>
          <w:sz w:val="21"/>
          <w:szCs w:val="21"/>
        </w:rPr>
        <w:t xml:space="preserve">banking system </w:t>
      </w:r>
      <w:r w:rsidRPr="009F2529">
        <w:rPr>
          <w:rFonts w:ascii="Segoe UI" w:hAnsi="Segoe UI" w:cs="Segoe UI"/>
          <w:sz w:val="21"/>
          <w:szCs w:val="21"/>
        </w:rPr>
        <w:t>customers went into effect. Once Operation</w:t>
      </w:r>
      <w:r w:rsidRPr="009F2529">
        <w:rPr>
          <w:rFonts w:ascii="Segoe UI" w:hAnsi="Segoe UI" w:cs="Segoe UI"/>
          <w:sz w:val="21"/>
          <w:szCs w:val="21"/>
        </w:rPr>
        <w:t xml:space="preserve"> Rising Lion</w:t>
      </w:r>
      <w:r w:rsidRPr="009F2529">
        <w:rPr>
          <w:rFonts w:ascii="Segoe UI" w:hAnsi="Segoe UI" w:cs="Segoe UI"/>
          <w:sz w:val="21"/>
          <w:szCs w:val="21"/>
        </w:rPr>
        <w:t xml:space="preserve"> was launched, another assistance </w:t>
      </w:r>
      <w:r w:rsidRPr="009F2529">
        <w:rPr>
          <w:rFonts w:ascii="Segoe UI" w:hAnsi="Segoe UI" w:cs="Segoe UI"/>
          <w:sz w:val="21"/>
          <w:szCs w:val="21"/>
        </w:rPr>
        <w:t>program</w:t>
      </w:r>
      <w:r w:rsidRPr="009F2529">
        <w:rPr>
          <w:rFonts w:ascii="Segoe UI" w:hAnsi="Segoe UI" w:cs="Segoe UI"/>
          <w:sz w:val="21"/>
          <w:szCs w:val="21"/>
        </w:rPr>
        <w:t xml:space="preserve"> was formulated, </w:t>
      </w:r>
      <w:r w:rsidRPr="009F2529">
        <w:rPr>
          <w:rFonts w:ascii="Segoe UI" w:hAnsi="Segoe UI" w:cs="Segoe UI"/>
          <w:sz w:val="21"/>
          <w:szCs w:val="21"/>
        </w:rPr>
        <w:t xml:space="preserve">which was </w:t>
      </w:r>
      <w:r w:rsidRPr="009F2529">
        <w:rPr>
          <w:rFonts w:ascii="Segoe UI" w:hAnsi="Segoe UI" w:cs="Segoe UI"/>
          <w:sz w:val="21"/>
          <w:szCs w:val="21"/>
        </w:rPr>
        <w:t>adopted by the banks to support customers dealing with the aftermath of that operation. The effects of these plans will be reflected in the next report.</w:t>
      </w:r>
    </w:p>
    <w:p w14:paraId="3FDDD5AE" w14:textId="1654FC06" w:rsidR="00EA1B43" w:rsidRPr="009F2529" w:rsidRDefault="00EA1B43" w:rsidP="00622FBC">
      <w:pPr>
        <w:pStyle w:val="NormalWeb"/>
        <w:jc w:val="both"/>
        <w:rPr>
          <w:rFonts w:ascii="Segoe UI" w:hAnsi="Segoe UI" w:cs="Segoe UI"/>
          <w:sz w:val="21"/>
          <w:szCs w:val="21"/>
        </w:rPr>
      </w:pPr>
      <w:r w:rsidRPr="009F2529">
        <w:rPr>
          <w:rFonts w:ascii="Segoe UI" w:hAnsi="Segoe UI" w:cs="Segoe UI"/>
          <w:sz w:val="21"/>
          <w:szCs w:val="21"/>
        </w:rPr>
        <w:t xml:space="preserve">“We have also just put out for public consultation a draft reform on the fees that households and small businesses pay for account management services (including </w:t>
      </w:r>
      <w:r w:rsidRPr="009F2529">
        <w:rPr>
          <w:rFonts w:ascii="Segoe UI" w:hAnsi="Segoe UI" w:cs="Segoe UI"/>
          <w:sz w:val="21"/>
          <w:szCs w:val="21"/>
        </w:rPr>
        <w:t>current</w:t>
      </w:r>
      <w:r w:rsidRPr="009F2529">
        <w:rPr>
          <w:rFonts w:ascii="Segoe UI" w:hAnsi="Segoe UI" w:cs="Segoe UI"/>
          <w:sz w:val="21"/>
          <w:szCs w:val="21"/>
        </w:rPr>
        <w:t xml:space="preserve"> accounts) and for </w:t>
      </w:r>
      <w:r w:rsidRPr="009F2529">
        <w:rPr>
          <w:rFonts w:ascii="Segoe UI" w:hAnsi="Segoe UI" w:cs="Segoe UI"/>
          <w:sz w:val="21"/>
          <w:szCs w:val="21"/>
        </w:rPr>
        <w:t xml:space="preserve">immediate </w:t>
      </w:r>
      <w:r w:rsidRPr="009F2529">
        <w:rPr>
          <w:rFonts w:ascii="Segoe UI" w:hAnsi="Segoe UI" w:cs="Segoe UI"/>
          <w:sz w:val="21"/>
          <w:szCs w:val="21"/>
        </w:rPr>
        <w:t>debit cards.</w:t>
      </w:r>
      <w:r w:rsidRPr="009F2529">
        <w:rPr>
          <w:rStyle w:val="FootnoteReference"/>
          <w:rFonts w:ascii="Segoe UI" w:hAnsi="Segoe UI" w:cs="Segoe UI"/>
          <w:sz w:val="21"/>
          <w:szCs w:val="21"/>
        </w:rPr>
        <w:footnoteReference w:id="2"/>
      </w:r>
      <w:r w:rsidRPr="009F2529">
        <w:rPr>
          <w:rFonts w:ascii="Segoe UI" w:hAnsi="Segoe UI" w:cs="Segoe UI"/>
          <w:sz w:val="21"/>
          <w:szCs w:val="21"/>
        </w:rPr>
        <w:t xml:space="preserve"> The reform aims to </w:t>
      </w:r>
      <w:r w:rsidRPr="009F2529">
        <w:rPr>
          <w:rFonts w:ascii="Segoe UI" w:hAnsi="Segoe UI" w:cs="Segoe UI"/>
          <w:sz w:val="21"/>
          <w:szCs w:val="21"/>
        </w:rPr>
        <w:t>make it easier for</w:t>
      </w:r>
      <w:r w:rsidRPr="009F2529">
        <w:rPr>
          <w:rFonts w:ascii="Segoe UI" w:hAnsi="Segoe UI" w:cs="Segoe UI"/>
          <w:sz w:val="21"/>
          <w:szCs w:val="21"/>
        </w:rPr>
        <w:t xml:space="preserve"> banking customers</w:t>
      </w:r>
      <w:r w:rsidRPr="009F2529">
        <w:rPr>
          <w:rFonts w:ascii="Segoe UI" w:hAnsi="Segoe UI" w:cs="Segoe UI"/>
          <w:sz w:val="21"/>
          <w:szCs w:val="21"/>
        </w:rPr>
        <w:t xml:space="preserve"> to</w:t>
      </w:r>
      <w:r w:rsidRPr="009F2529">
        <w:rPr>
          <w:rFonts w:ascii="Segoe UI" w:hAnsi="Segoe UI" w:cs="Segoe UI"/>
          <w:sz w:val="21"/>
          <w:szCs w:val="21"/>
        </w:rPr>
        <w:t xml:space="preserve"> understand basic banking services</w:t>
      </w:r>
      <w:r w:rsidRPr="009F2529">
        <w:rPr>
          <w:rFonts w:ascii="Segoe UI" w:hAnsi="Segoe UI" w:cs="Segoe UI"/>
          <w:sz w:val="21"/>
          <w:szCs w:val="21"/>
        </w:rPr>
        <w:t>,</w:t>
      </w:r>
      <w:r w:rsidRPr="009F2529">
        <w:rPr>
          <w:rFonts w:ascii="Segoe UI" w:hAnsi="Segoe UI" w:cs="Segoe UI"/>
          <w:sz w:val="21"/>
          <w:szCs w:val="21"/>
        </w:rPr>
        <w:t xml:space="preserve"> and </w:t>
      </w:r>
      <w:r w:rsidR="00DE5B21" w:rsidRPr="009F2529">
        <w:rPr>
          <w:rFonts w:ascii="Segoe UI" w:hAnsi="Segoe UI" w:cs="Segoe UI"/>
          <w:sz w:val="21"/>
          <w:szCs w:val="21"/>
        </w:rPr>
        <w:t>seeks</w:t>
      </w:r>
      <w:r w:rsidRPr="009F2529">
        <w:rPr>
          <w:rFonts w:ascii="Segoe UI" w:hAnsi="Segoe UI" w:cs="Segoe UI"/>
          <w:sz w:val="21"/>
          <w:szCs w:val="21"/>
        </w:rPr>
        <w:t xml:space="preserve"> </w:t>
      </w:r>
      <w:r w:rsidRPr="009F2529">
        <w:rPr>
          <w:rFonts w:ascii="Segoe UI" w:hAnsi="Segoe UI" w:cs="Segoe UI"/>
          <w:sz w:val="21"/>
          <w:szCs w:val="21"/>
        </w:rPr>
        <w:t xml:space="preserve">to streamline the current fee structure for </w:t>
      </w:r>
      <w:r w:rsidR="00DE5B21" w:rsidRPr="009F2529">
        <w:rPr>
          <w:rFonts w:ascii="Segoe UI" w:hAnsi="Segoe UI" w:cs="Segoe UI"/>
          <w:sz w:val="21"/>
          <w:szCs w:val="21"/>
        </w:rPr>
        <w:t>common</w:t>
      </w:r>
      <w:r w:rsidRPr="009F2529">
        <w:rPr>
          <w:rFonts w:ascii="Segoe UI" w:hAnsi="Segoe UI" w:cs="Segoe UI"/>
          <w:sz w:val="21"/>
          <w:szCs w:val="21"/>
        </w:rPr>
        <w:t xml:space="preserve"> </w:t>
      </w:r>
      <w:r w:rsidR="00DE5B21" w:rsidRPr="009F2529">
        <w:rPr>
          <w:rFonts w:ascii="Segoe UI" w:hAnsi="Segoe UI" w:cs="Segoe UI"/>
          <w:sz w:val="21"/>
          <w:szCs w:val="21"/>
        </w:rPr>
        <w:t>current</w:t>
      </w:r>
      <w:r w:rsidRPr="009F2529">
        <w:rPr>
          <w:rFonts w:ascii="Segoe UI" w:hAnsi="Segoe UI" w:cs="Segoe UI"/>
          <w:sz w:val="21"/>
          <w:szCs w:val="21"/>
        </w:rPr>
        <w:t xml:space="preserve"> account activities. The proposal would establish a new ‘payment account management’ service at a fixed price—which is expected to reduce costs even more for customers who carry out a large number of transactions. The reform also sets a maximum fee that banks can charge for a</w:t>
      </w:r>
      <w:r w:rsidR="00DE5B21" w:rsidRPr="009F2529">
        <w:rPr>
          <w:rFonts w:ascii="Segoe UI" w:hAnsi="Segoe UI" w:cs="Segoe UI"/>
          <w:sz w:val="21"/>
          <w:szCs w:val="21"/>
        </w:rPr>
        <w:t>n immediate</w:t>
      </w:r>
      <w:r w:rsidRPr="009F2529">
        <w:rPr>
          <w:rFonts w:ascii="Segoe UI" w:hAnsi="Segoe UI" w:cs="Segoe UI"/>
          <w:sz w:val="21"/>
          <w:szCs w:val="21"/>
        </w:rPr>
        <w:t xml:space="preserve"> debit card.”</w:t>
      </w:r>
    </w:p>
    <w:p w14:paraId="3C5B4E5A" w14:textId="77777777" w:rsidR="00EA1B43" w:rsidRPr="009F2529" w:rsidRDefault="00EA1B43" w:rsidP="00622FBC">
      <w:pPr>
        <w:pStyle w:val="NormalWeb"/>
        <w:jc w:val="both"/>
        <w:rPr>
          <w:rFonts w:ascii="Segoe UI" w:hAnsi="Segoe UI" w:cs="Segoe UI"/>
          <w:sz w:val="21"/>
          <w:szCs w:val="21"/>
        </w:rPr>
      </w:pPr>
      <w:r w:rsidRPr="009F2529">
        <w:rPr>
          <w:rFonts w:ascii="Segoe UI" w:hAnsi="Segoe UI" w:cs="Segoe UI"/>
          <w:sz w:val="21"/>
          <w:szCs w:val="21"/>
        </w:rPr>
        <w:t>Main points of the report:</w:t>
      </w:r>
    </w:p>
    <w:p w14:paraId="01FADD64" w14:textId="77777777" w:rsidR="00DE5B21" w:rsidRPr="009F2529" w:rsidRDefault="00EA1B43" w:rsidP="00622FBC">
      <w:pPr>
        <w:pStyle w:val="NormalWeb"/>
        <w:numPr>
          <w:ilvl w:val="0"/>
          <w:numId w:val="20"/>
        </w:numPr>
        <w:jc w:val="both"/>
        <w:rPr>
          <w:rFonts w:ascii="Segoe UI" w:hAnsi="Segoe UI" w:cs="Segoe UI"/>
          <w:sz w:val="21"/>
          <w:szCs w:val="21"/>
        </w:rPr>
      </w:pPr>
      <w:r w:rsidRPr="009F2529">
        <w:rPr>
          <w:rFonts w:ascii="Segoe UI" w:hAnsi="Segoe UI" w:cs="Segoe UI"/>
          <w:sz w:val="21"/>
          <w:szCs w:val="21"/>
        </w:rPr>
        <w:t>In 2024, there was a slight decrease in the overall ratio between total income from fees and total banking system</w:t>
      </w:r>
      <w:r w:rsidR="00DE5B21" w:rsidRPr="009F2529">
        <w:rPr>
          <w:rFonts w:ascii="Segoe UI" w:hAnsi="Segoe UI" w:cs="Segoe UI"/>
          <w:sz w:val="21"/>
          <w:szCs w:val="21"/>
        </w:rPr>
        <w:t xml:space="preserve"> assets</w:t>
      </w:r>
      <w:r w:rsidRPr="009F2529">
        <w:rPr>
          <w:rFonts w:ascii="Segoe UI" w:hAnsi="Segoe UI" w:cs="Segoe UI"/>
          <w:sz w:val="21"/>
          <w:szCs w:val="21"/>
        </w:rPr>
        <w:t xml:space="preserve">. This decrease mainly reflects a smaller growth in fee income compared to the growth in the system’s total assets. Fee income rose due to higher earnings from large business clients in securities trading, thanks to increased activity. However, income from individuals and small businesses declined following the assistance </w:t>
      </w:r>
      <w:r w:rsidR="00DE5B21" w:rsidRPr="009F2529">
        <w:rPr>
          <w:rFonts w:ascii="Segoe UI" w:hAnsi="Segoe UI" w:cs="Segoe UI"/>
          <w:sz w:val="21"/>
          <w:szCs w:val="21"/>
        </w:rPr>
        <w:t>program</w:t>
      </w:r>
      <w:r w:rsidRPr="009F2529">
        <w:rPr>
          <w:rFonts w:ascii="Segoe UI" w:hAnsi="Segoe UI" w:cs="Segoe UI"/>
          <w:sz w:val="21"/>
          <w:szCs w:val="21"/>
        </w:rPr>
        <w:t xml:space="preserve"> for customers during the Swords</w:t>
      </w:r>
      <w:r w:rsidR="00DE5B21" w:rsidRPr="009F2529">
        <w:rPr>
          <w:rFonts w:ascii="Segoe UI" w:hAnsi="Segoe UI" w:cs="Segoe UI"/>
          <w:sz w:val="21"/>
          <w:szCs w:val="21"/>
        </w:rPr>
        <w:t xml:space="preserve"> of Iron</w:t>
      </w:r>
      <w:r w:rsidRPr="009F2529">
        <w:rPr>
          <w:rFonts w:ascii="Segoe UI" w:hAnsi="Segoe UI" w:cs="Segoe UI"/>
          <w:sz w:val="21"/>
          <w:szCs w:val="21"/>
        </w:rPr>
        <w:t xml:space="preserve"> </w:t>
      </w:r>
      <w:r w:rsidR="00DE5B21" w:rsidRPr="009F2529">
        <w:rPr>
          <w:rFonts w:ascii="Segoe UI" w:hAnsi="Segoe UI" w:cs="Segoe UI"/>
          <w:sz w:val="21"/>
          <w:szCs w:val="21"/>
        </w:rPr>
        <w:t>W</w:t>
      </w:r>
      <w:r w:rsidRPr="009F2529">
        <w:rPr>
          <w:rFonts w:ascii="Segoe UI" w:hAnsi="Segoe UI" w:cs="Segoe UI"/>
          <w:sz w:val="21"/>
          <w:szCs w:val="21"/>
        </w:rPr>
        <w:t>ar.</w:t>
      </w:r>
      <w:r w:rsidR="00DE5B21" w:rsidRPr="009F2529">
        <w:rPr>
          <w:rFonts w:ascii="Segoe UI" w:hAnsi="Segoe UI" w:cs="Segoe UI"/>
          <w:sz w:val="21"/>
          <w:szCs w:val="21"/>
        </w:rPr>
        <w:t xml:space="preserve">  </w:t>
      </w:r>
      <w:r w:rsidRPr="009F2529">
        <w:rPr>
          <w:rFonts w:ascii="Segoe UI" w:hAnsi="Segoe UI" w:cs="Segoe UI"/>
          <w:sz w:val="21"/>
          <w:szCs w:val="21"/>
        </w:rPr>
        <w:t xml:space="preserve">In general, the ratio of fee income to total </w:t>
      </w:r>
      <w:r w:rsidRPr="009F2529">
        <w:rPr>
          <w:rFonts w:ascii="Segoe UI" w:hAnsi="Segoe UI" w:cs="Segoe UI"/>
          <w:sz w:val="21"/>
          <w:szCs w:val="21"/>
        </w:rPr>
        <w:lastRenderedPageBreak/>
        <w:t>banking system assets has been on a downward trend since the banking fees reform in 2008, with a cumulat</w:t>
      </w:r>
      <w:r w:rsidR="00DE5B21" w:rsidRPr="009F2529">
        <w:rPr>
          <w:rFonts w:ascii="Segoe UI" w:hAnsi="Segoe UI" w:cs="Segoe UI"/>
          <w:sz w:val="21"/>
          <w:szCs w:val="21"/>
        </w:rPr>
        <w:t>iv</w:t>
      </w:r>
      <w:r w:rsidRPr="009F2529">
        <w:rPr>
          <w:rFonts w:ascii="Segoe UI" w:hAnsi="Segoe UI" w:cs="Segoe UI"/>
          <w:sz w:val="21"/>
          <w:szCs w:val="21"/>
        </w:rPr>
        <w:t>e drop of around 50</w:t>
      </w:r>
      <w:r w:rsidR="00DE5B21" w:rsidRPr="009F2529">
        <w:rPr>
          <w:rFonts w:ascii="Segoe UI" w:hAnsi="Segoe UI" w:cs="Segoe UI"/>
          <w:sz w:val="21"/>
          <w:szCs w:val="21"/>
        </w:rPr>
        <w:t xml:space="preserve"> percent</w:t>
      </w:r>
      <w:r w:rsidRPr="009F2529">
        <w:rPr>
          <w:rFonts w:ascii="Segoe UI" w:hAnsi="Segoe UI" w:cs="Segoe UI"/>
          <w:sz w:val="21"/>
          <w:szCs w:val="21"/>
        </w:rPr>
        <w:t>. This decline is partly attributed to various supervisory measures taken in the realm of fees over the last few years.</w:t>
      </w:r>
      <w:r w:rsidR="00DE5B21" w:rsidRPr="009F2529">
        <w:rPr>
          <w:rFonts w:ascii="Segoe UI" w:hAnsi="Segoe UI" w:cs="Segoe UI"/>
          <w:sz w:val="21"/>
          <w:szCs w:val="21"/>
        </w:rPr>
        <w:t xml:space="preserve">  </w:t>
      </w:r>
    </w:p>
    <w:p w14:paraId="56D82AAA" w14:textId="62F37EF4" w:rsidR="00EA1B43" w:rsidRPr="009F2529" w:rsidRDefault="00EA1B43" w:rsidP="00622FBC">
      <w:pPr>
        <w:pStyle w:val="NormalWeb"/>
        <w:numPr>
          <w:ilvl w:val="0"/>
          <w:numId w:val="20"/>
        </w:numPr>
        <w:jc w:val="both"/>
        <w:rPr>
          <w:rFonts w:ascii="Segoe UI" w:hAnsi="Segoe UI" w:cs="Segoe UI"/>
          <w:sz w:val="21"/>
          <w:szCs w:val="21"/>
        </w:rPr>
      </w:pPr>
      <w:r w:rsidRPr="009F2529">
        <w:rPr>
          <w:rFonts w:ascii="Segoe UI" w:hAnsi="Segoe UI" w:cs="Segoe UI"/>
          <w:sz w:val="21"/>
          <w:szCs w:val="21"/>
        </w:rPr>
        <w:t xml:space="preserve">For households, the average monthly cost of maintaining a </w:t>
      </w:r>
      <w:r w:rsidR="00DE5B21" w:rsidRPr="009F2529">
        <w:rPr>
          <w:rFonts w:ascii="Segoe UI" w:hAnsi="Segoe UI" w:cs="Segoe UI"/>
          <w:sz w:val="21"/>
          <w:szCs w:val="21"/>
        </w:rPr>
        <w:t>current</w:t>
      </w:r>
      <w:r w:rsidRPr="009F2529">
        <w:rPr>
          <w:rFonts w:ascii="Segoe UI" w:hAnsi="Segoe UI" w:cs="Segoe UI"/>
          <w:sz w:val="21"/>
          <w:szCs w:val="21"/>
        </w:rPr>
        <w:t xml:space="preserve"> account and </w:t>
      </w:r>
      <w:r w:rsidR="00DE5B21" w:rsidRPr="009F2529">
        <w:rPr>
          <w:rFonts w:ascii="Segoe UI" w:hAnsi="Segoe UI" w:cs="Segoe UI"/>
          <w:sz w:val="21"/>
          <w:szCs w:val="21"/>
        </w:rPr>
        <w:t>payment</w:t>
      </w:r>
      <w:r w:rsidRPr="009F2529">
        <w:rPr>
          <w:rFonts w:ascii="Segoe UI" w:hAnsi="Segoe UI" w:cs="Segoe UI"/>
          <w:sz w:val="21"/>
          <w:szCs w:val="21"/>
        </w:rPr>
        <w:t xml:space="preserve"> cards stood at </w:t>
      </w:r>
      <w:r w:rsidR="00DE5B21" w:rsidRPr="009F2529">
        <w:rPr>
          <w:rFonts w:ascii="Segoe UI" w:hAnsi="Segoe UI" w:cs="Segoe UI"/>
          <w:sz w:val="21"/>
          <w:szCs w:val="21"/>
        </w:rPr>
        <w:t xml:space="preserve">NIS </w:t>
      </w:r>
      <w:r w:rsidRPr="009F2529">
        <w:rPr>
          <w:rFonts w:ascii="Segoe UI" w:hAnsi="Segoe UI" w:cs="Segoe UI"/>
          <w:sz w:val="21"/>
          <w:szCs w:val="21"/>
        </w:rPr>
        <w:t>25 in 2024—</w:t>
      </w:r>
      <w:r w:rsidR="00DE5B21" w:rsidRPr="009F2529">
        <w:rPr>
          <w:rFonts w:ascii="Segoe UI" w:hAnsi="Segoe UI" w:cs="Segoe UI"/>
          <w:sz w:val="21"/>
          <w:szCs w:val="21"/>
        </w:rPr>
        <w:t xml:space="preserve">NIS </w:t>
      </w:r>
      <w:r w:rsidRPr="009F2529">
        <w:rPr>
          <w:rFonts w:ascii="Segoe UI" w:hAnsi="Segoe UI" w:cs="Segoe UI"/>
          <w:sz w:val="21"/>
          <w:szCs w:val="21"/>
        </w:rPr>
        <w:t xml:space="preserve">2.6 less than in 2023. Most of this decrease </w:t>
      </w:r>
      <w:r w:rsidR="00DE5B21" w:rsidRPr="009F2529">
        <w:rPr>
          <w:rFonts w:ascii="Segoe UI" w:hAnsi="Segoe UI" w:cs="Segoe UI"/>
          <w:sz w:val="21"/>
          <w:szCs w:val="21"/>
        </w:rPr>
        <w:t>was due to</w:t>
      </w:r>
      <w:r w:rsidRPr="009F2529">
        <w:rPr>
          <w:rFonts w:ascii="Segoe UI" w:hAnsi="Segoe UI" w:cs="Segoe UI"/>
          <w:sz w:val="21"/>
          <w:szCs w:val="21"/>
        </w:rPr>
        <w:t xml:space="preserve"> the assistance p</w:t>
      </w:r>
      <w:r w:rsidR="00DE5B21" w:rsidRPr="009F2529">
        <w:rPr>
          <w:rFonts w:ascii="Segoe UI" w:hAnsi="Segoe UI" w:cs="Segoe UI"/>
          <w:sz w:val="21"/>
          <w:szCs w:val="21"/>
        </w:rPr>
        <w:t>rogram</w:t>
      </w:r>
      <w:r w:rsidRPr="009F2529">
        <w:rPr>
          <w:rFonts w:ascii="Segoe UI" w:hAnsi="Segoe UI" w:cs="Segoe UI"/>
          <w:sz w:val="21"/>
          <w:szCs w:val="21"/>
        </w:rPr>
        <w:t xml:space="preserve"> implemented to help bank customers cope with the consequences of the Swords</w:t>
      </w:r>
      <w:r w:rsidR="00DE5B21" w:rsidRPr="009F2529">
        <w:rPr>
          <w:rFonts w:ascii="Segoe UI" w:hAnsi="Segoe UI" w:cs="Segoe UI"/>
          <w:sz w:val="21"/>
          <w:szCs w:val="21"/>
        </w:rPr>
        <w:t xml:space="preserve"> of Iron</w:t>
      </w:r>
      <w:r w:rsidRPr="009F2529">
        <w:rPr>
          <w:rFonts w:ascii="Segoe UI" w:hAnsi="Segoe UI" w:cs="Segoe UI"/>
          <w:sz w:val="21"/>
          <w:szCs w:val="21"/>
        </w:rPr>
        <w:t xml:space="preserve"> </w:t>
      </w:r>
      <w:r w:rsidR="00DE5B21" w:rsidRPr="009F2529">
        <w:rPr>
          <w:rFonts w:ascii="Segoe UI" w:hAnsi="Segoe UI" w:cs="Segoe UI"/>
          <w:sz w:val="21"/>
          <w:szCs w:val="21"/>
        </w:rPr>
        <w:t>W</w:t>
      </w:r>
      <w:r w:rsidRPr="009F2529">
        <w:rPr>
          <w:rFonts w:ascii="Segoe UI" w:hAnsi="Segoe UI" w:cs="Segoe UI"/>
          <w:sz w:val="21"/>
          <w:szCs w:val="21"/>
        </w:rPr>
        <w:t xml:space="preserve">ar, under which </w:t>
      </w:r>
      <w:r w:rsidR="00DE5B21" w:rsidRPr="009F2529">
        <w:rPr>
          <w:rFonts w:ascii="Segoe UI" w:hAnsi="Segoe UI" w:cs="Segoe UI"/>
          <w:sz w:val="21"/>
          <w:szCs w:val="21"/>
        </w:rPr>
        <w:t xml:space="preserve">first-degree </w:t>
      </w:r>
      <w:r w:rsidRPr="009F2529">
        <w:rPr>
          <w:rFonts w:ascii="Segoe UI" w:hAnsi="Segoe UI" w:cs="Segoe UI"/>
          <w:sz w:val="21"/>
          <w:szCs w:val="21"/>
        </w:rPr>
        <w:t xml:space="preserve">customers received exemptions from most fees (including </w:t>
      </w:r>
      <w:r w:rsidR="00DE5B21" w:rsidRPr="009F2529">
        <w:rPr>
          <w:rFonts w:ascii="Segoe UI" w:hAnsi="Segoe UI" w:cs="Segoe UI"/>
          <w:sz w:val="21"/>
          <w:szCs w:val="21"/>
        </w:rPr>
        <w:t>current</w:t>
      </w:r>
      <w:r w:rsidRPr="009F2529">
        <w:rPr>
          <w:rFonts w:ascii="Segoe UI" w:hAnsi="Segoe UI" w:cs="Segoe UI"/>
          <w:sz w:val="21"/>
          <w:szCs w:val="21"/>
        </w:rPr>
        <w:t xml:space="preserve"> account, information, and </w:t>
      </w:r>
      <w:r w:rsidR="00DE5B21" w:rsidRPr="009F2529">
        <w:rPr>
          <w:rFonts w:ascii="Segoe UI" w:hAnsi="Segoe UI" w:cs="Segoe UI"/>
          <w:sz w:val="21"/>
          <w:szCs w:val="21"/>
        </w:rPr>
        <w:t>payment</w:t>
      </w:r>
      <w:r w:rsidRPr="009F2529">
        <w:rPr>
          <w:rFonts w:ascii="Segoe UI" w:hAnsi="Segoe UI" w:cs="Segoe UI"/>
          <w:sz w:val="21"/>
          <w:szCs w:val="21"/>
        </w:rPr>
        <w:t xml:space="preserve"> card fees, though not for foreign-currency transactions or withdrawals).</w:t>
      </w:r>
    </w:p>
    <w:p w14:paraId="3C79EB93" w14:textId="46A3CEAA" w:rsidR="006D62EA" w:rsidRPr="006D62EA" w:rsidRDefault="00EA1B43" w:rsidP="00EA1B43">
      <w:pPr>
        <w:pStyle w:val="regpar"/>
        <w:ind w:firstLine="0"/>
        <w:rPr>
          <w:rFonts w:ascii="Segoe UI" w:hAnsi="Segoe UI" w:cs="Segoe UI"/>
          <w:sz w:val="22"/>
          <w:szCs w:val="22"/>
        </w:rPr>
      </w:pPr>
      <w:r>
        <w:rPr>
          <w:rFonts w:ascii="Segoe UI" w:hAnsi="Segoe UI" w:cs="Segoe UI"/>
          <w:sz w:val="21"/>
          <w:szCs w:val="21"/>
        </w:rPr>
        <w:t> </w:t>
      </w:r>
      <w:r w:rsidR="006D62EA" w:rsidRPr="006D62EA">
        <w:rPr>
          <w:rFonts w:ascii="Segoe UI" w:hAnsi="Segoe UI" w:cs="Segoe UI"/>
          <w:sz w:val="22"/>
          <w:szCs w:val="22"/>
        </w:rPr>
        <w:t> </w:t>
      </w:r>
      <w:bookmarkStart w:id="0" w:name="_GoBack"/>
      <w:bookmarkEnd w:id="0"/>
    </w:p>
    <w:sectPr w:rsidR="006D62EA" w:rsidRPr="006D62EA"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349" w14:textId="77777777" w:rsidR="00F42D22" w:rsidRDefault="00F42D22">
      <w:r>
        <w:separator/>
      </w:r>
    </w:p>
  </w:endnote>
  <w:endnote w:type="continuationSeparator" w:id="0">
    <w:p w14:paraId="7AE03F21" w14:textId="77777777" w:rsidR="00F42D22" w:rsidRDefault="00F4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D615" w14:textId="77777777" w:rsidR="00F42D22" w:rsidRDefault="00F42D22">
      <w:pPr>
        <w:spacing w:line="160" w:lineRule="exact"/>
      </w:pPr>
    </w:p>
  </w:footnote>
  <w:footnote w:type="continuationSeparator" w:id="0">
    <w:p w14:paraId="24437416" w14:textId="77777777" w:rsidR="00F42D22" w:rsidRDefault="00F42D22">
      <w:pPr>
        <w:pStyle w:val="rule"/>
      </w:pPr>
      <w:r>
        <w:t>–––––––––––––––––––––––––––</w:t>
      </w:r>
    </w:p>
    <w:p w14:paraId="4AC9305B" w14:textId="77777777" w:rsidR="00F42D22" w:rsidRDefault="00F42D22">
      <w:pPr>
        <w:pStyle w:val="noteseparator"/>
      </w:pPr>
    </w:p>
  </w:footnote>
  <w:footnote w:id="1">
    <w:p w14:paraId="1ABCC5C8" w14:textId="056F3F74" w:rsidR="00EA1B43" w:rsidRPr="009F2529" w:rsidRDefault="00EA1B43">
      <w:pPr>
        <w:pStyle w:val="FootnoteText"/>
        <w:rPr>
          <w:rFonts w:ascii="Segoe UI" w:hAnsi="Segoe UI" w:cs="Segoe UI"/>
        </w:rPr>
      </w:pPr>
      <w:r w:rsidRPr="009F2529">
        <w:rPr>
          <w:rStyle w:val="FootnoteReference"/>
          <w:rFonts w:ascii="Segoe UI" w:hAnsi="Segoe UI" w:cs="Segoe UI"/>
          <w:sz w:val="20"/>
          <w:szCs w:val="20"/>
        </w:rPr>
        <w:footnoteRef/>
      </w:r>
      <w:r w:rsidRPr="009F2529">
        <w:rPr>
          <w:rFonts w:ascii="Segoe UI" w:hAnsi="Segoe UI" w:cs="Segoe UI"/>
        </w:rPr>
        <w:t xml:space="preserve"> </w:t>
      </w:r>
      <w:r w:rsidR="009F2529" w:rsidRPr="009F2529">
        <w:rPr>
          <w:rFonts w:ascii="Segoe UI" w:hAnsi="Segoe UI" w:cs="Segoe UI"/>
        </w:rPr>
        <w:t>https://www.boi.org.il/en/communication-and-publications/press-releases/the-bank-of-israel-extends-the-comprehensive-assistance-program-adopted-by-the-banks-for-dealing-with-the-ramifications-of-the-swords-of-iron-war-1/</w:t>
      </w:r>
    </w:p>
  </w:footnote>
  <w:footnote w:id="2">
    <w:p w14:paraId="1358EBAE" w14:textId="433877C6" w:rsidR="00EA1B43" w:rsidRPr="009F2529" w:rsidRDefault="00EA1B43" w:rsidP="009F2529">
      <w:pPr>
        <w:pStyle w:val="FootnoteText"/>
        <w:rPr>
          <w:rFonts w:ascii="Segoe UI" w:hAnsi="Segoe UI" w:cs="Segoe UI"/>
        </w:rPr>
      </w:pPr>
      <w:r w:rsidRPr="009F2529">
        <w:rPr>
          <w:rStyle w:val="FootnoteReference"/>
          <w:rFonts w:ascii="Segoe UI" w:hAnsi="Segoe UI" w:cs="Segoe UI"/>
          <w:sz w:val="20"/>
          <w:szCs w:val="20"/>
        </w:rPr>
        <w:footnoteRef/>
      </w:r>
      <w:r w:rsidRPr="009F2529">
        <w:rPr>
          <w:rFonts w:ascii="Segoe UI" w:hAnsi="Segoe UI" w:cs="Segoe UI"/>
        </w:rPr>
        <w:t xml:space="preserve"> </w:t>
      </w:r>
      <w:hyperlink r:id="rId1" w:tgtFrame="_blank" w:tooltip="https://www.boi.org.il/publications/pressreleases/15-07-2025/" w:history="1">
        <w:r w:rsidR="009F2529" w:rsidRPr="009F2529">
          <w:rPr>
            <w:rStyle w:val="Hyperlink"/>
            <w:rFonts w:ascii="Segoe UI" w:hAnsi="Segoe UI" w:cs="Segoe UI"/>
          </w:rPr>
          <w:t>https://www.boi.org.il/publications/pressreleases/15-07-2025/</w:t>
        </w:r>
      </w:hyperlink>
      <w:r w:rsidR="009F2529" w:rsidRPr="009F2529">
        <w:rPr>
          <w:rFonts w:ascii="Segoe UI" w:hAnsi="Segoe UI" w:cs="Segoe UI"/>
          <w:rtl/>
        </w:rPr>
        <w:t xml:space="preserve"> </w:t>
      </w:r>
      <w:r w:rsidR="009F2529" w:rsidRPr="009F2529">
        <w:rPr>
          <w:rFonts w:ascii="Segoe UI" w:hAnsi="Segoe UI" w:cs="Segoe UI"/>
        </w:rPr>
        <w:t xml:space="preserve"> [in Hebrew]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C1D97"/>
    <w:multiLevelType w:val="hybridMultilevel"/>
    <w:tmpl w:val="C32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A4C315B"/>
    <w:multiLevelType w:val="hybridMultilevel"/>
    <w:tmpl w:val="3AB6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5"/>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17"/>
  </w:num>
  <w:num w:numId="11">
    <w:abstractNumId w:val="13"/>
  </w:num>
  <w:num w:numId="12">
    <w:abstractNumId w:val="11"/>
  </w:num>
  <w:num w:numId="13">
    <w:abstractNumId w:val="4"/>
  </w:num>
  <w:num w:numId="14">
    <w:abstractNumId w:val="2"/>
  </w:num>
  <w:num w:numId="15">
    <w:abstractNumId w:val="12"/>
  </w:num>
  <w:num w:numId="16">
    <w:abstractNumId w:val="1"/>
  </w:num>
  <w:num w:numId="17">
    <w:abstractNumId w:val="18"/>
  </w:num>
  <w:num w:numId="18">
    <w:abstractNumId w:val="8"/>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2FBC"/>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16D"/>
    <w:rsid w:val="006C17E0"/>
    <w:rsid w:val="006D10C5"/>
    <w:rsid w:val="006D62EA"/>
    <w:rsid w:val="006D738F"/>
    <w:rsid w:val="006E30C1"/>
    <w:rsid w:val="006E33B5"/>
    <w:rsid w:val="006E35F9"/>
    <w:rsid w:val="006E4E37"/>
    <w:rsid w:val="006F331D"/>
    <w:rsid w:val="007012E2"/>
    <w:rsid w:val="00701620"/>
    <w:rsid w:val="007064D7"/>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482F"/>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298D"/>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2529"/>
    <w:rsid w:val="009F3027"/>
    <w:rsid w:val="009F4C02"/>
    <w:rsid w:val="009F5C01"/>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5B21"/>
    <w:rsid w:val="00DE5E9B"/>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B43"/>
    <w:rsid w:val="00EA1D70"/>
    <w:rsid w:val="00EA2EEA"/>
    <w:rsid w:val="00EA2FB0"/>
    <w:rsid w:val="00EA3CE9"/>
    <w:rsid w:val="00EB1022"/>
    <w:rsid w:val="00EB2AB7"/>
    <w:rsid w:val="00EC6A3B"/>
    <w:rsid w:val="00ED1987"/>
    <w:rsid w:val="00ED1A90"/>
    <w:rsid w:val="00ED576F"/>
    <w:rsid w:val="00ED6F4E"/>
    <w:rsid w:val="00EE4F43"/>
    <w:rsid w:val="00EF3AA0"/>
    <w:rsid w:val="00EF5815"/>
    <w:rsid w:val="00F0557B"/>
    <w:rsid w:val="00F110FE"/>
    <w:rsid w:val="00F13C80"/>
    <w:rsid w:val="00F14FC5"/>
    <w:rsid w:val="00F17BE5"/>
    <w:rsid w:val="00F217C5"/>
    <w:rsid w:val="00F23C43"/>
    <w:rsid w:val="00F2605B"/>
    <w:rsid w:val="00F26C5D"/>
    <w:rsid w:val="00F32332"/>
    <w:rsid w:val="00F35D37"/>
    <w:rsid w:val="00F41E74"/>
    <w:rsid w:val="00F42D22"/>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058"/>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rPr>
      <w:rFonts w:ascii="Times" w:hAnsi="Times" w:cs="Times"/>
      <w:sz w:val="24"/>
      <w:szCs w:val="24"/>
    </w:rPr>
  </w:style>
  <w:style w:type="paragraph" w:styleId="Heading2">
    <w:name w:val="heading 2"/>
    <w:basedOn w:val="Normal"/>
    <w:link w:val="Heading2Char"/>
    <w:uiPriority w:val="9"/>
    <w:qFormat/>
    <w:rsid w:val="00EA1B43"/>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unhideWhenUsed/>
    <w:rsid w:val="000C46E3"/>
    <w:pPr>
      <w:spacing w:before="100" w:beforeAutospacing="1" w:after="100" w:afterAutospacing="1"/>
    </w:pPr>
    <w:rPr>
      <w:rFonts w:ascii="Times New Roman" w:eastAsiaTheme="minorEastAsia" w:hAnsi="Times New Roman" w:cs="Times New Roman"/>
    </w:rPr>
  </w:style>
  <w:style w:type="character" w:customStyle="1" w:styleId="Heading2Char">
    <w:name w:val="Heading 2 Char"/>
    <w:basedOn w:val="DefaultParagraphFont"/>
    <w:link w:val="Heading2"/>
    <w:uiPriority w:val="9"/>
    <w:rsid w:val="00EA1B43"/>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885606407">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515222146">
      <w:bodyDiv w:val="1"/>
      <w:marLeft w:val="0"/>
      <w:marRight w:val="0"/>
      <w:marTop w:val="0"/>
      <w:marBottom w:val="0"/>
      <w:divBdr>
        <w:top w:val="none" w:sz="0" w:space="0" w:color="auto"/>
        <w:left w:val="none" w:sz="0" w:space="0" w:color="auto"/>
        <w:bottom w:val="none" w:sz="0" w:space="0" w:color="auto"/>
        <w:right w:val="none" w:sz="0" w:space="0" w:color="auto"/>
      </w:divBdr>
    </w:div>
    <w:div w:id="1533834703">
      <w:bodyDiv w:val="1"/>
      <w:marLeft w:val="0"/>
      <w:marRight w:val="0"/>
      <w:marTop w:val="0"/>
      <w:marBottom w:val="0"/>
      <w:divBdr>
        <w:top w:val="none" w:sz="0" w:space="0" w:color="auto"/>
        <w:left w:val="none" w:sz="0" w:space="0" w:color="auto"/>
        <w:bottom w:val="none" w:sz="0" w:space="0" w:color="auto"/>
        <w:right w:val="none" w:sz="0" w:space="0" w:color="auto"/>
      </w:divBdr>
    </w:div>
    <w:div w:id="1874489465">
      <w:bodyDiv w:val="1"/>
      <w:marLeft w:val="0"/>
      <w:marRight w:val="0"/>
      <w:marTop w:val="0"/>
      <w:marBottom w:val="0"/>
      <w:divBdr>
        <w:top w:val="none" w:sz="0" w:space="0" w:color="auto"/>
        <w:left w:val="none" w:sz="0" w:space="0" w:color="auto"/>
        <w:bottom w:val="none" w:sz="0" w:space="0" w:color="auto"/>
        <w:right w:val="none" w:sz="0" w:space="0" w:color="auto"/>
      </w:divBdr>
    </w:div>
    <w:div w:id="192599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publications/pressreleases/15-07-202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B27DE412-BA65-4155-8A54-45990E22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2025-07-23T13:04:00Z</dcterms:created>
  <dcterms:modified xsi:type="dcterms:W3CDTF">2025-07-23T13:04:00Z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