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ECC2C" w14:textId="295594CC" w:rsidR="00D772B2" w:rsidRDefault="00D772B2" w:rsidP="00D772B2">
      <w:pPr>
        <w:bidi w:val="0"/>
      </w:pPr>
    </w:p>
    <w:p w14:paraId="777BAAD1" w14:textId="6DF3B02E" w:rsidR="00D772B2" w:rsidRPr="004D084B" w:rsidRDefault="00B55F4C" w:rsidP="00B55F4C">
      <w:pPr>
        <w:bidi w:val="0"/>
        <w:jc w:val="right"/>
      </w:pPr>
      <w:r>
        <w:t>September 23</w:t>
      </w:r>
      <w:r w:rsidR="007D22AC">
        <w:t>, 2026</w:t>
      </w:r>
    </w:p>
    <w:p w14:paraId="5E55176C" w14:textId="01589B04" w:rsidR="00D772B2" w:rsidRPr="004D084B" w:rsidRDefault="00D772B2" w:rsidP="00D772B2">
      <w:pPr>
        <w:pStyle w:val="PressReleaseTitle"/>
        <w:rPr>
          <w:sz w:val="24"/>
          <w:szCs w:val="24"/>
        </w:rPr>
      </w:pPr>
    </w:p>
    <w:p w14:paraId="0170820D" w14:textId="4D3AADA9" w:rsidR="00D772B2" w:rsidRPr="004D084B" w:rsidRDefault="00D772B2" w:rsidP="009C042F">
      <w:pPr>
        <w:pStyle w:val="PressReleaseTitle"/>
        <w:jc w:val="left"/>
        <w:rPr>
          <w:sz w:val="24"/>
          <w:szCs w:val="24"/>
        </w:rPr>
      </w:pPr>
      <w:r w:rsidRPr="004D084B">
        <w:rPr>
          <w:sz w:val="24"/>
          <w:szCs w:val="24"/>
        </w:rPr>
        <w:t>Press Release</w:t>
      </w:r>
      <w:r w:rsidR="009C042F">
        <w:rPr>
          <w:sz w:val="24"/>
          <w:szCs w:val="24"/>
        </w:rPr>
        <w:t>:</w:t>
      </w:r>
    </w:p>
    <w:p w14:paraId="04D88B51" w14:textId="2472C7D2" w:rsidR="00517971" w:rsidRPr="00517971" w:rsidRDefault="00517971" w:rsidP="008D3D19">
      <w:pPr>
        <w:bidi w:val="0"/>
        <w:rPr>
          <w:lang w:eastAsia="zh-CN" w:bidi="ar-SA"/>
        </w:rPr>
      </w:pPr>
    </w:p>
    <w:p w14:paraId="171E81B9" w14:textId="33435B98" w:rsidR="00CE4D28" w:rsidRDefault="00C6070A" w:rsidP="002579DB">
      <w:pPr>
        <w:pStyle w:val="Heading1"/>
        <w:rPr>
          <w:rFonts w:asciiTheme="majorBidi" w:hAnsiTheme="majorBidi" w:cstheme="majorBidi"/>
          <w:sz w:val="32"/>
          <w:szCs w:val="32"/>
        </w:rPr>
      </w:pPr>
      <w:r w:rsidRPr="001E01B6">
        <w:rPr>
          <w:rFonts w:asciiTheme="majorBidi" w:hAnsiTheme="majorBidi" w:cstheme="majorBidi"/>
          <w:sz w:val="32"/>
          <w:szCs w:val="32"/>
        </w:rPr>
        <w:t>The</w:t>
      </w:r>
      <w:r w:rsidR="00F50434" w:rsidRPr="001E01B6">
        <w:rPr>
          <w:rFonts w:asciiTheme="majorBidi" w:hAnsiTheme="majorBidi" w:cstheme="majorBidi"/>
          <w:sz w:val="32"/>
          <w:szCs w:val="32"/>
        </w:rPr>
        <w:t xml:space="preserve"> public's financial assets portfolio in the </w:t>
      </w:r>
      <w:r w:rsidR="00B55F4C">
        <w:rPr>
          <w:rFonts w:asciiTheme="majorBidi" w:hAnsiTheme="majorBidi" w:cstheme="majorBidi"/>
          <w:sz w:val="32"/>
          <w:szCs w:val="32"/>
        </w:rPr>
        <w:t>second quarter</w:t>
      </w:r>
      <w:r w:rsidR="00084032" w:rsidRPr="001E01B6">
        <w:rPr>
          <w:rFonts w:asciiTheme="majorBidi" w:hAnsiTheme="majorBidi" w:cstheme="majorBidi"/>
          <w:sz w:val="32"/>
          <w:szCs w:val="32"/>
        </w:rPr>
        <w:t xml:space="preserve"> of </w:t>
      </w:r>
      <w:r w:rsidR="002579DB">
        <w:rPr>
          <w:rFonts w:asciiTheme="majorBidi" w:hAnsiTheme="majorBidi" w:cstheme="majorBidi"/>
          <w:sz w:val="32"/>
          <w:szCs w:val="32"/>
        </w:rPr>
        <w:t>2026</w:t>
      </w:r>
    </w:p>
    <w:p w14:paraId="0F4944AD" w14:textId="77777777" w:rsidR="000D08A7" w:rsidRDefault="000D08A7" w:rsidP="000D08A7">
      <w:pPr>
        <w:jc w:val="both"/>
        <w:rPr>
          <w:rFonts w:asciiTheme="majorBidi" w:hAnsiTheme="majorBidi" w:cstheme="majorBidi"/>
        </w:rPr>
      </w:pPr>
    </w:p>
    <w:p w14:paraId="086364F6" w14:textId="649EBEDD" w:rsidR="00F50434" w:rsidRDefault="00F50434" w:rsidP="003316A5">
      <w:pPr>
        <w:bidi w:val="0"/>
        <w:spacing w:line="300" w:lineRule="exact"/>
        <w:rPr>
          <w:b/>
          <w:bCs/>
        </w:rPr>
      </w:pPr>
    </w:p>
    <w:p w14:paraId="5C97827F" w14:textId="7BAE4756" w:rsidR="00AC3545" w:rsidRPr="00B228AF" w:rsidRDefault="00234629" w:rsidP="00B55F4C">
      <w:pPr>
        <w:numPr>
          <w:ilvl w:val="0"/>
          <w:numId w:val="17"/>
        </w:numPr>
        <w:tabs>
          <w:tab w:val="left" w:pos="1134"/>
        </w:tabs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  <w:r w:rsidRPr="00B228AF">
        <w:rPr>
          <w:rFonts w:asciiTheme="majorBidi" w:hAnsiTheme="majorBidi" w:cstheme="majorBidi"/>
          <w:b/>
          <w:bCs/>
        </w:rPr>
        <w:t xml:space="preserve">In the </w:t>
      </w:r>
      <w:r w:rsidR="00B55F4C">
        <w:rPr>
          <w:rFonts w:asciiTheme="majorBidi" w:hAnsiTheme="majorBidi" w:cstheme="majorBidi"/>
          <w:b/>
          <w:bCs/>
        </w:rPr>
        <w:t>second quarter</w:t>
      </w:r>
      <w:r w:rsidRPr="00B228AF">
        <w:rPr>
          <w:rFonts w:asciiTheme="majorBidi" w:hAnsiTheme="majorBidi" w:cstheme="majorBidi"/>
          <w:b/>
          <w:bCs/>
        </w:rPr>
        <w:t xml:space="preserve"> of </w:t>
      </w:r>
      <w:r w:rsidR="00CA5907">
        <w:rPr>
          <w:rFonts w:asciiTheme="majorBidi" w:hAnsiTheme="majorBidi" w:cstheme="majorBidi"/>
          <w:b/>
          <w:bCs/>
        </w:rPr>
        <w:t>202</w:t>
      </w:r>
      <w:r w:rsidR="00AF0235">
        <w:rPr>
          <w:rFonts w:asciiTheme="majorBidi" w:hAnsiTheme="majorBidi" w:cstheme="majorBidi"/>
          <w:b/>
          <w:bCs/>
        </w:rPr>
        <w:t>6</w:t>
      </w:r>
      <w:r w:rsidRPr="00B228AF">
        <w:rPr>
          <w:rFonts w:asciiTheme="majorBidi" w:hAnsiTheme="majorBidi" w:cstheme="majorBidi"/>
          <w:b/>
          <w:bCs/>
        </w:rPr>
        <w:t>,</w:t>
      </w:r>
      <w:r w:rsidR="00E716B9" w:rsidRPr="00B228AF">
        <w:rPr>
          <w:rFonts w:asciiTheme="majorBidi" w:hAnsiTheme="majorBidi" w:cstheme="majorBidi"/>
          <w:b/>
          <w:bCs/>
        </w:rPr>
        <w:t xml:space="preserve"> </w:t>
      </w:r>
      <w:r w:rsidR="00AC3545" w:rsidRPr="00B228AF">
        <w:rPr>
          <w:rFonts w:asciiTheme="majorBidi" w:hAnsiTheme="majorBidi" w:cstheme="majorBidi"/>
          <w:b/>
          <w:bCs/>
        </w:rPr>
        <w:t xml:space="preserve">the balance of the public’s financial assets portfolio </w:t>
      </w:r>
      <w:r w:rsidR="00D05DEF">
        <w:rPr>
          <w:rFonts w:asciiTheme="majorBidi" w:hAnsiTheme="majorBidi" w:cstheme="majorBidi"/>
          <w:b/>
          <w:bCs/>
        </w:rPr>
        <w:t>increased</w:t>
      </w:r>
      <w:r w:rsidR="008B7040">
        <w:rPr>
          <w:rFonts w:asciiTheme="majorBidi" w:hAnsiTheme="majorBidi" w:cstheme="majorBidi"/>
          <w:b/>
          <w:bCs/>
        </w:rPr>
        <w:t xml:space="preserve"> </w:t>
      </w:r>
      <w:r w:rsidR="00AC3545" w:rsidRPr="00B228AF">
        <w:rPr>
          <w:rFonts w:asciiTheme="majorBidi" w:hAnsiTheme="majorBidi" w:cstheme="majorBidi"/>
          <w:b/>
          <w:bCs/>
        </w:rPr>
        <w:t xml:space="preserve">by </w:t>
      </w:r>
      <w:r w:rsidR="00C935C0" w:rsidRPr="00B228AF">
        <w:rPr>
          <w:rFonts w:asciiTheme="majorBidi" w:hAnsiTheme="majorBidi" w:cstheme="majorBidi"/>
          <w:b/>
          <w:bCs/>
        </w:rPr>
        <w:t xml:space="preserve">approximately </w:t>
      </w:r>
      <w:r w:rsidR="00AC3545" w:rsidRPr="00B228AF">
        <w:rPr>
          <w:rFonts w:asciiTheme="majorBidi" w:hAnsiTheme="majorBidi" w:cstheme="majorBidi"/>
          <w:b/>
          <w:bCs/>
        </w:rPr>
        <w:t xml:space="preserve">NIS </w:t>
      </w:r>
      <w:r w:rsidR="00B55F4C">
        <w:rPr>
          <w:rFonts w:asciiTheme="majorBidi" w:hAnsiTheme="majorBidi" w:cstheme="majorBidi"/>
          <w:b/>
          <w:bCs/>
        </w:rPr>
        <w:t>332</w:t>
      </w:r>
      <w:r w:rsidR="00AF0235">
        <w:rPr>
          <w:rFonts w:asciiTheme="majorBidi" w:hAnsiTheme="majorBidi" w:cstheme="majorBidi"/>
          <w:b/>
          <w:bCs/>
        </w:rPr>
        <w:t xml:space="preserve"> </w:t>
      </w:r>
      <w:r w:rsidR="00AC3545" w:rsidRPr="00B228AF">
        <w:rPr>
          <w:rFonts w:asciiTheme="majorBidi" w:hAnsiTheme="majorBidi" w:cstheme="majorBidi"/>
          <w:b/>
          <w:bCs/>
        </w:rPr>
        <w:t>billion (</w:t>
      </w:r>
      <w:r w:rsidR="00B55F4C">
        <w:rPr>
          <w:rFonts w:asciiTheme="majorBidi" w:hAnsiTheme="majorBidi" w:cstheme="majorBidi"/>
          <w:b/>
          <w:bCs/>
        </w:rPr>
        <w:t>4.6</w:t>
      </w:r>
      <w:r w:rsidR="00AF0235">
        <w:rPr>
          <w:rFonts w:asciiTheme="majorBidi" w:hAnsiTheme="majorBidi" w:cstheme="majorBidi"/>
          <w:b/>
          <w:bCs/>
        </w:rPr>
        <w:t xml:space="preserve"> </w:t>
      </w:r>
      <w:r w:rsidR="00AC3545" w:rsidRPr="00B228AF">
        <w:rPr>
          <w:rFonts w:asciiTheme="majorBidi" w:hAnsiTheme="majorBidi" w:cstheme="majorBidi"/>
          <w:b/>
          <w:bCs/>
        </w:rPr>
        <w:t>percent)</w:t>
      </w:r>
      <w:r w:rsidR="00C935C0" w:rsidRPr="00B228AF">
        <w:rPr>
          <w:rFonts w:asciiTheme="majorBidi" w:hAnsiTheme="majorBidi" w:cstheme="majorBidi"/>
          <w:b/>
          <w:bCs/>
        </w:rPr>
        <w:t xml:space="preserve">, </w:t>
      </w:r>
      <w:r w:rsidR="00D223DE">
        <w:rPr>
          <w:rFonts w:asciiTheme="majorBidi" w:hAnsiTheme="majorBidi" w:cstheme="majorBidi"/>
          <w:b/>
          <w:bCs/>
        </w:rPr>
        <w:t xml:space="preserve">to </w:t>
      </w:r>
      <w:r w:rsidR="00D84BFF">
        <w:rPr>
          <w:rFonts w:asciiTheme="majorBidi" w:hAnsiTheme="majorBidi" w:cstheme="majorBidi"/>
          <w:b/>
          <w:bCs/>
        </w:rPr>
        <w:t xml:space="preserve">about NIS </w:t>
      </w:r>
      <w:r w:rsidR="007D22AC">
        <w:rPr>
          <w:rFonts w:asciiTheme="majorBidi" w:hAnsiTheme="majorBidi" w:cstheme="majorBidi"/>
          <w:b/>
          <w:bCs/>
        </w:rPr>
        <w:t>7.</w:t>
      </w:r>
      <w:r w:rsidR="00B55F4C">
        <w:rPr>
          <w:rFonts w:asciiTheme="majorBidi" w:hAnsiTheme="majorBidi" w:cstheme="majorBidi"/>
          <w:b/>
          <w:bCs/>
        </w:rPr>
        <w:t>62</w:t>
      </w:r>
      <w:r w:rsidR="007D22AC">
        <w:rPr>
          <w:rFonts w:asciiTheme="majorBidi" w:hAnsiTheme="majorBidi" w:cstheme="majorBidi"/>
          <w:b/>
          <w:bCs/>
        </w:rPr>
        <w:t xml:space="preserve"> </w:t>
      </w:r>
      <w:r w:rsidR="00514DD8" w:rsidRPr="00160FD3">
        <w:rPr>
          <w:rFonts w:asciiTheme="majorBidi" w:hAnsiTheme="majorBidi" w:cstheme="majorBidi"/>
          <w:b/>
          <w:bCs/>
        </w:rPr>
        <w:t>tr</w:t>
      </w:r>
      <w:r w:rsidR="00D84BFF" w:rsidRPr="00160FD3">
        <w:rPr>
          <w:rFonts w:asciiTheme="majorBidi" w:hAnsiTheme="majorBidi" w:cstheme="majorBidi"/>
          <w:b/>
          <w:bCs/>
        </w:rPr>
        <w:t>illion</w:t>
      </w:r>
      <w:r w:rsidR="00D84BFF">
        <w:rPr>
          <w:rFonts w:asciiTheme="majorBidi" w:hAnsiTheme="majorBidi" w:cstheme="majorBidi"/>
          <w:b/>
          <w:bCs/>
        </w:rPr>
        <w:t>.</w:t>
      </w:r>
      <w:r w:rsidR="001656BF">
        <w:rPr>
          <w:rFonts w:asciiTheme="majorBidi" w:hAnsiTheme="majorBidi" w:cstheme="majorBidi"/>
          <w:b/>
          <w:bCs/>
        </w:rPr>
        <w:t xml:space="preserve"> </w:t>
      </w:r>
    </w:p>
    <w:p w14:paraId="27309BB0" w14:textId="05BF95FD" w:rsidR="00C6332F" w:rsidRDefault="00455E2B" w:rsidP="00B55F4C">
      <w:pPr>
        <w:numPr>
          <w:ilvl w:val="0"/>
          <w:numId w:val="17"/>
        </w:numPr>
        <w:tabs>
          <w:tab w:val="left" w:pos="1134"/>
        </w:tabs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  <w:r w:rsidRPr="00C6332F">
        <w:rPr>
          <w:rFonts w:asciiTheme="majorBidi" w:hAnsiTheme="majorBidi" w:cstheme="majorBidi"/>
          <w:b/>
          <w:bCs/>
        </w:rPr>
        <w:t xml:space="preserve">The </w:t>
      </w:r>
      <w:r w:rsidR="00D05DEF" w:rsidRPr="00C6332F">
        <w:rPr>
          <w:rFonts w:asciiTheme="majorBidi" w:hAnsiTheme="majorBidi" w:cstheme="majorBidi"/>
          <w:b/>
          <w:bCs/>
        </w:rPr>
        <w:t>increase</w:t>
      </w:r>
      <w:r w:rsidR="0021612F" w:rsidRPr="00C6332F">
        <w:rPr>
          <w:rFonts w:asciiTheme="majorBidi" w:hAnsiTheme="majorBidi" w:cstheme="majorBidi"/>
          <w:b/>
          <w:bCs/>
        </w:rPr>
        <w:t xml:space="preserve"> in the portfolio</w:t>
      </w:r>
      <w:r w:rsidR="00D05DEF" w:rsidRPr="00C6332F">
        <w:rPr>
          <w:rFonts w:asciiTheme="majorBidi" w:hAnsiTheme="majorBidi" w:cstheme="majorBidi"/>
          <w:b/>
          <w:bCs/>
        </w:rPr>
        <w:t>’s</w:t>
      </w:r>
      <w:r w:rsidR="0021612F" w:rsidRPr="00C6332F">
        <w:rPr>
          <w:rFonts w:asciiTheme="majorBidi" w:hAnsiTheme="majorBidi" w:cstheme="majorBidi"/>
          <w:b/>
          <w:bCs/>
        </w:rPr>
        <w:t xml:space="preserve"> value </w:t>
      </w:r>
      <w:r w:rsidRPr="00C6332F">
        <w:rPr>
          <w:rFonts w:asciiTheme="majorBidi" w:hAnsiTheme="majorBidi" w:cstheme="majorBidi"/>
          <w:b/>
          <w:bCs/>
        </w:rPr>
        <w:t xml:space="preserve">in the </w:t>
      </w:r>
      <w:r w:rsidR="00B55F4C">
        <w:rPr>
          <w:rFonts w:asciiTheme="majorBidi" w:hAnsiTheme="majorBidi" w:cstheme="majorBidi"/>
          <w:b/>
          <w:bCs/>
        </w:rPr>
        <w:t>second quarter</w:t>
      </w:r>
      <w:r w:rsidRPr="00C6332F">
        <w:rPr>
          <w:rFonts w:asciiTheme="majorBidi" w:hAnsiTheme="majorBidi" w:cstheme="majorBidi"/>
          <w:b/>
          <w:bCs/>
        </w:rPr>
        <w:t xml:space="preserve"> </w:t>
      </w:r>
      <w:r w:rsidR="004D35FB">
        <w:rPr>
          <w:rFonts w:asciiTheme="majorBidi" w:hAnsiTheme="majorBidi" w:cstheme="majorBidi"/>
          <w:b/>
          <w:bCs/>
        </w:rPr>
        <w:t>was</w:t>
      </w:r>
      <w:r w:rsidR="00C25158" w:rsidRPr="00C6332F">
        <w:rPr>
          <w:rFonts w:asciiTheme="majorBidi" w:hAnsiTheme="majorBidi" w:cstheme="majorBidi"/>
          <w:b/>
          <w:bCs/>
        </w:rPr>
        <w:t xml:space="preserve"> </w:t>
      </w:r>
      <w:r w:rsidRPr="00C6332F">
        <w:rPr>
          <w:rFonts w:asciiTheme="majorBidi" w:hAnsiTheme="majorBidi" w:cstheme="majorBidi"/>
          <w:b/>
          <w:bCs/>
        </w:rPr>
        <w:t xml:space="preserve">mainly </w:t>
      </w:r>
      <w:r w:rsidR="004D35FB">
        <w:rPr>
          <w:rFonts w:asciiTheme="majorBidi" w:hAnsiTheme="majorBidi" w:cstheme="majorBidi"/>
          <w:b/>
          <w:bCs/>
        </w:rPr>
        <w:t>due to</w:t>
      </w:r>
      <w:r w:rsidR="000833A6">
        <w:rPr>
          <w:rFonts w:asciiTheme="majorBidi" w:hAnsiTheme="majorBidi" w:cstheme="majorBidi"/>
          <w:b/>
          <w:bCs/>
        </w:rPr>
        <w:t xml:space="preserve"> </w:t>
      </w:r>
      <w:r w:rsidR="00D05DEF" w:rsidRPr="00C6332F">
        <w:rPr>
          <w:rFonts w:asciiTheme="majorBidi" w:hAnsiTheme="majorBidi" w:cstheme="majorBidi"/>
          <w:b/>
          <w:bCs/>
        </w:rPr>
        <w:t>increase</w:t>
      </w:r>
      <w:r w:rsidR="00C6332F" w:rsidRPr="00C6332F">
        <w:rPr>
          <w:rFonts w:asciiTheme="majorBidi" w:hAnsiTheme="majorBidi" w:cstheme="majorBidi"/>
          <w:b/>
          <w:bCs/>
        </w:rPr>
        <w:t xml:space="preserve">s </w:t>
      </w:r>
      <w:r w:rsidR="00BF5352" w:rsidRPr="00C6332F">
        <w:rPr>
          <w:rFonts w:asciiTheme="majorBidi" w:hAnsiTheme="majorBidi" w:cstheme="majorBidi"/>
          <w:b/>
          <w:bCs/>
        </w:rPr>
        <w:t>in the ba</w:t>
      </w:r>
      <w:r w:rsidR="00C6332F" w:rsidRPr="00C6332F">
        <w:rPr>
          <w:rFonts w:asciiTheme="majorBidi" w:hAnsiTheme="majorBidi" w:cstheme="majorBidi"/>
          <w:b/>
          <w:bCs/>
        </w:rPr>
        <w:t xml:space="preserve">lance of </w:t>
      </w:r>
      <w:r w:rsidR="00B14A7E">
        <w:rPr>
          <w:rFonts w:asciiTheme="majorBidi" w:hAnsiTheme="majorBidi" w:cstheme="majorBidi"/>
          <w:b/>
          <w:bCs/>
        </w:rPr>
        <w:t xml:space="preserve">equities </w:t>
      </w:r>
      <w:r w:rsidR="00B55F4C">
        <w:rPr>
          <w:rFonts w:asciiTheme="majorBidi" w:hAnsiTheme="majorBidi" w:cstheme="majorBidi"/>
          <w:b/>
          <w:bCs/>
        </w:rPr>
        <w:t>abroad</w:t>
      </w:r>
      <w:r w:rsidR="006443DF">
        <w:rPr>
          <w:rFonts w:asciiTheme="majorBidi" w:hAnsiTheme="majorBidi" w:cstheme="majorBidi"/>
          <w:b/>
          <w:bCs/>
        </w:rPr>
        <w:t xml:space="preserve"> (</w:t>
      </w:r>
      <w:r w:rsidR="00B55F4C">
        <w:rPr>
          <w:rFonts w:asciiTheme="majorBidi" w:hAnsiTheme="majorBidi" w:cstheme="majorBidi"/>
          <w:b/>
          <w:bCs/>
        </w:rPr>
        <w:t>8.3</w:t>
      </w:r>
      <w:r w:rsidR="00AF0235">
        <w:rPr>
          <w:rFonts w:asciiTheme="majorBidi" w:hAnsiTheme="majorBidi" w:cstheme="majorBidi"/>
          <w:b/>
          <w:bCs/>
        </w:rPr>
        <w:t xml:space="preserve"> </w:t>
      </w:r>
      <w:r w:rsidR="006443DF">
        <w:rPr>
          <w:rFonts w:asciiTheme="majorBidi" w:hAnsiTheme="majorBidi" w:cstheme="majorBidi"/>
          <w:b/>
          <w:bCs/>
        </w:rPr>
        <w:t>percent)</w:t>
      </w:r>
      <w:r w:rsidR="00B55F4C">
        <w:rPr>
          <w:rFonts w:asciiTheme="majorBidi" w:hAnsiTheme="majorBidi" w:cstheme="majorBidi"/>
          <w:b/>
          <w:bCs/>
        </w:rPr>
        <w:t>, in the balance of cash and deposits (4.2 percent),</w:t>
      </w:r>
      <w:r w:rsidR="00116727">
        <w:rPr>
          <w:rFonts w:asciiTheme="majorBidi" w:hAnsiTheme="majorBidi" w:cstheme="majorBidi"/>
          <w:b/>
          <w:bCs/>
        </w:rPr>
        <w:t xml:space="preserve"> and in the balance of </w:t>
      </w:r>
      <w:r w:rsidR="00AF0235">
        <w:rPr>
          <w:rFonts w:asciiTheme="majorBidi" w:hAnsiTheme="majorBidi" w:cstheme="majorBidi"/>
          <w:b/>
          <w:bCs/>
        </w:rPr>
        <w:t xml:space="preserve">corporate bonds </w:t>
      </w:r>
      <w:r w:rsidR="00116727">
        <w:rPr>
          <w:rFonts w:asciiTheme="majorBidi" w:hAnsiTheme="majorBidi" w:cstheme="majorBidi"/>
          <w:b/>
          <w:bCs/>
        </w:rPr>
        <w:t>(3.</w:t>
      </w:r>
      <w:r w:rsidR="00B55F4C">
        <w:rPr>
          <w:rFonts w:asciiTheme="majorBidi" w:hAnsiTheme="majorBidi" w:cstheme="majorBidi"/>
          <w:b/>
          <w:bCs/>
        </w:rPr>
        <w:t>8</w:t>
      </w:r>
      <w:r w:rsidR="00116727">
        <w:rPr>
          <w:rFonts w:asciiTheme="majorBidi" w:hAnsiTheme="majorBidi" w:cstheme="majorBidi"/>
          <w:b/>
          <w:bCs/>
        </w:rPr>
        <w:t xml:space="preserve"> percent).</w:t>
      </w:r>
      <w:r w:rsidR="00AC1871" w:rsidRPr="00AC1871">
        <w:rPr>
          <w:rFonts w:asciiTheme="majorBidi" w:hAnsiTheme="majorBidi" w:cstheme="majorBidi"/>
          <w:b/>
          <w:bCs/>
        </w:rPr>
        <w:t xml:space="preserve"> </w:t>
      </w:r>
    </w:p>
    <w:p w14:paraId="2F871BEC" w14:textId="51EB6059" w:rsidR="00365255" w:rsidRPr="00C6332F" w:rsidRDefault="00077422" w:rsidP="00B55F4C">
      <w:pPr>
        <w:numPr>
          <w:ilvl w:val="0"/>
          <w:numId w:val="17"/>
        </w:numPr>
        <w:tabs>
          <w:tab w:val="left" w:pos="1134"/>
        </w:tabs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  <w:r w:rsidRPr="00C6332F">
        <w:rPr>
          <w:rFonts w:asciiTheme="majorBidi" w:hAnsiTheme="majorBidi" w:cstheme="majorBidi"/>
          <w:b/>
          <w:bCs/>
        </w:rPr>
        <w:t xml:space="preserve">The </w:t>
      </w:r>
      <w:r w:rsidR="004E3447" w:rsidRPr="00C6332F">
        <w:rPr>
          <w:rFonts w:asciiTheme="majorBidi" w:hAnsiTheme="majorBidi" w:cstheme="majorBidi"/>
          <w:b/>
          <w:bCs/>
        </w:rPr>
        <w:t>balance of the asset</w:t>
      </w:r>
      <w:r w:rsidR="00E60C41">
        <w:rPr>
          <w:rFonts w:asciiTheme="majorBidi" w:hAnsiTheme="majorBidi" w:cstheme="majorBidi"/>
          <w:b/>
          <w:bCs/>
        </w:rPr>
        <w:t>s</w:t>
      </w:r>
      <w:r w:rsidR="004E3447" w:rsidRPr="00C6332F">
        <w:rPr>
          <w:rFonts w:asciiTheme="majorBidi" w:hAnsiTheme="majorBidi" w:cstheme="majorBidi"/>
          <w:b/>
          <w:bCs/>
        </w:rPr>
        <w:t xml:space="preserve"> portfolio managed by institutional investors </w:t>
      </w:r>
      <w:r w:rsidR="006540B7" w:rsidRPr="00C6332F">
        <w:rPr>
          <w:rFonts w:asciiTheme="majorBidi" w:hAnsiTheme="majorBidi" w:cstheme="majorBidi"/>
          <w:b/>
          <w:bCs/>
        </w:rPr>
        <w:t xml:space="preserve">increased </w:t>
      </w:r>
      <w:r w:rsidRPr="00C6332F">
        <w:rPr>
          <w:rFonts w:asciiTheme="majorBidi" w:hAnsiTheme="majorBidi" w:cstheme="majorBidi"/>
          <w:b/>
          <w:bCs/>
        </w:rPr>
        <w:t xml:space="preserve">in the </w:t>
      </w:r>
      <w:r w:rsidR="00B55F4C">
        <w:rPr>
          <w:rFonts w:asciiTheme="majorBidi" w:hAnsiTheme="majorBidi" w:cstheme="majorBidi"/>
          <w:b/>
          <w:bCs/>
        </w:rPr>
        <w:t>second quarter</w:t>
      </w:r>
      <w:r w:rsidRPr="00C6332F">
        <w:rPr>
          <w:rFonts w:asciiTheme="majorBidi" w:hAnsiTheme="majorBidi" w:cstheme="majorBidi"/>
          <w:b/>
          <w:bCs/>
        </w:rPr>
        <w:t xml:space="preserve"> by approximately </w:t>
      </w:r>
      <w:r w:rsidR="00B55F4C">
        <w:rPr>
          <w:rFonts w:asciiTheme="majorBidi" w:hAnsiTheme="majorBidi" w:cstheme="majorBidi"/>
          <w:b/>
          <w:bCs/>
        </w:rPr>
        <w:t>NIS 198 billion (6.1</w:t>
      </w:r>
      <w:r w:rsidR="0057179B">
        <w:rPr>
          <w:rFonts w:asciiTheme="majorBidi" w:hAnsiTheme="majorBidi" w:cstheme="majorBidi"/>
          <w:b/>
          <w:bCs/>
        </w:rPr>
        <w:t xml:space="preserve"> percent</w:t>
      </w:r>
      <w:r w:rsidR="00B55F4C">
        <w:rPr>
          <w:rFonts w:asciiTheme="majorBidi" w:hAnsiTheme="majorBidi" w:cstheme="majorBidi"/>
          <w:b/>
          <w:bCs/>
        </w:rPr>
        <w:t>)</w:t>
      </w:r>
      <w:r w:rsidR="0057179B">
        <w:rPr>
          <w:rFonts w:asciiTheme="majorBidi" w:hAnsiTheme="majorBidi" w:cstheme="majorBidi"/>
          <w:b/>
          <w:bCs/>
        </w:rPr>
        <w:t xml:space="preserve">, to </w:t>
      </w:r>
      <w:r w:rsidR="006B4489">
        <w:rPr>
          <w:rFonts w:asciiTheme="majorBidi" w:hAnsiTheme="majorBidi" w:cstheme="majorBidi"/>
          <w:b/>
          <w:bCs/>
        </w:rPr>
        <w:t xml:space="preserve">approximately </w:t>
      </w:r>
      <w:r w:rsidRPr="00C6332F">
        <w:rPr>
          <w:rFonts w:asciiTheme="majorBidi" w:hAnsiTheme="majorBidi" w:cstheme="majorBidi"/>
          <w:b/>
          <w:bCs/>
        </w:rPr>
        <w:t xml:space="preserve">NIS </w:t>
      </w:r>
      <w:r w:rsidR="00B14A7E">
        <w:rPr>
          <w:rFonts w:asciiTheme="majorBidi" w:hAnsiTheme="majorBidi" w:cstheme="majorBidi"/>
          <w:b/>
          <w:bCs/>
        </w:rPr>
        <w:t>3.</w:t>
      </w:r>
      <w:r w:rsidR="00B55F4C">
        <w:rPr>
          <w:rFonts w:asciiTheme="majorBidi" w:hAnsiTheme="majorBidi" w:cstheme="majorBidi"/>
          <w:b/>
          <w:bCs/>
        </w:rPr>
        <w:t>5</w:t>
      </w:r>
      <w:r w:rsidR="00B14A7E">
        <w:rPr>
          <w:rFonts w:asciiTheme="majorBidi" w:hAnsiTheme="majorBidi" w:cstheme="majorBidi"/>
          <w:b/>
          <w:bCs/>
        </w:rPr>
        <w:t xml:space="preserve"> trillion </w:t>
      </w:r>
      <w:r w:rsidR="00B55F4C">
        <w:rPr>
          <w:rFonts w:asciiTheme="majorBidi" w:hAnsiTheme="majorBidi" w:cstheme="majorBidi"/>
          <w:b/>
          <w:bCs/>
        </w:rPr>
        <w:t>at</w:t>
      </w:r>
      <w:r w:rsidR="00002378" w:rsidRPr="00C6332F">
        <w:rPr>
          <w:rFonts w:asciiTheme="majorBidi" w:hAnsiTheme="majorBidi" w:cstheme="majorBidi"/>
          <w:b/>
          <w:bCs/>
        </w:rPr>
        <w:t xml:space="preserve"> the end of the quarter</w:t>
      </w:r>
      <w:r w:rsidRPr="00C6332F">
        <w:rPr>
          <w:rFonts w:asciiTheme="majorBidi" w:hAnsiTheme="majorBidi" w:cstheme="majorBidi"/>
          <w:b/>
          <w:bCs/>
        </w:rPr>
        <w:t>.</w:t>
      </w:r>
      <w:r w:rsidR="00C72CDB" w:rsidRPr="00C6332F">
        <w:rPr>
          <w:rFonts w:asciiTheme="majorBidi" w:hAnsiTheme="majorBidi" w:cstheme="majorBidi"/>
          <w:b/>
          <w:bCs/>
        </w:rPr>
        <w:t xml:space="preserve"> </w:t>
      </w:r>
    </w:p>
    <w:p w14:paraId="5908F506" w14:textId="3C215067" w:rsidR="00D52D0D" w:rsidRPr="00B228AF" w:rsidRDefault="009400B2" w:rsidP="00B55F4C">
      <w:pPr>
        <w:numPr>
          <w:ilvl w:val="0"/>
          <w:numId w:val="17"/>
        </w:num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The scope of </w:t>
      </w:r>
      <w:r w:rsidR="00365255" w:rsidRPr="00B228AF">
        <w:rPr>
          <w:rFonts w:asciiTheme="majorBidi" w:hAnsiTheme="majorBidi" w:cstheme="majorBidi"/>
          <w:b/>
          <w:bCs/>
        </w:rPr>
        <w:t xml:space="preserve">the portfolio managed by mutual funds </w:t>
      </w:r>
      <w:r w:rsidR="006B2627" w:rsidRPr="00B228AF">
        <w:rPr>
          <w:rFonts w:asciiTheme="majorBidi" w:hAnsiTheme="majorBidi" w:cstheme="majorBidi"/>
          <w:b/>
          <w:bCs/>
        </w:rPr>
        <w:t xml:space="preserve">in Israel </w:t>
      </w:r>
      <w:r w:rsidR="005E4CF0">
        <w:rPr>
          <w:rFonts w:asciiTheme="majorBidi" w:hAnsiTheme="majorBidi" w:cstheme="majorBidi"/>
          <w:b/>
          <w:bCs/>
        </w:rPr>
        <w:t>increased</w:t>
      </w:r>
      <w:r w:rsidR="00073A52" w:rsidRPr="00B228AF">
        <w:rPr>
          <w:rFonts w:asciiTheme="majorBidi" w:hAnsiTheme="majorBidi" w:cstheme="majorBidi"/>
          <w:b/>
          <w:bCs/>
        </w:rPr>
        <w:t xml:space="preserve"> by </w:t>
      </w:r>
      <w:r w:rsidR="00E27A87" w:rsidRPr="00E27A87">
        <w:rPr>
          <w:rFonts w:asciiTheme="majorBidi" w:hAnsiTheme="majorBidi" w:cstheme="majorBidi"/>
          <w:b/>
          <w:bCs/>
        </w:rPr>
        <w:t>approximately</w:t>
      </w:r>
      <w:r w:rsidR="000D28C8">
        <w:rPr>
          <w:rFonts w:asciiTheme="majorBidi" w:hAnsiTheme="majorBidi" w:cstheme="majorBidi"/>
          <w:b/>
          <w:bCs/>
        </w:rPr>
        <w:t xml:space="preserve"> </w:t>
      </w:r>
      <w:r w:rsidR="0057179B">
        <w:rPr>
          <w:rFonts w:asciiTheme="majorBidi" w:hAnsiTheme="majorBidi" w:cstheme="majorBidi"/>
          <w:b/>
          <w:bCs/>
        </w:rPr>
        <w:t xml:space="preserve">NIS </w:t>
      </w:r>
      <w:r w:rsidR="00B55F4C">
        <w:rPr>
          <w:rFonts w:asciiTheme="majorBidi" w:hAnsiTheme="majorBidi" w:cstheme="majorBidi"/>
          <w:b/>
          <w:bCs/>
        </w:rPr>
        <w:t>46</w:t>
      </w:r>
      <w:r w:rsidR="0057179B">
        <w:rPr>
          <w:rFonts w:asciiTheme="majorBidi" w:hAnsiTheme="majorBidi" w:cstheme="majorBidi"/>
          <w:b/>
          <w:bCs/>
        </w:rPr>
        <w:t xml:space="preserve"> billion </w:t>
      </w:r>
      <w:r w:rsidR="00404E39">
        <w:rPr>
          <w:rFonts w:asciiTheme="majorBidi" w:hAnsiTheme="majorBidi" w:cstheme="majorBidi"/>
          <w:b/>
          <w:bCs/>
        </w:rPr>
        <w:t>(</w:t>
      </w:r>
      <w:r w:rsidR="00B55F4C">
        <w:rPr>
          <w:rFonts w:asciiTheme="majorBidi" w:hAnsiTheme="majorBidi" w:cstheme="majorBidi"/>
          <w:b/>
          <w:bCs/>
        </w:rPr>
        <w:t>6</w:t>
      </w:r>
      <w:r w:rsidR="00404E39">
        <w:rPr>
          <w:rFonts w:asciiTheme="majorBidi" w:hAnsiTheme="majorBidi" w:cstheme="majorBidi"/>
          <w:b/>
          <w:bCs/>
        </w:rPr>
        <w:t xml:space="preserve"> percent) </w:t>
      </w:r>
      <w:r w:rsidR="00365255" w:rsidRPr="00B228AF">
        <w:rPr>
          <w:rFonts w:asciiTheme="majorBidi" w:hAnsiTheme="majorBidi" w:cstheme="majorBidi"/>
          <w:b/>
          <w:bCs/>
        </w:rPr>
        <w:t xml:space="preserve">in the </w:t>
      </w:r>
      <w:r w:rsidR="00B55F4C">
        <w:rPr>
          <w:rFonts w:asciiTheme="majorBidi" w:hAnsiTheme="majorBidi" w:cstheme="majorBidi"/>
          <w:b/>
          <w:bCs/>
        </w:rPr>
        <w:t>second quarter</w:t>
      </w:r>
      <w:r w:rsidR="00CB598D" w:rsidRPr="00B228AF">
        <w:rPr>
          <w:rFonts w:asciiTheme="majorBidi" w:hAnsiTheme="majorBidi" w:cstheme="majorBidi"/>
          <w:b/>
          <w:bCs/>
        </w:rPr>
        <w:t xml:space="preserve">, </w:t>
      </w:r>
      <w:r w:rsidR="0099474B" w:rsidRPr="00B228AF">
        <w:rPr>
          <w:rFonts w:asciiTheme="majorBidi" w:hAnsiTheme="majorBidi" w:cstheme="majorBidi"/>
          <w:b/>
          <w:bCs/>
        </w:rPr>
        <w:t>to</w:t>
      </w:r>
      <w:r w:rsidR="00CB598D" w:rsidRPr="00B228AF">
        <w:rPr>
          <w:rFonts w:asciiTheme="majorBidi" w:hAnsiTheme="majorBidi" w:cstheme="majorBidi"/>
          <w:b/>
          <w:bCs/>
        </w:rPr>
        <w:t xml:space="preserve"> </w:t>
      </w:r>
      <w:r w:rsidR="006B4489">
        <w:rPr>
          <w:rFonts w:asciiTheme="majorBidi" w:hAnsiTheme="majorBidi" w:cstheme="majorBidi"/>
          <w:b/>
          <w:bCs/>
        </w:rPr>
        <w:t xml:space="preserve">a level of </w:t>
      </w:r>
      <w:r w:rsidR="00CB598D" w:rsidRPr="00B228AF">
        <w:rPr>
          <w:rFonts w:asciiTheme="majorBidi" w:hAnsiTheme="majorBidi" w:cstheme="majorBidi"/>
          <w:b/>
          <w:bCs/>
        </w:rPr>
        <w:t xml:space="preserve">NIS </w:t>
      </w:r>
      <w:r w:rsidR="00B55F4C">
        <w:rPr>
          <w:rFonts w:asciiTheme="majorBidi" w:hAnsiTheme="majorBidi" w:cstheme="majorBidi"/>
          <w:b/>
          <w:bCs/>
        </w:rPr>
        <w:t>826</w:t>
      </w:r>
      <w:r w:rsidR="00BE5227">
        <w:rPr>
          <w:rFonts w:asciiTheme="majorBidi" w:hAnsiTheme="majorBidi" w:cstheme="majorBidi"/>
          <w:b/>
          <w:bCs/>
        </w:rPr>
        <w:t xml:space="preserve"> </w:t>
      </w:r>
      <w:r w:rsidR="00CB598D" w:rsidRPr="00B228AF">
        <w:rPr>
          <w:rFonts w:asciiTheme="majorBidi" w:hAnsiTheme="majorBidi" w:cstheme="majorBidi"/>
          <w:b/>
          <w:bCs/>
        </w:rPr>
        <w:t>billion</w:t>
      </w:r>
      <w:r w:rsidR="00AA2086" w:rsidRPr="00B228AF">
        <w:rPr>
          <w:rFonts w:asciiTheme="majorBidi" w:hAnsiTheme="majorBidi" w:cstheme="majorBidi"/>
          <w:b/>
          <w:bCs/>
        </w:rPr>
        <w:t>.</w:t>
      </w:r>
      <w:r w:rsidR="00B228AF">
        <w:rPr>
          <w:rFonts w:asciiTheme="majorBidi" w:hAnsiTheme="majorBidi" w:cstheme="majorBidi"/>
          <w:b/>
          <w:bCs/>
        </w:rPr>
        <w:t xml:space="preserve"> </w:t>
      </w:r>
      <w:r w:rsidR="000D28C8">
        <w:rPr>
          <w:rFonts w:asciiTheme="majorBidi" w:hAnsiTheme="majorBidi" w:cstheme="majorBidi"/>
          <w:b/>
          <w:bCs/>
        </w:rPr>
        <w:t xml:space="preserve">There were net </w:t>
      </w:r>
      <w:r w:rsidR="00A6739D">
        <w:rPr>
          <w:rFonts w:asciiTheme="majorBidi" w:hAnsiTheme="majorBidi" w:cstheme="majorBidi"/>
          <w:b/>
          <w:bCs/>
        </w:rPr>
        <w:t>new investment</w:t>
      </w:r>
      <w:r w:rsidR="0030109B">
        <w:rPr>
          <w:rFonts w:asciiTheme="majorBidi" w:hAnsiTheme="majorBidi" w:cstheme="majorBidi"/>
          <w:b/>
          <w:bCs/>
        </w:rPr>
        <w:t>s</w:t>
      </w:r>
      <w:r w:rsidR="004D2C0E">
        <w:rPr>
          <w:rFonts w:asciiTheme="majorBidi" w:hAnsiTheme="majorBidi" w:cstheme="majorBidi"/>
          <w:b/>
          <w:bCs/>
        </w:rPr>
        <w:t xml:space="preserve">, </w:t>
      </w:r>
      <w:r w:rsidR="00B228AF">
        <w:rPr>
          <w:rFonts w:asciiTheme="majorBidi" w:hAnsiTheme="majorBidi" w:cstheme="majorBidi"/>
          <w:b/>
          <w:bCs/>
        </w:rPr>
        <w:t xml:space="preserve">mainly </w:t>
      </w:r>
      <w:r w:rsidR="004D2C0E">
        <w:rPr>
          <w:rFonts w:asciiTheme="majorBidi" w:hAnsiTheme="majorBidi" w:cstheme="majorBidi"/>
          <w:b/>
          <w:bCs/>
        </w:rPr>
        <w:t xml:space="preserve">in </w:t>
      </w:r>
      <w:r w:rsidR="00B55F4C">
        <w:rPr>
          <w:rFonts w:asciiTheme="majorBidi" w:hAnsiTheme="majorBidi" w:cstheme="majorBidi"/>
          <w:b/>
          <w:bCs/>
        </w:rPr>
        <w:t xml:space="preserve">shekel money market </w:t>
      </w:r>
      <w:r w:rsidR="004D35FB">
        <w:rPr>
          <w:rFonts w:asciiTheme="majorBidi" w:hAnsiTheme="majorBidi" w:cstheme="majorBidi"/>
          <w:b/>
          <w:bCs/>
        </w:rPr>
        <w:t>funds</w:t>
      </w:r>
      <w:r w:rsidR="00B55F4C">
        <w:rPr>
          <w:rFonts w:asciiTheme="majorBidi" w:hAnsiTheme="majorBidi" w:cstheme="majorBidi"/>
          <w:b/>
          <w:bCs/>
        </w:rPr>
        <w:t xml:space="preserve"> and in funds</w:t>
      </w:r>
      <w:r w:rsidR="004D35FB">
        <w:rPr>
          <w:rFonts w:asciiTheme="majorBidi" w:hAnsiTheme="majorBidi" w:cstheme="majorBidi"/>
          <w:b/>
          <w:bCs/>
        </w:rPr>
        <w:t xml:space="preserve"> specializing in domestic bond</w:t>
      </w:r>
      <w:r w:rsidR="00E60C41">
        <w:rPr>
          <w:rFonts w:asciiTheme="majorBidi" w:hAnsiTheme="majorBidi" w:cstheme="majorBidi"/>
          <w:b/>
          <w:bCs/>
        </w:rPr>
        <w:t>s</w:t>
      </w:r>
      <w:r w:rsidR="00473A15">
        <w:rPr>
          <w:rFonts w:asciiTheme="majorBidi" w:hAnsiTheme="majorBidi" w:cstheme="majorBidi"/>
          <w:b/>
          <w:bCs/>
        </w:rPr>
        <w:t>.</w:t>
      </w:r>
    </w:p>
    <w:p w14:paraId="5DFE35C9" w14:textId="77777777" w:rsidR="00AA2086" w:rsidRPr="00B228AF" w:rsidRDefault="00AA2086" w:rsidP="00AA2086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47ACBF5F" w14:textId="133F31A5" w:rsidR="00E9221B" w:rsidRPr="00B228AF" w:rsidRDefault="00E9221B" w:rsidP="009400B2">
      <w:pPr>
        <w:pStyle w:val="Heading1"/>
        <w:tabs>
          <w:tab w:val="left" w:pos="5760"/>
        </w:tabs>
        <w:jc w:val="left"/>
        <w:rPr>
          <w:rFonts w:asciiTheme="majorBidi" w:hAnsiTheme="majorBidi" w:cstheme="majorBidi"/>
        </w:rPr>
      </w:pPr>
      <w:r w:rsidRPr="00B228AF">
        <w:rPr>
          <w:rFonts w:asciiTheme="majorBidi" w:hAnsiTheme="majorBidi" w:cstheme="majorBidi"/>
        </w:rPr>
        <w:t xml:space="preserve">1. The </w:t>
      </w:r>
      <w:r w:rsidR="00B228AF">
        <w:rPr>
          <w:rFonts w:asciiTheme="majorBidi" w:hAnsiTheme="majorBidi" w:cstheme="majorBidi"/>
        </w:rPr>
        <w:t xml:space="preserve">public’s </w:t>
      </w:r>
      <w:r w:rsidRPr="00B228AF">
        <w:rPr>
          <w:rFonts w:asciiTheme="majorBidi" w:hAnsiTheme="majorBidi" w:cstheme="majorBidi"/>
        </w:rPr>
        <w:t>total assets portfolio</w:t>
      </w:r>
    </w:p>
    <w:p w14:paraId="110E3736" w14:textId="77777777" w:rsidR="00D223DE" w:rsidRDefault="00D223DE" w:rsidP="00E93313">
      <w:pPr>
        <w:tabs>
          <w:tab w:val="left" w:pos="1134"/>
        </w:tabs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02479FBB" w14:textId="28FB8E99" w:rsidR="00633277" w:rsidRPr="00B228AF" w:rsidRDefault="003A5B8D" w:rsidP="0030600B">
      <w:pPr>
        <w:tabs>
          <w:tab w:val="left" w:pos="1134"/>
          <w:tab w:val="left" w:pos="1503"/>
        </w:tabs>
        <w:bidi w:val="0"/>
        <w:spacing w:line="300" w:lineRule="exact"/>
        <w:jc w:val="both"/>
        <w:rPr>
          <w:rFonts w:asciiTheme="majorBidi" w:hAnsiTheme="majorBidi" w:cstheme="majorBidi"/>
        </w:rPr>
      </w:pPr>
      <w:r w:rsidRPr="00B228AF">
        <w:rPr>
          <w:rFonts w:asciiTheme="majorBidi" w:hAnsiTheme="majorBidi" w:cstheme="majorBidi"/>
          <w:b/>
          <w:bCs/>
        </w:rPr>
        <w:t xml:space="preserve">In the </w:t>
      </w:r>
      <w:r w:rsidR="00B55F4C">
        <w:rPr>
          <w:rFonts w:asciiTheme="majorBidi" w:hAnsiTheme="majorBidi" w:cstheme="majorBidi"/>
          <w:b/>
          <w:bCs/>
        </w:rPr>
        <w:t>second quarter</w:t>
      </w:r>
      <w:r w:rsidRPr="00B228AF">
        <w:rPr>
          <w:rFonts w:asciiTheme="majorBidi" w:hAnsiTheme="majorBidi" w:cstheme="majorBidi"/>
          <w:b/>
          <w:bCs/>
        </w:rPr>
        <w:t xml:space="preserve"> of </w:t>
      </w:r>
      <w:r w:rsidR="00CA5907">
        <w:rPr>
          <w:rFonts w:asciiTheme="majorBidi" w:hAnsiTheme="majorBidi" w:cstheme="majorBidi"/>
          <w:b/>
          <w:bCs/>
        </w:rPr>
        <w:t>202</w:t>
      </w:r>
      <w:r w:rsidR="0012218F">
        <w:rPr>
          <w:rFonts w:asciiTheme="majorBidi" w:hAnsiTheme="majorBidi" w:cstheme="majorBidi"/>
          <w:b/>
          <w:bCs/>
        </w:rPr>
        <w:t>6</w:t>
      </w:r>
      <w:r w:rsidRPr="00B228AF">
        <w:rPr>
          <w:rFonts w:asciiTheme="majorBidi" w:hAnsiTheme="majorBidi" w:cstheme="majorBidi"/>
          <w:b/>
          <w:bCs/>
        </w:rPr>
        <w:t xml:space="preserve">, </w:t>
      </w:r>
      <w:r w:rsidR="005A43E3" w:rsidRPr="00B228AF">
        <w:rPr>
          <w:rFonts w:asciiTheme="majorBidi" w:hAnsiTheme="majorBidi" w:cstheme="majorBidi"/>
        </w:rPr>
        <w:t xml:space="preserve">the balance of the public’s financial assets portfolio </w:t>
      </w:r>
      <w:r w:rsidR="00E2788C">
        <w:rPr>
          <w:rFonts w:asciiTheme="majorBidi" w:hAnsiTheme="majorBidi" w:cstheme="majorBidi"/>
        </w:rPr>
        <w:t>increas</w:t>
      </w:r>
      <w:r w:rsidR="00D223DE">
        <w:rPr>
          <w:rFonts w:asciiTheme="majorBidi" w:hAnsiTheme="majorBidi" w:cstheme="majorBidi"/>
        </w:rPr>
        <w:t>ed</w:t>
      </w:r>
      <w:r w:rsidR="001D680D">
        <w:rPr>
          <w:rFonts w:asciiTheme="majorBidi" w:hAnsiTheme="majorBidi" w:cstheme="majorBidi"/>
        </w:rPr>
        <w:t xml:space="preserve"> </w:t>
      </w:r>
      <w:r w:rsidR="005A43E3" w:rsidRPr="00B228AF">
        <w:rPr>
          <w:rFonts w:asciiTheme="majorBidi" w:hAnsiTheme="majorBidi" w:cstheme="majorBidi"/>
        </w:rPr>
        <w:t xml:space="preserve">by </w:t>
      </w:r>
      <w:r w:rsidR="00E93313">
        <w:rPr>
          <w:rFonts w:asciiTheme="majorBidi" w:hAnsiTheme="majorBidi" w:cstheme="majorBidi"/>
        </w:rPr>
        <w:t>approximately</w:t>
      </w:r>
      <w:r w:rsidR="005A43E3" w:rsidRPr="00B228AF">
        <w:rPr>
          <w:rFonts w:asciiTheme="majorBidi" w:hAnsiTheme="majorBidi" w:cstheme="majorBidi"/>
        </w:rPr>
        <w:t xml:space="preserve"> NIS </w:t>
      </w:r>
      <w:r w:rsidR="00B55F4C">
        <w:rPr>
          <w:rFonts w:asciiTheme="majorBidi" w:hAnsiTheme="majorBidi" w:cstheme="majorBidi"/>
        </w:rPr>
        <w:t>332</w:t>
      </w:r>
      <w:r w:rsidR="0012218F">
        <w:rPr>
          <w:rFonts w:asciiTheme="majorBidi" w:hAnsiTheme="majorBidi" w:cstheme="majorBidi"/>
        </w:rPr>
        <w:t xml:space="preserve"> </w:t>
      </w:r>
      <w:r w:rsidR="005A43E3" w:rsidRPr="00B228AF">
        <w:rPr>
          <w:rFonts w:asciiTheme="majorBidi" w:hAnsiTheme="majorBidi" w:cstheme="majorBidi"/>
        </w:rPr>
        <w:t xml:space="preserve">billion </w:t>
      </w:r>
      <w:r w:rsidR="00633277" w:rsidRPr="00B228AF">
        <w:rPr>
          <w:rFonts w:asciiTheme="majorBidi" w:hAnsiTheme="majorBidi" w:cstheme="majorBidi"/>
        </w:rPr>
        <w:t>(</w:t>
      </w:r>
      <w:r w:rsidR="00E559FE">
        <w:rPr>
          <w:rFonts w:asciiTheme="majorBidi" w:hAnsiTheme="majorBidi" w:cstheme="majorBidi"/>
        </w:rPr>
        <w:t xml:space="preserve">about </w:t>
      </w:r>
      <w:r w:rsidR="00B55F4C">
        <w:rPr>
          <w:rFonts w:asciiTheme="majorBidi" w:hAnsiTheme="majorBidi" w:cstheme="majorBidi"/>
        </w:rPr>
        <w:t>4.6</w:t>
      </w:r>
      <w:r w:rsidR="0012218F">
        <w:rPr>
          <w:rFonts w:asciiTheme="majorBidi" w:hAnsiTheme="majorBidi" w:cstheme="majorBidi"/>
        </w:rPr>
        <w:t xml:space="preserve"> </w:t>
      </w:r>
      <w:r w:rsidR="00E559FE">
        <w:rPr>
          <w:rFonts w:asciiTheme="majorBidi" w:hAnsiTheme="majorBidi" w:cstheme="majorBidi"/>
        </w:rPr>
        <w:t>percent</w:t>
      </w:r>
      <w:r w:rsidR="00633277" w:rsidRPr="00B228AF">
        <w:rPr>
          <w:rFonts w:asciiTheme="majorBidi" w:hAnsiTheme="majorBidi" w:cstheme="majorBidi"/>
        </w:rPr>
        <w:t>)</w:t>
      </w:r>
      <w:r w:rsidR="00D223DE">
        <w:rPr>
          <w:rFonts w:asciiTheme="majorBidi" w:hAnsiTheme="majorBidi" w:cstheme="majorBidi"/>
        </w:rPr>
        <w:t>, to</w:t>
      </w:r>
      <w:r w:rsidR="009F3C28">
        <w:rPr>
          <w:rFonts w:asciiTheme="majorBidi" w:hAnsiTheme="majorBidi" w:cstheme="majorBidi"/>
        </w:rPr>
        <w:t xml:space="preserve"> </w:t>
      </w:r>
      <w:r w:rsidR="00830B7A">
        <w:rPr>
          <w:rFonts w:asciiTheme="majorBidi" w:hAnsiTheme="majorBidi" w:cstheme="majorBidi"/>
        </w:rPr>
        <w:t xml:space="preserve">about </w:t>
      </w:r>
      <w:r w:rsidR="005A43E3" w:rsidRPr="00B228AF">
        <w:rPr>
          <w:rFonts w:asciiTheme="majorBidi" w:hAnsiTheme="majorBidi" w:cstheme="majorBidi"/>
        </w:rPr>
        <w:t xml:space="preserve">NIS </w:t>
      </w:r>
      <w:r w:rsidR="008C06EF">
        <w:rPr>
          <w:rFonts w:asciiTheme="majorBidi" w:hAnsiTheme="majorBidi" w:cstheme="majorBidi"/>
        </w:rPr>
        <w:t>7.</w:t>
      </w:r>
      <w:r w:rsidR="00B55F4C">
        <w:rPr>
          <w:rFonts w:asciiTheme="majorBidi" w:hAnsiTheme="majorBidi" w:cstheme="majorBidi"/>
        </w:rPr>
        <w:t>62</w:t>
      </w:r>
      <w:r w:rsidR="008C06EF">
        <w:rPr>
          <w:rFonts w:asciiTheme="majorBidi" w:hAnsiTheme="majorBidi" w:cstheme="majorBidi"/>
        </w:rPr>
        <w:t xml:space="preserve"> </w:t>
      </w:r>
      <w:r w:rsidR="005A43E3" w:rsidRPr="00514DD8">
        <w:rPr>
          <w:rFonts w:asciiTheme="majorBidi" w:hAnsiTheme="majorBidi" w:cstheme="majorBidi"/>
        </w:rPr>
        <w:t>trillion</w:t>
      </w:r>
      <w:r w:rsidR="00633277" w:rsidRPr="00514DD8">
        <w:rPr>
          <w:rFonts w:asciiTheme="majorBidi" w:hAnsiTheme="majorBidi" w:cstheme="majorBidi"/>
        </w:rPr>
        <w:t xml:space="preserve"> (</w:t>
      </w:r>
      <w:r w:rsidR="005A43E3" w:rsidRPr="00B228AF">
        <w:rPr>
          <w:rFonts w:asciiTheme="majorBidi" w:hAnsiTheme="majorBidi" w:cstheme="majorBidi"/>
        </w:rPr>
        <w:t>Figure 1)</w:t>
      </w:r>
      <w:r w:rsidR="00E13943">
        <w:rPr>
          <w:rFonts w:asciiTheme="majorBidi" w:hAnsiTheme="majorBidi" w:cstheme="majorBidi"/>
        </w:rPr>
        <w:t>.</w:t>
      </w:r>
      <w:r w:rsidR="00E56A26">
        <w:rPr>
          <w:rFonts w:asciiTheme="majorBidi" w:hAnsiTheme="majorBidi" w:cstheme="majorBidi"/>
        </w:rPr>
        <w:t xml:space="preserve"> </w:t>
      </w:r>
      <w:r w:rsidR="00633277" w:rsidRPr="00B228AF">
        <w:rPr>
          <w:rFonts w:asciiTheme="majorBidi" w:hAnsiTheme="majorBidi" w:cstheme="majorBidi"/>
        </w:rPr>
        <w:t>The</w:t>
      </w:r>
      <w:r w:rsidR="00A63123" w:rsidRPr="00B228AF">
        <w:rPr>
          <w:rFonts w:asciiTheme="majorBidi" w:hAnsiTheme="majorBidi" w:cstheme="majorBidi"/>
        </w:rPr>
        <w:t xml:space="preserve"> </w:t>
      </w:r>
      <w:r w:rsidR="00DB1C7A">
        <w:rPr>
          <w:rFonts w:asciiTheme="majorBidi" w:hAnsiTheme="majorBidi" w:cstheme="majorBidi"/>
        </w:rPr>
        <w:t xml:space="preserve">share </w:t>
      </w:r>
      <w:r w:rsidRPr="00B228AF">
        <w:rPr>
          <w:rFonts w:asciiTheme="majorBidi" w:hAnsiTheme="majorBidi" w:cstheme="majorBidi"/>
        </w:rPr>
        <w:t xml:space="preserve">of the </w:t>
      </w:r>
      <w:r w:rsidR="00A4321B" w:rsidRPr="00B228AF">
        <w:rPr>
          <w:rFonts w:asciiTheme="majorBidi" w:hAnsiTheme="majorBidi" w:cstheme="majorBidi"/>
        </w:rPr>
        <w:t xml:space="preserve">public’s financial assets portfolio </w:t>
      </w:r>
      <w:r w:rsidR="002F3824" w:rsidRPr="00B228AF">
        <w:rPr>
          <w:rFonts w:asciiTheme="majorBidi" w:hAnsiTheme="majorBidi" w:cstheme="majorBidi"/>
        </w:rPr>
        <w:t xml:space="preserve">relative to </w:t>
      </w:r>
      <w:r w:rsidR="00A4321B" w:rsidRPr="00B228AF">
        <w:rPr>
          <w:rFonts w:asciiTheme="majorBidi" w:hAnsiTheme="majorBidi" w:cstheme="majorBidi"/>
        </w:rPr>
        <w:t>GDP</w:t>
      </w:r>
      <w:r w:rsidR="00633277" w:rsidRPr="00B228AF">
        <w:rPr>
          <w:rFonts w:asciiTheme="majorBidi" w:hAnsiTheme="majorBidi" w:cstheme="majorBidi"/>
        </w:rPr>
        <w:t xml:space="preserve"> </w:t>
      </w:r>
      <w:r w:rsidR="00B55F4C">
        <w:rPr>
          <w:rFonts w:asciiTheme="majorBidi" w:hAnsiTheme="majorBidi" w:cstheme="majorBidi"/>
        </w:rPr>
        <w:t>increase</w:t>
      </w:r>
      <w:r w:rsidR="0012218F">
        <w:rPr>
          <w:rFonts w:asciiTheme="majorBidi" w:hAnsiTheme="majorBidi" w:cstheme="majorBidi"/>
        </w:rPr>
        <w:t xml:space="preserve">d </w:t>
      </w:r>
      <w:r w:rsidR="00633277" w:rsidRPr="00B228AF">
        <w:rPr>
          <w:rFonts w:asciiTheme="majorBidi" w:hAnsiTheme="majorBidi" w:cstheme="majorBidi"/>
        </w:rPr>
        <w:t xml:space="preserve">by </w:t>
      </w:r>
      <w:r w:rsidR="00E27A87" w:rsidRPr="00E27A87">
        <w:rPr>
          <w:rFonts w:asciiTheme="majorBidi" w:hAnsiTheme="majorBidi" w:cstheme="majorBidi"/>
        </w:rPr>
        <w:t>approximately</w:t>
      </w:r>
      <w:r w:rsidR="00E559FE">
        <w:rPr>
          <w:rFonts w:asciiTheme="majorBidi" w:hAnsiTheme="majorBidi" w:cstheme="majorBidi"/>
        </w:rPr>
        <w:t xml:space="preserve"> </w:t>
      </w:r>
      <w:r w:rsidR="00B55F4C">
        <w:rPr>
          <w:rFonts w:asciiTheme="majorBidi" w:hAnsiTheme="majorBidi" w:cstheme="majorBidi"/>
        </w:rPr>
        <w:t>8.</w:t>
      </w:r>
      <w:r w:rsidR="0030600B">
        <w:rPr>
          <w:rFonts w:asciiTheme="majorBidi" w:hAnsiTheme="majorBidi" w:cstheme="majorBidi"/>
        </w:rPr>
        <w:t>4</w:t>
      </w:r>
      <w:r w:rsidR="0012218F">
        <w:rPr>
          <w:rFonts w:asciiTheme="majorBidi" w:hAnsiTheme="majorBidi" w:cstheme="majorBidi"/>
        </w:rPr>
        <w:t xml:space="preserve"> p</w:t>
      </w:r>
      <w:r w:rsidR="00633277" w:rsidRPr="00B228AF">
        <w:rPr>
          <w:rFonts w:asciiTheme="majorBidi" w:hAnsiTheme="majorBidi" w:cstheme="majorBidi"/>
        </w:rPr>
        <w:t>ercentage points, to</w:t>
      </w:r>
      <w:r w:rsidR="00A63123" w:rsidRPr="00B228AF">
        <w:rPr>
          <w:rFonts w:asciiTheme="majorBidi" w:hAnsiTheme="majorBidi" w:cstheme="majorBidi"/>
        </w:rPr>
        <w:t xml:space="preserve"> </w:t>
      </w:r>
      <w:r w:rsidR="00683395" w:rsidRPr="00B228AF">
        <w:rPr>
          <w:rFonts w:asciiTheme="majorBidi" w:hAnsiTheme="majorBidi" w:cstheme="majorBidi"/>
        </w:rPr>
        <w:t xml:space="preserve">about </w:t>
      </w:r>
      <w:r w:rsidR="00E13943">
        <w:rPr>
          <w:rFonts w:asciiTheme="majorBidi" w:hAnsiTheme="majorBidi" w:cstheme="majorBidi"/>
        </w:rPr>
        <w:t>34</w:t>
      </w:r>
      <w:r w:rsidR="00B55F4C">
        <w:rPr>
          <w:rFonts w:asciiTheme="majorBidi" w:hAnsiTheme="majorBidi" w:cstheme="majorBidi"/>
        </w:rPr>
        <w:t>8</w:t>
      </w:r>
      <w:r w:rsidR="00E13943">
        <w:rPr>
          <w:rFonts w:asciiTheme="majorBidi" w:hAnsiTheme="majorBidi" w:cstheme="majorBidi"/>
        </w:rPr>
        <w:t xml:space="preserve"> </w:t>
      </w:r>
      <w:r w:rsidR="00683395" w:rsidRPr="00B228AF">
        <w:rPr>
          <w:rFonts w:asciiTheme="majorBidi" w:hAnsiTheme="majorBidi" w:cstheme="majorBidi"/>
        </w:rPr>
        <w:t>percent</w:t>
      </w:r>
      <w:r w:rsidR="00155A7B" w:rsidRPr="00B228AF">
        <w:rPr>
          <w:rFonts w:asciiTheme="majorBidi" w:hAnsiTheme="majorBidi" w:cstheme="majorBidi"/>
        </w:rPr>
        <w:t xml:space="preserve"> </w:t>
      </w:r>
      <w:r w:rsidR="001E0BB4" w:rsidRPr="00B228AF">
        <w:rPr>
          <w:rFonts w:asciiTheme="majorBidi" w:hAnsiTheme="majorBidi" w:cstheme="majorBidi"/>
        </w:rPr>
        <w:t>at the end of the quarter</w:t>
      </w:r>
      <w:r w:rsidR="00633277" w:rsidRPr="00B228AF">
        <w:rPr>
          <w:rFonts w:asciiTheme="majorBidi" w:hAnsiTheme="majorBidi" w:cstheme="majorBidi"/>
        </w:rPr>
        <w:t>,</w:t>
      </w:r>
      <w:r w:rsidR="00E2788C">
        <w:rPr>
          <w:rFonts w:asciiTheme="majorBidi" w:hAnsiTheme="majorBidi" w:cstheme="majorBidi"/>
        </w:rPr>
        <w:t xml:space="preserve"> </w:t>
      </w:r>
      <w:r w:rsidR="004D2C0E">
        <w:rPr>
          <w:rFonts w:asciiTheme="majorBidi" w:hAnsiTheme="majorBidi" w:cstheme="majorBidi"/>
        </w:rPr>
        <w:t>as a</w:t>
      </w:r>
      <w:r w:rsidR="00633277" w:rsidRPr="00B228AF">
        <w:rPr>
          <w:rFonts w:asciiTheme="majorBidi" w:hAnsiTheme="majorBidi" w:cstheme="majorBidi"/>
        </w:rPr>
        <w:t xml:space="preserve"> result of </w:t>
      </w:r>
      <w:r w:rsidR="009F3C28">
        <w:rPr>
          <w:rFonts w:asciiTheme="majorBidi" w:hAnsiTheme="majorBidi" w:cstheme="majorBidi"/>
        </w:rPr>
        <w:t>a</w:t>
      </w:r>
      <w:r w:rsidR="00E2788C">
        <w:rPr>
          <w:rFonts w:asciiTheme="majorBidi" w:hAnsiTheme="majorBidi" w:cstheme="majorBidi"/>
        </w:rPr>
        <w:t>n increase in</w:t>
      </w:r>
      <w:r w:rsidR="00B55F4C">
        <w:rPr>
          <w:rFonts w:asciiTheme="majorBidi" w:hAnsiTheme="majorBidi" w:cstheme="majorBidi"/>
        </w:rPr>
        <w:t xml:space="preserve"> the balance of the asset portfolio</w:t>
      </w:r>
      <w:r w:rsidR="00E2788C">
        <w:rPr>
          <w:rFonts w:asciiTheme="majorBidi" w:hAnsiTheme="majorBidi" w:cstheme="majorBidi"/>
        </w:rPr>
        <w:t xml:space="preserve"> </w:t>
      </w:r>
      <w:r w:rsidR="00B55F4C">
        <w:rPr>
          <w:rFonts w:asciiTheme="majorBidi" w:hAnsiTheme="majorBidi" w:cstheme="majorBidi"/>
        </w:rPr>
        <w:t>t</w:t>
      </w:r>
      <w:r w:rsidR="0012218F">
        <w:rPr>
          <w:rFonts w:asciiTheme="majorBidi" w:hAnsiTheme="majorBidi" w:cstheme="majorBidi"/>
        </w:rPr>
        <w:t xml:space="preserve">hat was larger than </w:t>
      </w:r>
      <w:r w:rsidR="00B55F4C">
        <w:rPr>
          <w:rFonts w:asciiTheme="majorBidi" w:hAnsiTheme="majorBidi" w:cstheme="majorBidi"/>
        </w:rPr>
        <w:t xml:space="preserve">the increase </w:t>
      </w:r>
      <w:r w:rsidR="0012218F">
        <w:rPr>
          <w:rFonts w:asciiTheme="majorBidi" w:hAnsiTheme="majorBidi" w:cstheme="majorBidi"/>
        </w:rPr>
        <w:t xml:space="preserve">in </w:t>
      </w:r>
      <w:r w:rsidR="00B55F4C">
        <w:rPr>
          <w:rFonts w:asciiTheme="majorBidi" w:hAnsiTheme="majorBidi" w:cstheme="majorBidi"/>
        </w:rPr>
        <w:t>GDP</w:t>
      </w:r>
      <w:r w:rsidR="00350A32">
        <w:rPr>
          <w:rFonts w:asciiTheme="majorBidi" w:hAnsiTheme="majorBidi" w:cstheme="majorBidi"/>
        </w:rPr>
        <w:t>.</w:t>
      </w:r>
    </w:p>
    <w:p w14:paraId="53A692B1" w14:textId="0CCA5C82" w:rsidR="00BA6F96" w:rsidRPr="00B228AF" w:rsidRDefault="001539C8" w:rsidP="0030600B">
      <w:pPr>
        <w:tabs>
          <w:tab w:val="left" w:pos="1134"/>
        </w:tabs>
        <w:bidi w:val="0"/>
        <w:spacing w:line="300" w:lineRule="exact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81792" behindDoc="0" locked="0" layoutInCell="1" allowOverlap="1" wp14:anchorId="5897713E" wp14:editId="51189831">
            <wp:simplePos x="0" y="0"/>
            <wp:positionH relativeFrom="margin">
              <wp:align>center</wp:align>
            </wp:positionH>
            <wp:positionV relativeFrom="paragraph">
              <wp:posOffset>191135</wp:posOffset>
            </wp:positionV>
            <wp:extent cx="5576400" cy="2284297"/>
            <wp:effectExtent l="0" t="0" r="5715" b="1905"/>
            <wp:wrapSquare wrapText="bothSides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400" cy="2284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566E56" w14:textId="5CB16ABB" w:rsidR="00E9221B" w:rsidRPr="00B228AF" w:rsidRDefault="002B4397" w:rsidP="007E422E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  <w:r w:rsidRPr="00B228AF">
        <w:rPr>
          <w:rFonts w:asciiTheme="majorBidi" w:hAnsiTheme="majorBidi" w:cstheme="majorBidi"/>
          <w:b/>
          <w:bCs/>
        </w:rPr>
        <w:lastRenderedPageBreak/>
        <w:t xml:space="preserve">2. </w:t>
      </w:r>
      <w:r w:rsidR="009733F7" w:rsidRPr="00B228AF">
        <w:rPr>
          <w:rFonts w:asciiTheme="majorBidi" w:hAnsiTheme="majorBidi" w:cstheme="majorBidi"/>
          <w:b/>
          <w:bCs/>
        </w:rPr>
        <w:t>Analysis of the changes in the overall portfolio</w:t>
      </w:r>
    </w:p>
    <w:p w14:paraId="0BB641F9" w14:textId="071C5C36" w:rsidR="00D223DE" w:rsidRDefault="00D223DE" w:rsidP="00BD7F6B">
      <w:pPr>
        <w:bidi w:val="0"/>
        <w:spacing w:line="300" w:lineRule="exact"/>
        <w:jc w:val="both"/>
        <w:rPr>
          <w:rFonts w:asciiTheme="majorBidi" w:hAnsiTheme="majorBidi" w:cstheme="majorBidi"/>
        </w:rPr>
      </w:pPr>
    </w:p>
    <w:p w14:paraId="4E22878F" w14:textId="7E5E5E59" w:rsidR="00455E2B" w:rsidRPr="00B228AF" w:rsidRDefault="00557500" w:rsidP="00B55F4C">
      <w:pPr>
        <w:bidi w:val="0"/>
        <w:spacing w:line="300" w:lineRule="exact"/>
        <w:jc w:val="both"/>
        <w:rPr>
          <w:rFonts w:asciiTheme="majorBidi" w:hAnsiTheme="majorBidi" w:cstheme="majorBidi"/>
        </w:rPr>
      </w:pPr>
      <w:r w:rsidRPr="00B228AF">
        <w:rPr>
          <w:rFonts w:asciiTheme="majorBidi" w:hAnsiTheme="majorBidi" w:cstheme="majorBidi"/>
        </w:rPr>
        <w:t xml:space="preserve">Over the course of the </w:t>
      </w:r>
      <w:r w:rsidR="00B55F4C">
        <w:rPr>
          <w:rFonts w:asciiTheme="majorBidi" w:hAnsiTheme="majorBidi" w:cstheme="majorBidi"/>
        </w:rPr>
        <w:t>second quarter</w:t>
      </w:r>
      <w:r w:rsidRPr="00B228AF">
        <w:rPr>
          <w:rFonts w:asciiTheme="majorBidi" w:hAnsiTheme="majorBidi" w:cstheme="majorBidi"/>
        </w:rPr>
        <w:t>,</w:t>
      </w:r>
      <w:r w:rsidR="00B55F4C">
        <w:rPr>
          <w:rFonts w:asciiTheme="majorBidi" w:hAnsiTheme="majorBidi" w:cstheme="majorBidi"/>
        </w:rPr>
        <w:t xml:space="preserve"> </w:t>
      </w:r>
      <w:r w:rsidR="00EA12FD">
        <w:rPr>
          <w:rFonts w:asciiTheme="majorBidi" w:hAnsiTheme="majorBidi" w:cstheme="majorBidi"/>
        </w:rPr>
        <w:t>the</w:t>
      </w:r>
      <w:r w:rsidR="00E2788C">
        <w:rPr>
          <w:rFonts w:asciiTheme="majorBidi" w:hAnsiTheme="majorBidi" w:cstheme="majorBidi"/>
        </w:rPr>
        <w:t xml:space="preserve">re were </w:t>
      </w:r>
      <w:r w:rsidR="005125D4">
        <w:rPr>
          <w:rFonts w:asciiTheme="majorBidi" w:hAnsiTheme="majorBidi" w:cstheme="majorBidi"/>
        </w:rPr>
        <w:t>increase</w:t>
      </w:r>
      <w:r w:rsidR="00CC79C8">
        <w:rPr>
          <w:rFonts w:asciiTheme="majorBidi" w:hAnsiTheme="majorBidi" w:cstheme="majorBidi"/>
        </w:rPr>
        <w:t xml:space="preserve">s </w:t>
      </w:r>
      <w:r w:rsidR="00E2788C">
        <w:rPr>
          <w:rFonts w:asciiTheme="majorBidi" w:hAnsiTheme="majorBidi" w:cstheme="majorBidi"/>
        </w:rPr>
        <w:t>in the balances of</w:t>
      </w:r>
      <w:r w:rsidR="00B55F4C">
        <w:rPr>
          <w:rFonts w:asciiTheme="majorBidi" w:hAnsiTheme="majorBidi" w:cstheme="majorBidi"/>
        </w:rPr>
        <w:t xml:space="preserve"> the public’s holdings in all of the portfolio’s components. The increases in the balances of investments abroad (8.3 percent), </w:t>
      </w:r>
      <w:r w:rsidR="003874D7">
        <w:rPr>
          <w:rFonts w:asciiTheme="majorBidi" w:hAnsiTheme="majorBidi" w:cstheme="majorBidi"/>
        </w:rPr>
        <w:t>cash and deposits (</w:t>
      </w:r>
      <w:r w:rsidR="00B55F4C">
        <w:rPr>
          <w:rFonts w:asciiTheme="majorBidi" w:hAnsiTheme="majorBidi" w:cstheme="majorBidi"/>
        </w:rPr>
        <w:t>4.2</w:t>
      </w:r>
      <w:r w:rsidR="003874D7">
        <w:rPr>
          <w:rFonts w:asciiTheme="majorBidi" w:hAnsiTheme="majorBidi" w:cstheme="majorBidi"/>
        </w:rPr>
        <w:t xml:space="preserve"> percent),</w:t>
      </w:r>
      <w:r w:rsidR="00B55F4C">
        <w:rPr>
          <w:rFonts w:asciiTheme="majorBidi" w:hAnsiTheme="majorBidi" w:cstheme="majorBidi"/>
        </w:rPr>
        <w:t xml:space="preserve"> and corporate bonds (3.8 percent) were particularly prominent</w:t>
      </w:r>
      <w:r w:rsidR="003874D7">
        <w:rPr>
          <w:rFonts w:asciiTheme="majorBidi" w:hAnsiTheme="majorBidi" w:cstheme="majorBidi"/>
        </w:rPr>
        <w:t>.</w:t>
      </w:r>
      <w:r w:rsidR="00B228AF">
        <w:rPr>
          <w:rFonts w:asciiTheme="majorBidi" w:hAnsiTheme="majorBidi" w:cstheme="majorBidi"/>
        </w:rPr>
        <w:t xml:space="preserve"> </w:t>
      </w:r>
    </w:p>
    <w:p w14:paraId="1EB9DC23" w14:textId="7BE51EFF" w:rsidR="002B4397" w:rsidRDefault="00367F30" w:rsidP="00B3201D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05468405" wp14:editId="5ECA71FA">
            <wp:simplePos x="0" y="0"/>
            <wp:positionH relativeFrom="margin">
              <wp:align>center</wp:align>
            </wp:positionH>
            <wp:positionV relativeFrom="paragraph">
              <wp:posOffset>139700</wp:posOffset>
            </wp:positionV>
            <wp:extent cx="4568400" cy="2405504"/>
            <wp:effectExtent l="0" t="0" r="3810" b="0"/>
            <wp:wrapSquare wrapText="bothSides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400" cy="2405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5C00F4" w14:textId="32D37400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5A65AB9B" w14:textId="08A995DB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49CD65D0" w14:textId="7615D9D1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0575714D" w14:textId="1CDDFFFB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72141BCE" w14:textId="06DEDEDD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6800844E" w14:textId="789CE9EB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78A3DD7E" w14:textId="5CA67ABF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00F6BB7B" w14:textId="0E94FC41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314F170A" w14:textId="759A9F23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5C9B3431" w14:textId="1E469A8D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1B149BDF" w14:textId="7F48E5FB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6C3ED9E4" w14:textId="5031474B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674AD953" w14:textId="0643F4E0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77696" behindDoc="0" locked="0" layoutInCell="1" allowOverlap="1" wp14:anchorId="3836A715" wp14:editId="74F23907">
            <wp:simplePos x="0" y="0"/>
            <wp:positionH relativeFrom="margin">
              <wp:align>center</wp:align>
            </wp:positionH>
            <wp:positionV relativeFrom="paragraph">
              <wp:posOffset>184150</wp:posOffset>
            </wp:positionV>
            <wp:extent cx="4568400" cy="2020787"/>
            <wp:effectExtent l="0" t="0" r="3810" b="0"/>
            <wp:wrapSquare wrapText="bothSides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400" cy="2020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BD07AB" w14:textId="18D38938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1395D887" w14:textId="59A186D2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682E6F98" w14:textId="023383C2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0D5247E7" w14:textId="0A5B339D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67D7B61F" w14:textId="3F889581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75DC468F" w14:textId="1DE313B9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2B785230" w14:textId="4A252CA7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0F2EE534" w14:textId="41130A9E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128B1815" w14:textId="7B78F4C5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6A5325B8" w14:textId="77777777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30A5719F" w14:textId="1674F4A2" w:rsidR="00367F30" w:rsidRPr="00B228AF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7D85926B" w14:textId="5EF1C37B" w:rsidR="002B4397" w:rsidRPr="00B228AF" w:rsidRDefault="002B4397" w:rsidP="002B4397">
      <w:pPr>
        <w:bidi w:val="0"/>
        <w:spacing w:line="300" w:lineRule="exact"/>
        <w:jc w:val="both"/>
        <w:rPr>
          <w:rFonts w:asciiTheme="majorBidi" w:hAnsiTheme="majorBidi" w:cstheme="majorBidi"/>
        </w:rPr>
      </w:pPr>
    </w:p>
    <w:p w14:paraId="16C7A0C5" w14:textId="18876940" w:rsidR="006E229C" w:rsidRPr="00085E6A" w:rsidRDefault="006E229C" w:rsidP="00445857">
      <w:pPr>
        <w:pStyle w:val="ListParagraph"/>
        <w:numPr>
          <w:ilvl w:val="0"/>
          <w:numId w:val="23"/>
        </w:numPr>
        <w:bidi w:val="0"/>
        <w:spacing w:line="300" w:lineRule="exact"/>
        <w:ind w:left="426"/>
        <w:jc w:val="both"/>
        <w:rPr>
          <w:rFonts w:asciiTheme="majorBidi" w:hAnsiTheme="majorBidi" w:cstheme="majorBidi"/>
          <w:b/>
          <w:bCs/>
        </w:rPr>
      </w:pPr>
      <w:r w:rsidRPr="00085E6A">
        <w:rPr>
          <w:rFonts w:asciiTheme="majorBidi" w:hAnsiTheme="majorBidi" w:cstheme="majorBidi"/>
        </w:rPr>
        <w:t xml:space="preserve">The balance of </w:t>
      </w:r>
      <w:r w:rsidRPr="00085E6A">
        <w:rPr>
          <w:rFonts w:asciiTheme="majorBidi" w:hAnsiTheme="majorBidi" w:cstheme="majorBidi"/>
          <w:b/>
          <w:bCs/>
        </w:rPr>
        <w:t>cash and deposits</w:t>
      </w:r>
      <w:r w:rsidRPr="00085E6A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in</w:t>
      </w:r>
      <w:r w:rsidRPr="00085E6A">
        <w:rPr>
          <w:rFonts w:asciiTheme="majorBidi" w:hAnsiTheme="majorBidi" w:cstheme="majorBidi"/>
        </w:rPr>
        <w:t xml:space="preserve">creased during the </w:t>
      </w:r>
      <w:r w:rsidR="00B55F4C">
        <w:rPr>
          <w:rFonts w:asciiTheme="majorBidi" w:hAnsiTheme="majorBidi" w:cstheme="majorBidi"/>
        </w:rPr>
        <w:t>second quarter</w:t>
      </w:r>
      <w:r w:rsidRPr="00085E6A">
        <w:rPr>
          <w:rFonts w:asciiTheme="majorBidi" w:hAnsiTheme="majorBidi" w:cstheme="majorBidi"/>
        </w:rPr>
        <w:t xml:space="preserve"> by about NIS </w:t>
      </w:r>
      <w:r w:rsidR="00445857">
        <w:rPr>
          <w:rFonts w:asciiTheme="majorBidi" w:hAnsiTheme="majorBidi" w:cstheme="majorBidi"/>
        </w:rPr>
        <w:t>102.4</w:t>
      </w:r>
      <w:r w:rsidR="00C31661">
        <w:rPr>
          <w:rFonts w:asciiTheme="majorBidi" w:hAnsiTheme="majorBidi" w:cstheme="majorBidi"/>
        </w:rPr>
        <w:t xml:space="preserve"> </w:t>
      </w:r>
      <w:r w:rsidR="001C4D07">
        <w:rPr>
          <w:rFonts w:asciiTheme="majorBidi" w:hAnsiTheme="majorBidi" w:cstheme="majorBidi"/>
        </w:rPr>
        <w:t>b</w:t>
      </w:r>
      <w:r w:rsidRPr="00085E6A">
        <w:rPr>
          <w:rFonts w:asciiTheme="majorBidi" w:hAnsiTheme="majorBidi" w:cstheme="majorBidi"/>
        </w:rPr>
        <w:t>illion (</w:t>
      </w:r>
      <w:r w:rsidR="00445857">
        <w:rPr>
          <w:rFonts w:asciiTheme="majorBidi" w:hAnsiTheme="majorBidi" w:cstheme="majorBidi"/>
        </w:rPr>
        <w:t>4.2</w:t>
      </w:r>
      <w:r w:rsidR="001C4D07">
        <w:rPr>
          <w:rFonts w:asciiTheme="majorBidi" w:hAnsiTheme="majorBidi" w:cstheme="majorBidi"/>
        </w:rPr>
        <w:t xml:space="preserve"> </w:t>
      </w:r>
      <w:r w:rsidRPr="00085E6A">
        <w:rPr>
          <w:rFonts w:asciiTheme="majorBidi" w:hAnsiTheme="majorBidi" w:cstheme="majorBidi"/>
        </w:rPr>
        <w:t>percent) to about NIS 2.</w:t>
      </w:r>
      <w:r w:rsidR="00445857">
        <w:rPr>
          <w:rFonts w:asciiTheme="majorBidi" w:hAnsiTheme="majorBidi" w:cstheme="majorBidi"/>
        </w:rPr>
        <w:t>5</w:t>
      </w:r>
      <w:r w:rsidR="004B3F84">
        <w:rPr>
          <w:rFonts w:asciiTheme="majorBidi" w:hAnsiTheme="majorBidi" w:cstheme="majorBidi"/>
        </w:rPr>
        <w:t>4</w:t>
      </w:r>
      <w:r>
        <w:rPr>
          <w:rFonts w:asciiTheme="majorBidi" w:hAnsiTheme="majorBidi" w:cstheme="majorBidi"/>
        </w:rPr>
        <w:t xml:space="preserve"> </w:t>
      </w:r>
      <w:r w:rsidRPr="00085E6A">
        <w:rPr>
          <w:rFonts w:asciiTheme="majorBidi" w:hAnsiTheme="majorBidi" w:cstheme="majorBidi"/>
        </w:rPr>
        <w:t>trillion, which is about 3</w:t>
      </w:r>
      <w:r w:rsidR="00445857">
        <w:rPr>
          <w:rFonts w:asciiTheme="majorBidi" w:hAnsiTheme="majorBidi" w:cstheme="majorBidi"/>
        </w:rPr>
        <w:t>3</w:t>
      </w:r>
      <w:r w:rsidRPr="00085E6A">
        <w:rPr>
          <w:rFonts w:asciiTheme="majorBidi" w:hAnsiTheme="majorBidi" w:cstheme="majorBidi"/>
        </w:rPr>
        <w:t xml:space="preserve"> percent of the total portfolio.</w:t>
      </w:r>
    </w:p>
    <w:p w14:paraId="63757376" w14:textId="286433F1" w:rsidR="00343557" w:rsidRPr="00085E6A" w:rsidRDefault="00343557" w:rsidP="00445857">
      <w:pPr>
        <w:pStyle w:val="ListParagraph"/>
        <w:numPr>
          <w:ilvl w:val="0"/>
          <w:numId w:val="23"/>
        </w:numPr>
        <w:bidi w:val="0"/>
        <w:spacing w:line="300" w:lineRule="exact"/>
        <w:ind w:left="426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The balance of </w:t>
      </w:r>
      <w:r>
        <w:rPr>
          <w:rFonts w:asciiTheme="majorBidi" w:hAnsiTheme="majorBidi" w:cstheme="majorBidi"/>
          <w:b/>
          <w:bCs/>
        </w:rPr>
        <w:t>tradable corporate bonds in Israel</w:t>
      </w:r>
      <w:r>
        <w:rPr>
          <w:rFonts w:asciiTheme="majorBidi" w:hAnsiTheme="majorBidi" w:cstheme="majorBidi"/>
        </w:rPr>
        <w:t xml:space="preserve"> increased </w:t>
      </w:r>
      <w:r w:rsidR="006E229C">
        <w:rPr>
          <w:rFonts w:asciiTheme="majorBidi" w:hAnsiTheme="majorBidi" w:cstheme="majorBidi"/>
        </w:rPr>
        <w:t xml:space="preserve">during the quarter </w:t>
      </w:r>
      <w:r>
        <w:rPr>
          <w:rFonts w:asciiTheme="majorBidi" w:hAnsiTheme="majorBidi" w:cstheme="majorBidi"/>
        </w:rPr>
        <w:t xml:space="preserve">by about NIS </w:t>
      </w:r>
      <w:r w:rsidR="00445857">
        <w:rPr>
          <w:rFonts w:asciiTheme="majorBidi" w:hAnsiTheme="majorBidi" w:cstheme="majorBidi"/>
        </w:rPr>
        <w:t>20.2</w:t>
      </w:r>
      <w:r w:rsidR="004B3F84">
        <w:rPr>
          <w:rFonts w:asciiTheme="majorBidi" w:hAnsiTheme="majorBidi" w:cstheme="majorBidi"/>
        </w:rPr>
        <w:t xml:space="preserve"> </w:t>
      </w:r>
      <w:r w:rsidR="006E229C">
        <w:rPr>
          <w:rFonts w:asciiTheme="majorBidi" w:hAnsiTheme="majorBidi" w:cstheme="majorBidi"/>
        </w:rPr>
        <w:t>b</w:t>
      </w:r>
      <w:r>
        <w:rPr>
          <w:rFonts w:asciiTheme="majorBidi" w:hAnsiTheme="majorBidi" w:cstheme="majorBidi"/>
        </w:rPr>
        <w:t>illion</w:t>
      </w:r>
      <w:r w:rsidR="009321A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to about NIS </w:t>
      </w:r>
      <w:r w:rsidR="001C4D07">
        <w:rPr>
          <w:rFonts w:asciiTheme="majorBidi" w:hAnsiTheme="majorBidi" w:cstheme="majorBidi"/>
        </w:rPr>
        <w:t>5</w:t>
      </w:r>
      <w:r w:rsidR="00445857">
        <w:rPr>
          <w:rFonts w:asciiTheme="majorBidi" w:hAnsiTheme="majorBidi" w:cstheme="majorBidi"/>
        </w:rPr>
        <w:t>4</w:t>
      </w:r>
      <w:r w:rsidR="004B3F84">
        <w:rPr>
          <w:rFonts w:asciiTheme="majorBidi" w:hAnsiTheme="majorBidi" w:cstheme="majorBidi"/>
        </w:rPr>
        <w:t xml:space="preserve">6 </w:t>
      </w:r>
      <w:r>
        <w:rPr>
          <w:rFonts w:asciiTheme="majorBidi" w:hAnsiTheme="majorBidi" w:cstheme="majorBidi"/>
        </w:rPr>
        <w:t>billion at the end of the quarter, due to</w:t>
      </w:r>
      <w:r w:rsidR="00445857">
        <w:rPr>
          <w:rFonts w:asciiTheme="majorBidi" w:hAnsiTheme="majorBidi" w:cstheme="majorBidi"/>
        </w:rPr>
        <w:t xml:space="preserve"> both</w:t>
      </w:r>
      <w:r>
        <w:rPr>
          <w:rFonts w:asciiTheme="majorBidi" w:hAnsiTheme="majorBidi" w:cstheme="majorBidi"/>
        </w:rPr>
        <w:t xml:space="preserve"> </w:t>
      </w:r>
      <w:r w:rsidR="002A2584">
        <w:rPr>
          <w:rFonts w:asciiTheme="majorBidi" w:hAnsiTheme="majorBidi" w:cstheme="majorBidi"/>
        </w:rPr>
        <w:t>net investments</w:t>
      </w:r>
      <w:r w:rsidR="00445857">
        <w:rPr>
          <w:rFonts w:asciiTheme="majorBidi" w:hAnsiTheme="majorBidi" w:cstheme="majorBidi"/>
        </w:rPr>
        <w:t xml:space="preserve"> and price increases</w:t>
      </w:r>
      <w:r>
        <w:rPr>
          <w:rFonts w:asciiTheme="majorBidi" w:hAnsiTheme="majorBidi" w:cstheme="majorBidi"/>
        </w:rPr>
        <w:t>.</w:t>
      </w:r>
    </w:p>
    <w:p w14:paraId="48C1D6FF" w14:textId="2ACFA4B5" w:rsidR="00445857" w:rsidRPr="00343557" w:rsidRDefault="00445857" w:rsidP="00445857">
      <w:pPr>
        <w:pStyle w:val="ListParagraph"/>
        <w:numPr>
          <w:ilvl w:val="0"/>
          <w:numId w:val="23"/>
        </w:numPr>
        <w:bidi w:val="0"/>
        <w:spacing w:line="300" w:lineRule="exact"/>
        <w:ind w:left="426"/>
        <w:jc w:val="both"/>
        <w:rPr>
          <w:rFonts w:asciiTheme="majorBidi" w:hAnsiTheme="majorBidi" w:cstheme="majorBidi"/>
          <w:b/>
          <w:bCs/>
        </w:rPr>
      </w:pPr>
      <w:r w:rsidRPr="001E6EEE">
        <w:rPr>
          <w:rFonts w:asciiTheme="majorBidi" w:hAnsiTheme="majorBidi" w:cstheme="majorBidi"/>
        </w:rPr>
        <w:t xml:space="preserve">The balance of </w:t>
      </w:r>
      <w:r w:rsidRPr="001E6EEE">
        <w:rPr>
          <w:rFonts w:asciiTheme="majorBidi" w:hAnsiTheme="majorBidi" w:cstheme="majorBidi"/>
          <w:b/>
          <w:bCs/>
        </w:rPr>
        <w:t>equities in Israel</w:t>
      </w:r>
      <w:r w:rsidRPr="001E6EEE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increased</w:t>
      </w:r>
      <w:r w:rsidRPr="001E6EEE">
        <w:rPr>
          <w:rFonts w:asciiTheme="majorBidi" w:hAnsiTheme="majorBidi" w:cstheme="majorBidi"/>
        </w:rPr>
        <w:t xml:space="preserve"> by about NIS </w:t>
      </w:r>
      <w:r>
        <w:rPr>
          <w:rFonts w:asciiTheme="majorBidi" w:hAnsiTheme="majorBidi" w:cstheme="majorBidi"/>
        </w:rPr>
        <w:t xml:space="preserve">22.8 </w:t>
      </w:r>
      <w:r w:rsidRPr="001E6EEE">
        <w:rPr>
          <w:rFonts w:asciiTheme="majorBidi" w:hAnsiTheme="majorBidi" w:cstheme="majorBidi"/>
        </w:rPr>
        <w:t>billion (</w:t>
      </w:r>
      <w:r>
        <w:rPr>
          <w:rFonts w:asciiTheme="majorBidi" w:hAnsiTheme="majorBidi" w:cstheme="majorBidi"/>
        </w:rPr>
        <w:t>1.6 p</w:t>
      </w:r>
      <w:r w:rsidRPr="001E6EEE">
        <w:rPr>
          <w:rFonts w:asciiTheme="majorBidi" w:hAnsiTheme="majorBidi" w:cstheme="majorBidi"/>
        </w:rPr>
        <w:t xml:space="preserve">ercent), </w:t>
      </w:r>
      <w:r>
        <w:rPr>
          <w:rFonts w:asciiTheme="majorBidi" w:hAnsiTheme="majorBidi" w:cstheme="majorBidi"/>
        </w:rPr>
        <w:t xml:space="preserve">mainly </w:t>
      </w:r>
      <w:r w:rsidRPr="001E6EEE">
        <w:rPr>
          <w:rFonts w:asciiTheme="majorBidi" w:hAnsiTheme="majorBidi" w:cstheme="majorBidi"/>
        </w:rPr>
        <w:t xml:space="preserve">in view of </w:t>
      </w:r>
      <w:r>
        <w:rPr>
          <w:rFonts w:asciiTheme="majorBidi" w:hAnsiTheme="majorBidi" w:cstheme="majorBidi"/>
        </w:rPr>
        <w:t>price increases.</w:t>
      </w:r>
    </w:p>
    <w:p w14:paraId="78831456" w14:textId="345FEADA" w:rsidR="001C4D07" w:rsidRPr="001C4D07" w:rsidRDefault="001C4D07" w:rsidP="00445857">
      <w:pPr>
        <w:pStyle w:val="ListParagraph"/>
        <w:numPr>
          <w:ilvl w:val="0"/>
          <w:numId w:val="23"/>
        </w:numPr>
        <w:bidi w:val="0"/>
        <w:spacing w:line="300" w:lineRule="exact"/>
        <w:ind w:left="426"/>
        <w:jc w:val="both"/>
        <w:rPr>
          <w:rFonts w:asciiTheme="majorBidi" w:hAnsiTheme="majorBidi" w:cstheme="majorBidi"/>
          <w:b/>
          <w:bCs/>
        </w:rPr>
      </w:pPr>
      <w:r w:rsidRPr="00A90A17">
        <w:rPr>
          <w:rFonts w:asciiTheme="majorBidi" w:hAnsiTheme="majorBidi" w:cstheme="majorBidi"/>
        </w:rPr>
        <w:t>The balance of</w:t>
      </w:r>
      <w:r>
        <w:rPr>
          <w:rFonts w:asciiTheme="majorBidi" w:hAnsiTheme="majorBidi" w:cstheme="majorBidi"/>
          <w:b/>
          <w:bCs/>
        </w:rPr>
        <w:t xml:space="preserve"> </w:t>
      </w:r>
      <w:r w:rsidRPr="00445857">
        <w:rPr>
          <w:rFonts w:asciiTheme="majorBidi" w:hAnsiTheme="majorBidi" w:cstheme="majorBidi"/>
          <w:b/>
          <w:bCs/>
          <w:i/>
          <w:iCs/>
        </w:rPr>
        <w:t xml:space="preserve">Makam </w:t>
      </w:r>
      <w:r w:rsidRPr="00A90A17">
        <w:rPr>
          <w:rFonts w:asciiTheme="majorBidi" w:hAnsiTheme="majorBidi" w:cstheme="majorBidi"/>
        </w:rPr>
        <w:t>(central bank bills)</w:t>
      </w:r>
      <w:r w:rsidR="00A90A17" w:rsidRPr="00A90A17">
        <w:rPr>
          <w:rFonts w:asciiTheme="majorBidi" w:hAnsiTheme="majorBidi" w:cstheme="majorBidi"/>
        </w:rPr>
        <w:t xml:space="preserve"> held by the public </w:t>
      </w:r>
      <w:r w:rsidR="00445857">
        <w:rPr>
          <w:rFonts w:asciiTheme="majorBidi" w:hAnsiTheme="majorBidi" w:cstheme="majorBidi"/>
        </w:rPr>
        <w:t>incr</w:t>
      </w:r>
      <w:r w:rsidR="00A90A17" w:rsidRPr="00A90A17">
        <w:rPr>
          <w:rFonts w:asciiTheme="majorBidi" w:hAnsiTheme="majorBidi" w:cstheme="majorBidi"/>
        </w:rPr>
        <w:t xml:space="preserve">eased by about NIS </w:t>
      </w:r>
      <w:r w:rsidR="00445857">
        <w:rPr>
          <w:rFonts w:asciiTheme="majorBidi" w:hAnsiTheme="majorBidi" w:cstheme="majorBidi"/>
        </w:rPr>
        <w:t>8</w:t>
      </w:r>
      <w:r w:rsidR="004B3F84">
        <w:rPr>
          <w:rFonts w:asciiTheme="majorBidi" w:hAnsiTheme="majorBidi" w:cstheme="majorBidi"/>
        </w:rPr>
        <w:t xml:space="preserve"> </w:t>
      </w:r>
      <w:r w:rsidR="00A90A17" w:rsidRPr="00A90A17">
        <w:rPr>
          <w:rFonts w:asciiTheme="majorBidi" w:hAnsiTheme="majorBidi" w:cstheme="majorBidi"/>
        </w:rPr>
        <w:t xml:space="preserve">billion, to </w:t>
      </w:r>
      <w:r w:rsidR="00445857">
        <w:rPr>
          <w:rFonts w:asciiTheme="majorBidi" w:hAnsiTheme="majorBidi" w:cstheme="majorBidi"/>
        </w:rPr>
        <w:t>about</w:t>
      </w:r>
      <w:r w:rsidR="00A90A17" w:rsidRPr="00A90A17">
        <w:rPr>
          <w:rFonts w:asciiTheme="majorBidi" w:hAnsiTheme="majorBidi" w:cstheme="majorBidi"/>
        </w:rPr>
        <w:t xml:space="preserve"> </w:t>
      </w:r>
      <w:r w:rsidR="00E60C41">
        <w:rPr>
          <w:rFonts w:asciiTheme="majorBidi" w:hAnsiTheme="majorBidi" w:cstheme="majorBidi"/>
        </w:rPr>
        <w:t xml:space="preserve">NIS </w:t>
      </w:r>
      <w:r w:rsidR="006F6D69">
        <w:rPr>
          <w:rFonts w:asciiTheme="majorBidi" w:hAnsiTheme="majorBidi" w:cstheme="majorBidi"/>
        </w:rPr>
        <w:t>1</w:t>
      </w:r>
      <w:r w:rsidR="00445857">
        <w:rPr>
          <w:rFonts w:asciiTheme="majorBidi" w:hAnsiTheme="majorBidi" w:cstheme="majorBidi"/>
        </w:rPr>
        <w:t>96</w:t>
      </w:r>
      <w:r w:rsidR="006F6D69">
        <w:rPr>
          <w:rFonts w:asciiTheme="majorBidi" w:hAnsiTheme="majorBidi" w:cstheme="majorBidi"/>
        </w:rPr>
        <w:t xml:space="preserve"> </w:t>
      </w:r>
      <w:r w:rsidR="00A90A17" w:rsidRPr="00A90A17">
        <w:rPr>
          <w:rFonts w:asciiTheme="majorBidi" w:hAnsiTheme="majorBidi" w:cstheme="majorBidi"/>
        </w:rPr>
        <w:t>billion.</w:t>
      </w:r>
    </w:p>
    <w:p w14:paraId="53ED2D23" w14:textId="48FF31A7" w:rsidR="002B4397" w:rsidRDefault="00085E6A" w:rsidP="00445857">
      <w:pPr>
        <w:pStyle w:val="ListParagraph"/>
        <w:numPr>
          <w:ilvl w:val="0"/>
          <w:numId w:val="23"/>
        </w:numPr>
        <w:bidi w:val="0"/>
        <w:spacing w:line="300" w:lineRule="exact"/>
        <w:ind w:left="426"/>
        <w:jc w:val="both"/>
        <w:rPr>
          <w:rFonts w:asciiTheme="majorBidi" w:hAnsiTheme="majorBidi" w:cstheme="majorBidi"/>
          <w:b/>
          <w:bCs/>
        </w:rPr>
      </w:pPr>
      <w:r w:rsidRPr="00865C0A">
        <w:rPr>
          <w:rFonts w:asciiTheme="majorBidi" w:hAnsiTheme="majorBidi" w:cstheme="majorBidi"/>
        </w:rPr>
        <w:t xml:space="preserve">The balance of </w:t>
      </w:r>
      <w:r w:rsidR="00EB6B3E" w:rsidRPr="00865C0A">
        <w:rPr>
          <w:rFonts w:asciiTheme="majorBidi" w:hAnsiTheme="majorBidi" w:cstheme="majorBidi"/>
          <w:b/>
          <w:bCs/>
        </w:rPr>
        <w:t>tradable</w:t>
      </w:r>
      <w:r w:rsidR="00EB6B3E" w:rsidRPr="00865C0A">
        <w:rPr>
          <w:rFonts w:asciiTheme="majorBidi" w:hAnsiTheme="majorBidi" w:cstheme="majorBidi"/>
        </w:rPr>
        <w:t xml:space="preserve"> </w:t>
      </w:r>
      <w:r w:rsidRPr="00865C0A">
        <w:rPr>
          <w:rFonts w:asciiTheme="majorBidi" w:hAnsiTheme="majorBidi" w:cstheme="majorBidi"/>
          <w:b/>
          <w:bCs/>
        </w:rPr>
        <w:t>government bonds</w:t>
      </w:r>
      <w:r w:rsidR="00343557" w:rsidRPr="00865C0A">
        <w:rPr>
          <w:rFonts w:asciiTheme="majorBidi" w:hAnsiTheme="majorBidi" w:cstheme="majorBidi"/>
        </w:rPr>
        <w:t xml:space="preserve"> </w:t>
      </w:r>
      <w:r w:rsidR="00905D74" w:rsidRPr="00865C0A">
        <w:rPr>
          <w:rFonts w:asciiTheme="majorBidi" w:hAnsiTheme="majorBidi" w:cstheme="majorBidi"/>
        </w:rPr>
        <w:t xml:space="preserve">held by the public </w:t>
      </w:r>
      <w:r w:rsidR="00445857">
        <w:rPr>
          <w:rFonts w:asciiTheme="majorBidi" w:hAnsiTheme="majorBidi" w:cstheme="majorBidi"/>
        </w:rPr>
        <w:t>increased by about NIS 16 billion</w:t>
      </w:r>
      <w:r w:rsidR="00865C0A" w:rsidRPr="00865C0A">
        <w:rPr>
          <w:rFonts w:asciiTheme="majorBidi" w:hAnsiTheme="majorBidi" w:cstheme="majorBidi"/>
        </w:rPr>
        <w:t xml:space="preserve">, </w:t>
      </w:r>
      <w:r w:rsidR="00445857">
        <w:rPr>
          <w:rFonts w:asciiTheme="majorBidi" w:hAnsiTheme="majorBidi" w:cstheme="majorBidi"/>
        </w:rPr>
        <w:t>to</w:t>
      </w:r>
      <w:r w:rsidR="00865C0A" w:rsidRPr="00865C0A">
        <w:rPr>
          <w:rFonts w:asciiTheme="majorBidi" w:hAnsiTheme="majorBidi" w:cstheme="majorBidi"/>
        </w:rPr>
        <w:t xml:space="preserve"> </w:t>
      </w:r>
      <w:r w:rsidRPr="00865C0A">
        <w:rPr>
          <w:rFonts w:asciiTheme="majorBidi" w:hAnsiTheme="majorBidi" w:cstheme="majorBidi"/>
        </w:rPr>
        <w:t xml:space="preserve">about NIS </w:t>
      </w:r>
      <w:r w:rsidR="00A90A17" w:rsidRPr="00865C0A">
        <w:rPr>
          <w:rFonts w:asciiTheme="majorBidi" w:hAnsiTheme="majorBidi" w:cstheme="majorBidi"/>
        </w:rPr>
        <w:t>5</w:t>
      </w:r>
      <w:r w:rsidR="00445857">
        <w:rPr>
          <w:rFonts w:asciiTheme="majorBidi" w:hAnsiTheme="majorBidi" w:cstheme="majorBidi"/>
        </w:rPr>
        <w:t>19</w:t>
      </w:r>
      <w:r w:rsidR="00A90A17" w:rsidRPr="00865C0A">
        <w:rPr>
          <w:rFonts w:asciiTheme="majorBidi" w:hAnsiTheme="majorBidi" w:cstheme="majorBidi"/>
        </w:rPr>
        <w:t xml:space="preserve"> </w:t>
      </w:r>
      <w:r w:rsidR="00EB6B3E" w:rsidRPr="00865C0A">
        <w:rPr>
          <w:rFonts w:asciiTheme="majorBidi" w:hAnsiTheme="majorBidi" w:cstheme="majorBidi"/>
        </w:rPr>
        <w:t>billion</w:t>
      </w:r>
      <w:r w:rsidRPr="00865C0A">
        <w:rPr>
          <w:rFonts w:asciiTheme="majorBidi" w:hAnsiTheme="majorBidi" w:cstheme="majorBidi"/>
        </w:rPr>
        <w:t xml:space="preserve"> at the end of the quarter</w:t>
      </w:r>
      <w:r w:rsidR="00905D74" w:rsidRPr="00865C0A">
        <w:rPr>
          <w:rFonts w:asciiTheme="majorBidi" w:hAnsiTheme="majorBidi" w:cstheme="majorBidi"/>
        </w:rPr>
        <w:t xml:space="preserve"> (Figure 4)</w:t>
      </w:r>
      <w:r w:rsidRPr="00865C0A">
        <w:rPr>
          <w:rFonts w:asciiTheme="majorBidi" w:hAnsiTheme="majorBidi" w:cstheme="majorBidi"/>
        </w:rPr>
        <w:t xml:space="preserve">. </w:t>
      </w:r>
      <w:r w:rsidR="00EB6B3E" w:rsidRPr="00865C0A">
        <w:rPr>
          <w:rFonts w:asciiTheme="majorBidi" w:hAnsiTheme="majorBidi" w:cstheme="majorBidi"/>
        </w:rPr>
        <w:t xml:space="preserve">In a breakdown </w:t>
      </w:r>
      <w:r w:rsidR="00F418A2" w:rsidRPr="00865C0A">
        <w:rPr>
          <w:rFonts w:asciiTheme="majorBidi" w:hAnsiTheme="majorBidi" w:cstheme="majorBidi"/>
        </w:rPr>
        <w:t xml:space="preserve">by </w:t>
      </w:r>
      <w:r w:rsidR="00EB6B3E" w:rsidRPr="00865C0A">
        <w:rPr>
          <w:rFonts w:asciiTheme="majorBidi" w:hAnsiTheme="majorBidi" w:cstheme="majorBidi"/>
        </w:rPr>
        <w:t xml:space="preserve">holders of government bonds, </w:t>
      </w:r>
      <w:r w:rsidR="00865C0A">
        <w:rPr>
          <w:rFonts w:asciiTheme="majorBidi" w:hAnsiTheme="majorBidi" w:cstheme="majorBidi"/>
        </w:rPr>
        <w:t xml:space="preserve">the balance of </w:t>
      </w:r>
      <w:r w:rsidR="00EB6B3E" w:rsidRPr="00865C0A">
        <w:rPr>
          <w:rFonts w:asciiTheme="majorBidi" w:hAnsiTheme="majorBidi" w:cstheme="majorBidi"/>
        </w:rPr>
        <w:t>institution</w:t>
      </w:r>
      <w:r w:rsidR="00914272" w:rsidRPr="00865C0A">
        <w:rPr>
          <w:rFonts w:asciiTheme="majorBidi" w:hAnsiTheme="majorBidi" w:cstheme="majorBidi"/>
        </w:rPr>
        <w:t>al</w:t>
      </w:r>
      <w:r w:rsidR="00EB6B3E" w:rsidRPr="00865C0A">
        <w:rPr>
          <w:rFonts w:asciiTheme="majorBidi" w:hAnsiTheme="majorBidi" w:cstheme="majorBidi"/>
        </w:rPr>
        <w:t xml:space="preserve"> investors</w:t>
      </w:r>
      <w:r w:rsidR="000A076A">
        <w:rPr>
          <w:rFonts w:asciiTheme="majorBidi" w:hAnsiTheme="majorBidi" w:cstheme="majorBidi"/>
        </w:rPr>
        <w:t xml:space="preserve">’ </w:t>
      </w:r>
      <w:r w:rsidR="00865C0A">
        <w:rPr>
          <w:rFonts w:asciiTheme="majorBidi" w:hAnsiTheme="majorBidi" w:cstheme="majorBidi"/>
        </w:rPr>
        <w:t xml:space="preserve">holdings </w:t>
      </w:r>
      <w:r w:rsidR="00445857">
        <w:rPr>
          <w:rFonts w:asciiTheme="majorBidi" w:hAnsiTheme="majorBidi" w:cstheme="majorBidi"/>
        </w:rPr>
        <w:t>increas</w:t>
      </w:r>
      <w:r w:rsidR="000A076A">
        <w:rPr>
          <w:rFonts w:asciiTheme="majorBidi" w:hAnsiTheme="majorBidi" w:cstheme="majorBidi"/>
        </w:rPr>
        <w:t>ed by about NIS 1</w:t>
      </w:r>
      <w:r w:rsidR="00445857">
        <w:rPr>
          <w:rFonts w:asciiTheme="majorBidi" w:hAnsiTheme="majorBidi" w:cstheme="majorBidi"/>
        </w:rPr>
        <w:t>3.4</w:t>
      </w:r>
      <w:r w:rsidR="000A076A">
        <w:rPr>
          <w:rFonts w:asciiTheme="majorBidi" w:hAnsiTheme="majorBidi" w:cstheme="majorBidi"/>
        </w:rPr>
        <w:t xml:space="preserve"> billion, to</w:t>
      </w:r>
      <w:r w:rsidR="00445857">
        <w:rPr>
          <w:rFonts w:asciiTheme="majorBidi" w:hAnsiTheme="majorBidi" w:cstheme="majorBidi"/>
        </w:rPr>
        <w:t xml:space="preserve"> about</w:t>
      </w:r>
      <w:r w:rsidR="000A076A">
        <w:rPr>
          <w:rFonts w:asciiTheme="majorBidi" w:hAnsiTheme="majorBidi" w:cstheme="majorBidi"/>
        </w:rPr>
        <w:t xml:space="preserve"> NIS 37</w:t>
      </w:r>
      <w:r w:rsidR="00445857">
        <w:rPr>
          <w:rFonts w:asciiTheme="majorBidi" w:hAnsiTheme="majorBidi" w:cstheme="majorBidi"/>
        </w:rPr>
        <w:t>0</w:t>
      </w:r>
      <w:r w:rsidR="000A076A">
        <w:rPr>
          <w:rFonts w:asciiTheme="majorBidi" w:hAnsiTheme="majorBidi" w:cstheme="majorBidi"/>
        </w:rPr>
        <w:t xml:space="preserve"> billion. </w:t>
      </w:r>
    </w:p>
    <w:p w14:paraId="1F676EE4" w14:textId="77777777" w:rsidR="00367F30" w:rsidRDefault="00367F30" w:rsidP="007F6D41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58C52D5F" w14:textId="77777777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3492D564" w14:textId="5E840B4F" w:rsidR="00367F30" w:rsidRDefault="002804FD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07B57EDD" wp14:editId="5A483A6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240000" cy="2030682"/>
            <wp:effectExtent l="0" t="0" r="0" b="8255"/>
            <wp:wrapSquare wrapText="bothSides"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030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59900D" w14:textId="68ABA026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38882A87" w14:textId="77777777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00298195" w14:textId="572B9175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327E8C16" w14:textId="77777777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71187CAA" w14:textId="400A5A3B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74983525" w14:textId="77777777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7D028CD5" w14:textId="7EC5274B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6C8173FC" w14:textId="684AE0A9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1B99957A" w14:textId="77777777" w:rsidR="00367F30" w:rsidRDefault="00367F30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0389A8B6" w14:textId="6F004B78" w:rsidR="007F6D41" w:rsidRPr="00B228AF" w:rsidRDefault="007F6D41" w:rsidP="00367F30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36A892F7" w14:textId="5509D96F" w:rsidR="00A2266D" w:rsidRPr="00B228AF" w:rsidRDefault="00A2266D" w:rsidP="00A2266D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</w:p>
    <w:p w14:paraId="1B9A08BA" w14:textId="7BFEB193" w:rsidR="004B0B9B" w:rsidRPr="00B228AF" w:rsidRDefault="00466D57" w:rsidP="00445857">
      <w:pPr>
        <w:bidi w:val="0"/>
        <w:spacing w:line="300" w:lineRule="exact"/>
        <w:jc w:val="both"/>
        <w:rPr>
          <w:rFonts w:asciiTheme="majorBidi" w:hAnsiTheme="majorBidi" w:cstheme="majorBidi"/>
          <w:b/>
          <w:bCs/>
        </w:rPr>
      </w:pPr>
      <w:r w:rsidRPr="006A0F06">
        <w:rPr>
          <w:rFonts w:asciiTheme="majorBidi" w:hAnsiTheme="majorBidi" w:cstheme="majorBidi"/>
        </w:rPr>
        <w:t xml:space="preserve">The balance of investments abroad </w:t>
      </w:r>
      <w:r w:rsidR="00445857">
        <w:rPr>
          <w:rFonts w:asciiTheme="majorBidi" w:hAnsiTheme="majorBidi" w:cstheme="majorBidi"/>
        </w:rPr>
        <w:t>in</w:t>
      </w:r>
      <w:r w:rsidR="002B0BD0" w:rsidRPr="006A0F06">
        <w:rPr>
          <w:rFonts w:asciiTheme="majorBidi" w:hAnsiTheme="majorBidi" w:cstheme="majorBidi"/>
        </w:rPr>
        <w:t xml:space="preserve">creased </w:t>
      </w:r>
      <w:r w:rsidR="004E4419">
        <w:rPr>
          <w:rFonts w:asciiTheme="majorBidi" w:hAnsiTheme="majorBidi" w:cstheme="majorBidi"/>
        </w:rPr>
        <w:t xml:space="preserve">by </w:t>
      </w:r>
      <w:r w:rsidR="00E93313" w:rsidRPr="006A0F06">
        <w:rPr>
          <w:rFonts w:asciiTheme="majorBidi" w:hAnsiTheme="majorBidi" w:cstheme="majorBidi"/>
        </w:rPr>
        <w:t xml:space="preserve">approximately </w:t>
      </w:r>
      <w:r w:rsidR="00517F66" w:rsidRPr="006A0F06">
        <w:rPr>
          <w:rFonts w:asciiTheme="majorBidi" w:hAnsiTheme="majorBidi" w:cstheme="majorBidi"/>
        </w:rPr>
        <w:t xml:space="preserve">NIS </w:t>
      </w:r>
      <w:r w:rsidR="00445857">
        <w:rPr>
          <w:rFonts w:asciiTheme="majorBidi" w:hAnsiTheme="majorBidi" w:cstheme="majorBidi"/>
        </w:rPr>
        <w:t>111</w:t>
      </w:r>
      <w:r w:rsidR="00072276">
        <w:rPr>
          <w:rFonts w:asciiTheme="majorBidi" w:hAnsiTheme="majorBidi" w:cstheme="majorBidi"/>
        </w:rPr>
        <w:t xml:space="preserve"> </w:t>
      </w:r>
      <w:r w:rsidR="008851C5" w:rsidRPr="006A0F06">
        <w:rPr>
          <w:rFonts w:asciiTheme="majorBidi" w:hAnsiTheme="majorBidi" w:cstheme="majorBidi"/>
        </w:rPr>
        <w:t>b</w:t>
      </w:r>
      <w:r w:rsidR="00517F66" w:rsidRPr="006A0F06">
        <w:rPr>
          <w:rFonts w:asciiTheme="majorBidi" w:hAnsiTheme="majorBidi" w:cstheme="majorBidi"/>
        </w:rPr>
        <w:t>illion</w:t>
      </w:r>
      <w:r w:rsidR="00756981" w:rsidRPr="006A0F06">
        <w:rPr>
          <w:rFonts w:asciiTheme="majorBidi" w:hAnsiTheme="majorBidi" w:cstheme="majorBidi"/>
        </w:rPr>
        <w:t>,</w:t>
      </w:r>
      <w:r w:rsidR="00211075" w:rsidRPr="006A0F06">
        <w:rPr>
          <w:rFonts w:asciiTheme="majorBidi" w:hAnsiTheme="majorBidi" w:cstheme="majorBidi"/>
        </w:rPr>
        <w:t xml:space="preserve"> </w:t>
      </w:r>
      <w:r w:rsidR="00A2193F" w:rsidRPr="006A0F06">
        <w:rPr>
          <w:rFonts w:asciiTheme="majorBidi" w:hAnsiTheme="majorBidi" w:cstheme="majorBidi"/>
        </w:rPr>
        <w:t>to</w:t>
      </w:r>
      <w:r w:rsidR="001C2C91" w:rsidRPr="006A0F06">
        <w:rPr>
          <w:rFonts w:asciiTheme="majorBidi" w:hAnsiTheme="majorBidi" w:cstheme="majorBidi"/>
        </w:rPr>
        <w:t xml:space="preserve"> </w:t>
      </w:r>
      <w:r w:rsidR="007E616C">
        <w:rPr>
          <w:rFonts w:asciiTheme="majorBidi" w:hAnsiTheme="majorBidi" w:cstheme="majorBidi"/>
        </w:rPr>
        <w:t xml:space="preserve">about </w:t>
      </w:r>
      <w:r w:rsidRPr="006A0F06">
        <w:rPr>
          <w:rFonts w:asciiTheme="majorBidi" w:hAnsiTheme="majorBidi" w:cstheme="majorBidi"/>
        </w:rPr>
        <w:t>NIS</w:t>
      </w:r>
      <w:r w:rsidR="001C2C91" w:rsidRPr="006A0F06">
        <w:rPr>
          <w:rFonts w:asciiTheme="majorBidi" w:hAnsiTheme="majorBidi" w:cstheme="majorBidi"/>
        </w:rPr>
        <w:t xml:space="preserve"> </w:t>
      </w:r>
      <w:r w:rsidR="00304614" w:rsidRPr="006A0F06">
        <w:rPr>
          <w:rFonts w:asciiTheme="majorBidi" w:hAnsiTheme="majorBidi" w:cstheme="majorBidi"/>
        </w:rPr>
        <w:t>1.</w:t>
      </w:r>
      <w:r w:rsidR="00445857">
        <w:rPr>
          <w:rFonts w:asciiTheme="majorBidi" w:hAnsiTheme="majorBidi" w:cstheme="majorBidi"/>
        </w:rPr>
        <w:t>45</w:t>
      </w:r>
      <w:r w:rsidR="00304614" w:rsidRPr="006A0F06">
        <w:rPr>
          <w:rFonts w:asciiTheme="majorBidi" w:hAnsiTheme="majorBidi" w:cstheme="majorBidi"/>
        </w:rPr>
        <w:t xml:space="preserve"> trillion</w:t>
      </w:r>
      <w:r w:rsidR="00560E9A" w:rsidRPr="006A0F06">
        <w:rPr>
          <w:rFonts w:asciiTheme="majorBidi" w:hAnsiTheme="majorBidi" w:cstheme="majorBidi"/>
        </w:rPr>
        <w:t xml:space="preserve"> at</w:t>
      </w:r>
      <w:r w:rsidR="00085E6A" w:rsidRPr="006A0F06">
        <w:rPr>
          <w:rFonts w:asciiTheme="majorBidi" w:hAnsiTheme="majorBidi" w:cstheme="majorBidi"/>
        </w:rPr>
        <w:t xml:space="preserve"> the end of the</w:t>
      </w:r>
      <w:r w:rsidR="00560E9A" w:rsidRPr="006A0F06">
        <w:rPr>
          <w:rFonts w:asciiTheme="majorBidi" w:hAnsiTheme="majorBidi" w:cstheme="majorBidi"/>
        </w:rPr>
        <w:t xml:space="preserve"> quarter</w:t>
      </w:r>
      <w:r w:rsidR="00211075" w:rsidRPr="006A0F06">
        <w:rPr>
          <w:rFonts w:asciiTheme="majorBidi" w:hAnsiTheme="majorBidi" w:cstheme="majorBidi"/>
        </w:rPr>
        <w:t xml:space="preserve">, </w:t>
      </w:r>
      <w:r w:rsidR="007E616C">
        <w:rPr>
          <w:rFonts w:asciiTheme="majorBidi" w:hAnsiTheme="majorBidi" w:cstheme="majorBidi"/>
        </w:rPr>
        <w:t xml:space="preserve">accounting for </w:t>
      </w:r>
      <w:r w:rsidR="00E27A87" w:rsidRPr="006A0F06">
        <w:rPr>
          <w:rFonts w:asciiTheme="majorBidi" w:hAnsiTheme="majorBidi" w:cstheme="majorBidi"/>
        </w:rPr>
        <w:t xml:space="preserve">approximately </w:t>
      </w:r>
      <w:r w:rsidR="00E669E6">
        <w:rPr>
          <w:rFonts w:asciiTheme="majorBidi" w:hAnsiTheme="majorBidi" w:cstheme="majorBidi"/>
        </w:rPr>
        <w:t>1</w:t>
      </w:r>
      <w:r w:rsidR="00445857">
        <w:rPr>
          <w:rFonts w:asciiTheme="majorBidi" w:hAnsiTheme="majorBidi" w:cstheme="majorBidi"/>
        </w:rPr>
        <w:t>9</w:t>
      </w:r>
      <w:r w:rsidR="00E669E6">
        <w:rPr>
          <w:rFonts w:asciiTheme="majorBidi" w:hAnsiTheme="majorBidi" w:cstheme="majorBidi"/>
        </w:rPr>
        <w:t xml:space="preserve"> </w:t>
      </w:r>
      <w:r w:rsidR="00343B20" w:rsidRPr="006A0F06">
        <w:rPr>
          <w:rFonts w:asciiTheme="majorBidi" w:hAnsiTheme="majorBidi" w:cstheme="majorBidi"/>
        </w:rPr>
        <w:t>p</w:t>
      </w:r>
      <w:r w:rsidRPr="006A0F06">
        <w:rPr>
          <w:rFonts w:asciiTheme="majorBidi" w:hAnsiTheme="majorBidi" w:cstheme="majorBidi"/>
        </w:rPr>
        <w:t>ercent of the total asset portfolio</w:t>
      </w:r>
      <w:r w:rsidR="00343B20" w:rsidRPr="006A0F06">
        <w:rPr>
          <w:rFonts w:asciiTheme="majorBidi" w:hAnsiTheme="majorBidi" w:cstheme="majorBidi"/>
        </w:rPr>
        <w:t>.</w:t>
      </w:r>
      <w:r w:rsidR="002B0BD0" w:rsidRPr="006A0F06">
        <w:rPr>
          <w:rFonts w:asciiTheme="majorBidi" w:hAnsiTheme="majorBidi" w:cstheme="majorBidi"/>
        </w:rPr>
        <w:t xml:space="preserve"> The </w:t>
      </w:r>
      <w:r w:rsidR="00560E9A" w:rsidRPr="006A0F06">
        <w:rPr>
          <w:rFonts w:asciiTheme="majorBidi" w:hAnsiTheme="majorBidi" w:cstheme="majorBidi"/>
        </w:rPr>
        <w:t xml:space="preserve">development in the balance of investments abroad </w:t>
      </w:r>
      <w:r w:rsidR="00085E6A" w:rsidRPr="006A0F06">
        <w:rPr>
          <w:rFonts w:asciiTheme="majorBidi" w:hAnsiTheme="majorBidi" w:cstheme="majorBidi"/>
        </w:rPr>
        <w:t xml:space="preserve">was mainly due to </w:t>
      </w:r>
      <w:r w:rsidR="002B0BD0" w:rsidRPr="006A0F06">
        <w:rPr>
          <w:rFonts w:asciiTheme="majorBidi" w:hAnsiTheme="majorBidi" w:cstheme="majorBidi"/>
        </w:rPr>
        <w:t>the following components:</w:t>
      </w:r>
      <w:r w:rsidR="00343B20" w:rsidRPr="00B228AF">
        <w:rPr>
          <w:rFonts w:asciiTheme="majorBidi" w:hAnsiTheme="majorBidi" w:cstheme="majorBidi"/>
        </w:rPr>
        <w:t xml:space="preserve"> </w:t>
      </w:r>
    </w:p>
    <w:p w14:paraId="7F4D805D" w14:textId="3B821F4B" w:rsidR="00466D57" w:rsidRPr="00B228AF" w:rsidRDefault="00466D57" w:rsidP="007E422E">
      <w:pPr>
        <w:bidi w:val="0"/>
        <w:spacing w:line="300" w:lineRule="exact"/>
        <w:jc w:val="both"/>
        <w:rPr>
          <w:rFonts w:asciiTheme="majorBidi" w:hAnsiTheme="majorBidi" w:cstheme="majorBidi"/>
        </w:rPr>
      </w:pPr>
    </w:p>
    <w:p w14:paraId="62DC1451" w14:textId="53B91BE2" w:rsidR="00445857" w:rsidRDefault="00445857" w:rsidP="00445857">
      <w:pPr>
        <w:pStyle w:val="ListParagraph"/>
        <w:numPr>
          <w:ilvl w:val="0"/>
          <w:numId w:val="24"/>
        </w:numPr>
        <w:bidi w:val="0"/>
        <w:spacing w:line="300" w:lineRule="exact"/>
        <w:jc w:val="both"/>
        <w:rPr>
          <w:rFonts w:asciiTheme="majorBidi" w:hAnsiTheme="majorBidi" w:cstheme="majorBidi"/>
        </w:rPr>
      </w:pPr>
      <w:r w:rsidRPr="00D37A86">
        <w:rPr>
          <w:rFonts w:asciiTheme="majorBidi" w:hAnsiTheme="majorBidi" w:cstheme="majorBidi"/>
        </w:rPr>
        <w:t xml:space="preserve">The balance of </w:t>
      </w:r>
      <w:r w:rsidRPr="00D37A86">
        <w:rPr>
          <w:rFonts w:asciiTheme="majorBidi" w:hAnsiTheme="majorBidi" w:cstheme="majorBidi"/>
          <w:b/>
          <w:bCs/>
        </w:rPr>
        <w:t>equities held abroad</w:t>
      </w:r>
      <w:r>
        <w:rPr>
          <w:rFonts w:asciiTheme="majorBidi" w:hAnsiTheme="majorBidi" w:cstheme="majorBidi"/>
        </w:rPr>
        <w:t xml:space="preserve"> in</w:t>
      </w:r>
      <w:r w:rsidRPr="00D37A86">
        <w:rPr>
          <w:rFonts w:asciiTheme="majorBidi" w:hAnsiTheme="majorBidi" w:cstheme="majorBidi"/>
        </w:rPr>
        <w:t xml:space="preserve">creased by approximately NIS </w:t>
      </w:r>
      <w:r>
        <w:rPr>
          <w:rFonts w:asciiTheme="majorBidi" w:hAnsiTheme="majorBidi" w:cstheme="majorBidi"/>
        </w:rPr>
        <w:t xml:space="preserve">129.5 </w:t>
      </w:r>
      <w:r w:rsidRPr="00D37A86">
        <w:rPr>
          <w:rFonts w:asciiTheme="majorBidi" w:hAnsiTheme="majorBidi" w:cstheme="majorBidi"/>
        </w:rPr>
        <w:t>billion (</w:t>
      </w:r>
      <w:r>
        <w:rPr>
          <w:rFonts w:asciiTheme="majorBidi" w:hAnsiTheme="majorBidi" w:cstheme="majorBidi"/>
        </w:rPr>
        <w:t xml:space="preserve">16.8 </w:t>
      </w:r>
      <w:r w:rsidRPr="00D37A86">
        <w:rPr>
          <w:rFonts w:asciiTheme="majorBidi" w:hAnsiTheme="majorBidi" w:cstheme="majorBidi"/>
        </w:rPr>
        <w:t>percent),</w:t>
      </w:r>
      <w:r>
        <w:rPr>
          <w:rFonts w:asciiTheme="majorBidi" w:hAnsiTheme="majorBidi" w:cstheme="majorBidi"/>
        </w:rPr>
        <w:t xml:space="preserve"> to about </w:t>
      </w:r>
      <w:r w:rsidRPr="00D37A86">
        <w:rPr>
          <w:rFonts w:asciiTheme="majorBidi" w:hAnsiTheme="majorBidi" w:cstheme="majorBidi"/>
        </w:rPr>
        <w:t xml:space="preserve">NIS </w:t>
      </w:r>
      <w:r>
        <w:rPr>
          <w:rFonts w:asciiTheme="majorBidi" w:hAnsiTheme="majorBidi" w:cstheme="majorBidi"/>
        </w:rPr>
        <w:t xml:space="preserve">901 </w:t>
      </w:r>
      <w:r w:rsidRPr="00D37A86">
        <w:rPr>
          <w:rFonts w:asciiTheme="majorBidi" w:hAnsiTheme="majorBidi" w:cstheme="majorBidi"/>
        </w:rPr>
        <w:t>billion</w:t>
      </w:r>
      <w:r>
        <w:rPr>
          <w:rFonts w:asciiTheme="majorBidi" w:hAnsiTheme="majorBidi" w:cstheme="majorBidi"/>
        </w:rPr>
        <w:t xml:space="preserve"> at the end of the quarter, the result of a combination of price increases and net new investments.</w:t>
      </w:r>
    </w:p>
    <w:p w14:paraId="65E5E1CA" w14:textId="047EF27A" w:rsidR="00445857" w:rsidRDefault="00445857" w:rsidP="00445857">
      <w:pPr>
        <w:pStyle w:val="ListParagraph"/>
        <w:numPr>
          <w:ilvl w:val="0"/>
          <w:numId w:val="24"/>
        </w:numPr>
        <w:bidi w:val="0"/>
        <w:spacing w:line="300" w:lineRule="exact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The balance of </w:t>
      </w:r>
      <w:r>
        <w:rPr>
          <w:rFonts w:asciiTheme="majorBidi" w:hAnsiTheme="majorBidi" w:cstheme="majorBidi"/>
          <w:b/>
          <w:bCs/>
        </w:rPr>
        <w:t>investment funds abroad</w:t>
      </w:r>
      <w:r>
        <w:rPr>
          <w:rFonts w:asciiTheme="majorBidi" w:hAnsiTheme="majorBidi" w:cstheme="majorBidi"/>
        </w:rPr>
        <w:t xml:space="preserve"> declined by about NIS 9 billion (3.7 percent) to about NIS 238 billion at the end of the quarter.</w:t>
      </w:r>
    </w:p>
    <w:p w14:paraId="0F43509A" w14:textId="10D87075" w:rsidR="002B0C2E" w:rsidRDefault="00E669E6" w:rsidP="00445857">
      <w:pPr>
        <w:pStyle w:val="ListParagraph"/>
        <w:numPr>
          <w:ilvl w:val="0"/>
          <w:numId w:val="24"/>
        </w:numPr>
        <w:bidi w:val="0"/>
        <w:spacing w:line="300" w:lineRule="exact"/>
        <w:jc w:val="both"/>
        <w:rPr>
          <w:rFonts w:asciiTheme="majorBidi" w:hAnsiTheme="majorBidi" w:cstheme="majorBidi"/>
        </w:rPr>
      </w:pPr>
      <w:r w:rsidRPr="00E6256E">
        <w:rPr>
          <w:rFonts w:asciiTheme="majorBidi" w:hAnsiTheme="majorBidi" w:cstheme="majorBidi"/>
        </w:rPr>
        <w:t xml:space="preserve">The balance of </w:t>
      </w:r>
      <w:r w:rsidRPr="00E6256E">
        <w:rPr>
          <w:rFonts w:asciiTheme="majorBidi" w:hAnsiTheme="majorBidi" w:cstheme="majorBidi"/>
          <w:b/>
          <w:bCs/>
        </w:rPr>
        <w:t>tradable (corporate and government) bonds abroad</w:t>
      </w:r>
      <w:r w:rsidRPr="00E6256E">
        <w:rPr>
          <w:rFonts w:asciiTheme="majorBidi" w:hAnsiTheme="majorBidi" w:cstheme="majorBidi"/>
        </w:rPr>
        <w:t xml:space="preserve"> declined by approximately NIS </w:t>
      </w:r>
      <w:r w:rsidR="00445857">
        <w:rPr>
          <w:rFonts w:asciiTheme="majorBidi" w:hAnsiTheme="majorBidi" w:cstheme="majorBidi"/>
        </w:rPr>
        <w:t>6.</w:t>
      </w:r>
      <w:r>
        <w:rPr>
          <w:rFonts w:asciiTheme="majorBidi" w:hAnsiTheme="majorBidi" w:cstheme="majorBidi"/>
        </w:rPr>
        <w:t xml:space="preserve">4 </w:t>
      </w:r>
      <w:r w:rsidRPr="00E6256E">
        <w:rPr>
          <w:rFonts w:asciiTheme="majorBidi" w:hAnsiTheme="majorBidi" w:cstheme="majorBidi"/>
        </w:rPr>
        <w:t>billion (</w:t>
      </w:r>
      <w:r w:rsidR="00445857">
        <w:rPr>
          <w:rFonts w:asciiTheme="majorBidi" w:hAnsiTheme="majorBidi" w:cstheme="majorBidi"/>
        </w:rPr>
        <w:t>2.8</w:t>
      </w:r>
      <w:r>
        <w:rPr>
          <w:rFonts w:asciiTheme="majorBidi" w:hAnsiTheme="majorBidi" w:cstheme="majorBidi"/>
        </w:rPr>
        <w:t xml:space="preserve"> </w:t>
      </w:r>
      <w:r w:rsidRPr="00E6256E">
        <w:rPr>
          <w:rFonts w:asciiTheme="majorBidi" w:hAnsiTheme="majorBidi" w:cstheme="majorBidi"/>
        </w:rPr>
        <w:t xml:space="preserve">percent) to about NIS </w:t>
      </w:r>
      <w:r>
        <w:rPr>
          <w:rFonts w:asciiTheme="majorBidi" w:hAnsiTheme="majorBidi" w:cstheme="majorBidi"/>
        </w:rPr>
        <w:t>22</w:t>
      </w:r>
      <w:r w:rsidR="00445857">
        <w:rPr>
          <w:rFonts w:asciiTheme="majorBidi" w:hAnsiTheme="majorBidi" w:cstheme="majorBidi"/>
        </w:rPr>
        <w:t>1</w:t>
      </w:r>
      <w:r>
        <w:rPr>
          <w:rFonts w:asciiTheme="majorBidi" w:hAnsiTheme="majorBidi" w:cstheme="majorBidi"/>
        </w:rPr>
        <w:t xml:space="preserve"> </w:t>
      </w:r>
      <w:r w:rsidRPr="00E6256E">
        <w:rPr>
          <w:rFonts w:asciiTheme="majorBidi" w:hAnsiTheme="majorBidi" w:cstheme="majorBidi"/>
        </w:rPr>
        <w:t>billion at</w:t>
      </w:r>
      <w:r w:rsidR="00445857">
        <w:rPr>
          <w:rFonts w:asciiTheme="majorBidi" w:hAnsiTheme="majorBidi" w:cstheme="majorBidi"/>
        </w:rPr>
        <w:t xml:space="preserve"> the end of the</w:t>
      </w:r>
      <w:r w:rsidRPr="00E6256E">
        <w:rPr>
          <w:rFonts w:asciiTheme="majorBidi" w:hAnsiTheme="majorBidi" w:cstheme="majorBidi"/>
        </w:rPr>
        <w:t xml:space="preserve"> quarter. </w:t>
      </w:r>
    </w:p>
    <w:p w14:paraId="361AC0B1" w14:textId="38E0D022" w:rsidR="00445857" w:rsidRPr="002B0C2E" w:rsidRDefault="00445857" w:rsidP="00445857">
      <w:pPr>
        <w:pStyle w:val="ListParagraph"/>
        <w:bidi w:val="0"/>
        <w:spacing w:line="300" w:lineRule="exact"/>
        <w:ind w:left="360"/>
        <w:jc w:val="both"/>
        <w:rPr>
          <w:rFonts w:asciiTheme="majorBidi" w:hAnsiTheme="majorBidi" w:cstheme="majorBidi"/>
        </w:rPr>
      </w:pPr>
    </w:p>
    <w:p w14:paraId="64448DAC" w14:textId="7BE60A09" w:rsidR="00AC12BA" w:rsidRPr="00B228AF" w:rsidRDefault="00A36FE7" w:rsidP="00445857">
      <w:pPr>
        <w:bidi w:val="0"/>
        <w:spacing w:line="300" w:lineRule="exact"/>
        <w:ind w:left="66"/>
        <w:jc w:val="both"/>
        <w:rPr>
          <w:rFonts w:asciiTheme="majorBidi" w:hAnsiTheme="majorBidi" w:cstheme="majorBidi"/>
        </w:rPr>
      </w:pPr>
      <w:r w:rsidRPr="002D746E">
        <w:rPr>
          <w:rFonts w:asciiTheme="majorBidi" w:hAnsiTheme="majorBidi" w:cstheme="majorBidi"/>
        </w:rPr>
        <w:t xml:space="preserve">As a result of </w:t>
      </w:r>
      <w:r w:rsidR="00304614" w:rsidRPr="002D746E">
        <w:rPr>
          <w:rFonts w:asciiTheme="majorBidi" w:hAnsiTheme="majorBidi" w:cstheme="majorBidi"/>
        </w:rPr>
        <w:t xml:space="preserve">the </w:t>
      </w:r>
      <w:r w:rsidRPr="002D746E">
        <w:rPr>
          <w:rFonts w:asciiTheme="majorBidi" w:hAnsiTheme="majorBidi" w:cstheme="majorBidi"/>
        </w:rPr>
        <w:t xml:space="preserve">developments during the </w:t>
      </w:r>
      <w:r w:rsidR="00C16DFE" w:rsidRPr="002D746E">
        <w:rPr>
          <w:rFonts w:asciiTheme="majorBidi" w:hAnsiTheme="majorBidi" w:cstheme="majorBidi"/>
        </w:rPr>
        <w:t>quarter</w:t>
      </w:r>
      <w:r w:rsidRPr="002D746E">
        <w:rPr>
          <w:rFonts w:asciiTheme="majorBidi" w:hAnsiTheme="majorBidi" w:cstheme="majorBidi"/>
        </w:rPr>
        <w:t xml:space="preserve">, there </w:t>
      </w:r>
      <w:r w:rsidR="00304614" w:rsidRPr="002D746E">
        <w:rPr>
          <w:rFonts w:asciiTheme="majorBidi" w:hAnsiTheme="majorBidi" w:cstheme="majorBidi"/>
        </w:rPr>
        <w:t xml:space="preserve">was </w:t>
      </w:r>
      <w:r w:rsidR="00696D75">
        <w:rPr>
          <w:rFonts w:asciiTheme="majorBidi" w:hAnsiTheme="majorBidi" w:cstheme="majorBidi"/>
        </w:rPr>
        <w:t>a</w:t>
      </w:r>
      <w:r w:rsidR="00445857">
        <w:rPr>
          <w:rFonts w:asciiTheme="majorBidi" w:hAnsiTheme="majorBidi" w:cstheme="majorBidi"/>
        </w:rPr>
        <w:t>n increase</w:t>
      </w:r>
      <w:r w:rsidR="002B0C2E">
        <w:rPr>
          <w:rFonts w:asciiTheme="majorBidi" w:hAnsiTheme="majorBidi" w:cstheme="majorBidi"/>
        </w:rPr>
        <w:t xml:space="preserve"> of a</w:t>
      </w:r>
      <w:r w:rsidR="00445857">
        <w:rPr>
          <w:rFonts w:asciiTheme="majorBidi" w:hAnsiTheme="majorBidi" w:cstheme="majorBidi"/>
        </w:rPr>
        <w:t>bout</w:t>
      </w:r>
      <w:r w:rsidR="002B0C2E">
        <w:rPr>
          <w:rFonts w:asciiTheme="majorBidi" w:hAnsiTheme="majorBidi" w:cstheme="majorBidi"/>
        </w:rPr>
        <w:t xml:space="preserve"> 0.</w:t>
      </w:r>
      <w:r w:rsidR="00445857">
        <w:rPr>
          <w:rFonts w:asciiTheme="majorBidi" w:hAnsiTheme="majorBidi" w:cstheme="majorBidi"/>
        </w:rPr>
        <w:t>8</w:t>
      </w:r>
      <w:r w:rsidR="002B0C2E">
        <w:rPr>
          <w:rFonts w:asciiTheme="majorBidi" w:hAnsiTheme="majorBidi" w:cstheme="majorBidi"/>
        </w:rPr>
        <w:t xml:space="preserve"> percentage points (from </w:t>
      </w:r>
      <w:r w:rsidR="00445857">
        <w:rPr>
          <w:rFonts w:asciiTheme="majorBidi" w:hAnsiTheme="majorBidi" w:cstheme="majorBidi"/>
        </w:rPr>
        <w:t xml:space="preserve">24.1 </w:t>
      </w:r>
      <w:r w:rsidR="002B0C2E">
        <w:rPr>
          <w:rFonts w:asciiTheme="majorBidi" w:hAnsiTheme="majorBidi" w:cstheme="majorBidi"/>
        </w:rPr>
        <w:t xml:space="preserve">percent to </w:t>
      </w:r>
      <w:r w:rsidR="00445857">
        <w:rPr>
          <w:rFonts w:asciiTheme="majorBidi" w:hAnsiTheme="majorBidi" w:cstheme="majorBidi"/>
        </w:rPr>
        <w:t xml:space="preserve">24.9 </w:t>
      </w:r>
      <w:r w:rsidR="002B0C2E">
        <w:rPr>
          <w:rFonts w:asciiTheme="majorBidi" w:hAnsiTheme="majorBidi" w:cstheme="majorBidi"/>
        </w:rPr>
        <w:t>percent) in foreign</w:t>
      </w:r>
      <w:r w:rsidR="00445857">
        <w:rPr>
          <w:rFonts w:asciiTheme="majorBidi" w:hAnsiTheme="majorBidi" w:cstheme="majorBidi"/>
        </w:rPr>
        <w:t xml:space="preserve"> currency as</w:t>
      </w:r>
      <w:r w:rsidR="002B0C2E">
        <w:rPr>
          <w:rFonts w:asciiTheme="majorBidi" w:hAnsiTheme="majorBidi" w:cstheme="majorBidi"/>
        </w:rPr>
        <w:t>sets, and a</w:t>
      </w:r>
      <w:r w:rsidR="00445857">
        <w:rPr>
          <w:rFonts w:asciiTheme="majorBidi" w:hAnsiTheme="majorBidi" w:cstheme="majorBidi"/>
        </w:rPr>
        <w:t>n increase</w:t>
      </w:r>
      <w:r w:rsidR="00B11F0F">
        <w:rPr>
          <w:rFonts w:asciiTheme="majorBidi" w:hAnsiTheme="majorBidi" w:cstheme="majorBidi"/>
        </w:rPr>
        <w:t xml:space="preserve"> </w:t>
      </w:r>
      <w:r w:rsidR="00445857">
        <w:rPr>
          <w:rFonts w:asciiTheme="majorBidi" w:hAnsiTheme="majorBidi" w:cstheme="majorBidi"/>
        </w:rPr>
        <w:t xml:space="preserve">of about 0.7 percentage points (from 18.3 percent to 19 percent) </w:t>
      </w:r>
      <w:r w:rsidR="007C57F6">
        <w:rPr>
          <w:rFonts w:asciiTheme="majorBidi" w:hAnsiTheme="majorBidi" w:cstheme="majorBidi"/>
        </w:rPr>
        <w:t>in the share of foreign</w:t>
      </w:r>
      <w:r w:rsidR="001345F3">
        <w:rPr>
          <w:rFonts w:asciiTheme="majorBidi" w:hAnsiTheme="majorBidi" w:cstheme="majorBidi"/>
        </w:rPr>
        <w:t xml:space="preserve"> </w:t>
      </w:r>
      <w:r w:rsidR="007C57F6">
        <w:rPr>
          <w:rFonts w:asciiTheme="majorBidi" w:hAnsiTheme="majorBidi" w:cstheme="majorBidi"/>
        </w:rPr>
        <w:t>assets</w:t>
      </w:r>
      <w:r w:rsidR="00365CCC">
        <w:rPr>
          <w:rFonts w:asciiTheme="majorBidi" w:hAnsiTheme="majorBidi" w:cstheme="majorBidi"/>
        </w:rPr>
        <w:t>.</w:t>
      </w:r>
      <w:r w:rsidRPr="00B228AF">
        <w:rPr>
          <w:rFonts w:asciiTheme="majorBidi" w:hAnsiTheme="majorBidi" w:cstheme="majorBidi"/>
        </w:rPr>
        <w:t xml:space="preserve"> </w:t>
      </w:r>
    </w:p>
    <w:p w14:paraId="34FBEEC1" w14:textId="1FD83AA4" w:rsidR="00AC12BA" w:rsidRPr="00B228AF" w:rsidRDefault="00AC12BA" w:rsidP="007E422E">
      <w:pPr>
        <w:bidi w:val="0"/>
        <w:spacing w:line="300" w:lineRule="exact"/>
        <w:jc w:val="both"/>
        <w:rPr>
          <w:rFonts w:asciiTheme="majorBidi" w:hAnsiTheme="majorBidi" w:cstheme="majorBidi"/>
        </w:rPr>
      </w:pPr>
    </w:p>
    <w:p w14:paraId="400331D6" w14:textId="5306BF3C" w:rsidR="00111C23" w:rsidRPr="00B228AF" w:rsidRDefault="00111C23" w:rsidP="007E422E">
      <w:pPr>
        <w:bidi w:val="0"/>
        <w:spacing w:line="300" w:lineRule="exact"/>
        <w:jc w:val="both"/>
        <w:rPr>
          <w:rFonts w:asciiTheme="majorBidi" w:hAnsiTheme="majorBidi" w:cstheme="majorBidi"/>
        </w:rPr>
      </w:pPr>
    </w:p>
    <w:p w14:paraId="254510B0" w14:textId="4DFA8C59" w:rsidR="00612D3F" w:rsidRDefault="00612D3F">
      <w:pPr>
        <w:bidi w:val="0"/>
        <w:rPr>
          <w:rFonts w:asciiTheme="majorBidi" w:hAnsiTheme="majorBidi" w:cstheme="majorBidi"/>
          <w:b/>
          <w:bCs/>
          <w:lang w:eastAsia="zh-CN" w:bidi="ar-SA"/>
        </w:rPr>
      </w:pPr>
      <w:r>
        <w:rPr>
          <w:rFonts w:asciiTheme="majorBidi" w:hAnsiTheme="majorBidi" w:cstheme="majorBidi"/>
        </w:rPr>
        <w:br w:type="page"/>
      </w:r>
    </w:p>
    <w:p w14:paraId="7541D2BB" w14:textId="07D3BB32" w:rsidR="0053542D" w:rsidRPr="00B228AF" w:rsidRDefault="004F34CD" w:rsidP="0053542D">
      <w:pPr>
        <w:pStyle w:val="Heading1"/>
        <w:jc w:val="left"/>
        <w:rPr>
          <w:rFonts w:asciiTheme="majorBidi" w:hAnsiTheme="majorBidi" w:cstheme="majorBidi"/>
        </w:rPr>
      </w:pPr>
      <w:r w:rsidRPr="00B228AF">
        <w:rPr>
          <w:rFonts w:asciiTheme="majorBidi" w:hAnsiTheme="majorBidi" w:cstheme="majorBidi"/>
        </w:rPr>
        <w:lastRenderedPageBreak/>
        <w:t>3. The portfolio managed by institutional investors</w:t>
      </w:r>
      <w:r w:rsidR="00DF0119" w:rsidRPr="00B228AF">
        <w:rPr>
          <w:rStyle w:val="FootnoteReference"/>
          <w:rFonts w:asciiTheme="majorBidi" w:hAnsiTheme="majorBidi" w:cstheme="majorBidi"/>
        </w:rPr>
        <w:footnoteReference w:id="1"/>
      </w:r>
    </w:p>
    <w:p w14:paraId="2E90942B" w14:textId="60C1346B" w:rsidR="00612D3F" w:rsidRPr="00B228AF" w:rsidRDefault="002804FD" w:rsidP="00612D3F">
      <w:pPr>
        <w:bidi w:val="0"/>
        <w:spacing w:line="300" w:lineRule="exact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83840" behindDoc="0" locked="0" layoutInCell="1" allowOverlap="1" wp14:anchorId="352047A8" wp14:editId="756EA08B">
            <wp:simplePos x="0" y="0"/>
            <wp:positionH relativeFrom="margin">
              <wp:align>center</wp:align>
            </wp:positionH>
            <wp:positionV relativeFrom="paragraph">
              <wp:posOffset>127000</wp:posOffset>
            </wp:positionV>
            <wp:extent cx="5576400" cy="2481567"/>
            <wp:effectExtent l="0" t="0" r="5715" b="0"/>
            <wp:wrapSquare wrapText="bothSides"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400" cy="2481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174238" w14:textId="60977C0C" w:rsidR="00935E04" w:rsidRPr="00367F30" w:rsidRDefault="004F34CD" w:rsidP="00367F30">
      <w:pPr>
        <w:pStyle w:val="ListParagraph"/>
        <w:numPr>
          <w:ilvl w:val="0"/>
          <w:numId w:val="26"/>
        </w:numPr>
        <w:tabs>
          <w:tab w:val="left" w:pos="5670"/>
        </w:tabs>
        <w:bidi w:val="0"/>
        <w:spacing w:line="300" w:lineRule="exact"/>
        <w:jc w:val="both"/>
        <w:rPr>
          <w:rFonts w:asciiTheme="majorBidi" w:hAnsiTheme="majorBidi" w:cstheme="majorBidi"/>
        </w:rPr>
      </w:pPr>
      <w:r w:rsidRPr="0029688D">
        <w:rPr>
          <w:rFonts w:asciiTheme="majorBidi" w:hAnsiTheme="majorBidi" w:cstheme="majorBidi"/>
          <w:b/>
          <w:bCs/>
        </w:rPr>
        <w:t xml:space="preserve">The </w:t>
      </w:r>
      <w:r w:rsidR="006F52CC" w:rsidRPr="0029688D">
        <w:rPr>
          <w:rFonts w:asciiTheme="majorBidi" w:hAnsiTheme="majorBidi" w:cstheme="majorBidi"/>
          <w:b/>
          <w:bCs/>
        </w:rPr>
        <w:t>balance</w:t>
      </w:r>
      <w:r w:rsidRPr="0029688D">
        <w:rPr>
          <w:rFonts w:asciiTheme="majorBidi" w:hAnsiTheme="majorBidi" w:cstheme="majorBidi"/>
          <w:b/>
          <w:bCs/>
        </w:rPr>
        <w:t xml:space="preserve"> of asset</w:t>
      </w:r>
      <w:r w:rsidR="00A906B6" w:rsidRPr="0029688D">
        <w:rPr>
          <w:rFonts w:asciiTheme="majorBidi" w:hAnsiTheme="majorBidi" w:cstheme="majorBidi"/>
          <w:b/>
          <w:bCs/>
        </w:rPr>
        <w:t xml:space="preserve">s </w:t>
      </w:r>
      <w:r w:rsidRPr="0029688D">
        <w:rPr>
          <w:rFonts w:asciiTheme="majorBidi" w:hAnsiTheme="majorBidi" w:cstheme="majorBidi"/>
          <w:b/>
          <w:bCs/>
        </w:rPr>
        <w:t xml:space="preserve">managed by </w:t>
      </w:r>
      <w:r w:rsidR="00186701" w:rsidRPr="0029688D">
        <w:rPr>
          <w:rFonts w:asciiTheme="majorBidi" w:hAnsiTheme="majorBidi" w:cstheme="majorBidi"/>
          <w:b/>
          <w:bCs/>
        </w:rPr>
        <w:t xml:space="preserve">all </w:t>
      </w:r>
      <w:r w:rsidRPr="0029688D">
        <w:rPr>
          <w:rFonts w:asciiTheme="majorBidi" w:hAnsiTheme="majorBidi" w:cstheme="majorBidi"/>
          <w:b/>
          <w:bCs/>
        </w:rPr>
        <w:t>institutional investors</w:t>
      </w:r>
      <w:r w:rsidRPr="0029688D">
        <w:rPr>
          <w:rFonts w:asciiTheme="majorBidi" w:hAnsiTheme="majorBidi" w:cstheme="majorBidi"/>
        </w:rPr>
        <w:t xml:space="preserve"> </w:t>
      </w:r>
      <w:r w:rsidR="00211E5F" w:rsidRPr="0029688D">
        <w:rPr>
          <w:rFonts w:asciiTheme="majorBidi" w:hAnsiTheme="majorBidi" w:cstheme="majorBidi"/>
        </w:rPr>
        <w:t>increased</w:t>
      </w:r>
      <w:r w:rsidR="002C160C">
        <w:rPr>
          <w:rFonts w:asciiTheme="majorBidi" w:hAnsiTheme="majorBidi" w:cstheme="majorBidi"/>
        </w:rPr>
        <w:t xml:space="preserve"> </w:t>
      </w:r>
      <w:r w:rsidR="006A0C03" w:rsidRPr="0029688D">
        <w:rPr>
          <w:rFonts w:asciiTheme="majorBidi" w:hAnsiTheme="majorBidi" w:cstheme="majorBidi"/>
        </w:rPr>
        <w:t xml:space="preserve">in </w:t>
      </w:r>
      <w:r w:rsidR="00C8104F" w:rsidRPr="0029688D">
        <w:rPr>
          <w:rFonts w:asciiTheme="majorBidi" w:hAnsiTheme="majorBidi" w:cstheme="majorBidi"/>
        </w:rPr>
        <w:t xml:space="preserve">the </w:t>
      </w:r>
      <w:r w:rsidR="00B55F4C">
        <w:rPr>
          <w:rFonts w:asciiTheme="majorBidi" w:hAnsiTheme="majorBidi" w:cstheme="majorBidi"/>
        </w:rPr>
        <w:t>second quarter</w:t>
      </w:r>
      <w:r w:rsidR="00850C5D" w:rsidRPr="0029688D">
        <w:rPr>
          <w:rFonts w:asciiTheme="majorBidi" w:hAnsiTheme="majorBidi" w:cstheme="majorBidi"/>
        </w:rPr>
        <w:t xml:space="preserve"> </w:t>
      </w:r>
      <w:r w:rsidR="0015326A" w:rsidRPr="0029688D">
        <w:rPr>
          <w:rFonts w:asciiTheme="majorBidi" w:hAnsiTheme="majorBidi" w:cstheme="majorBidi"/>
        </w:rPr>
        <w:t xml:space="preserve">by </w:t>
      </w:r>
      <w:r w:rsidR="0015326A" w:rsidRPr="00C375F9">
        <w:rPr>
          <w:rFonts w:asciiTheme="majorBidi" w:hAnsiTheme="majorBidi" w:cstheme="majorBidi"/>
        </w:rPr>
        <w:t>about</w:t>
      </w:r>
      <w:r w:rsidR="00C375F9" w:rsidRPr="00C375F9">
        <w:rPr>
          <w:rFonts w:asciiTheme="majorBidi" w:hAnsiTheme="majorBidi" w:cstheme="majorBidi"/>
        </w:rPr>
        <w:t xml:space="preserve"> NIS 198 billion</w:t>
      </w:r>
      <w:r w:rsidR="0015326A" w:rsidRPr="00C375F9">
        <w:rPr>
          <w:rFonts w:asciiTheme="majorBidi" w:hAnsiTheme="majorBidi" w:cstheme="majorBidi"/>
        </w:rPr>
        <w:t xml:space="preserve"> </w:t>
      </w:r>
      <w:r w:rsidR="00C375F9" w:rsidRPr="00C375F9">
        <w:rPr>
          <w:rFonts w:asciiTheme="majorBidi" w:hAnsiTheme="majorBidi" w:cstheme="majorBidi"/>
        </w:rPr>
        <w:t>(6.1</w:t>
      </w:r>
      <w:r w:rsidR="002C160C" w:rsidRPr="00C375F9">
        <w:rPr>
          <w:rFonts w:asciiTheme="majorBidi" w:hAnsiTheme="majorBidi" w:cstheme="majorBidi"/>
        </w:rPr>
        <w:t xml:space="preserve"> percent</w:t>
      </w:r>
      <w:r w:rsidR="00C375F9" w:rsidRPr="00C375F9">
        <w:rPr>
          <w:rFonts w:asciiTheme="majorBidi" w:hAnsiTheme="majorBidi" w:cstheme="majorBidi"/>
        </w:rPr>
        <w:t>)</w:t>
      </w:r>
      <w:r w:rsidR="002C160C" w:rsidRPr="00C375F9">
        <w:rPr>
          <w:rFonts w:asciiTheme="majorBidi" w:hAnsiTheme="majorBidi" w:cstheme="majorBidi"/>
        </w:rPr>
        <w:t xml:space="preserve">, to </w:t>
      </w:r>
      <w:r w:rsidR="0015326A" w:rsidRPr="00C375F9">
        <w:rPr>
          <w:rFonts w:asciiTheme="majorBidi" w:hAnsiTheme="majorBidi" w:cstheme="majorBidi"/>
        </w:rPr>
        <w:t xml:space="preserve">NIS </w:t>
      </w:r>
      <w:r w:rsidR="002C160C" w:rsidRPr="00C375F9">
        <w:rPr>
          <w:rFonts w:asciiTheme="majorBidi" w:hAnsiTheme="majorBidi" w:cstheme="majorBidi"/>
        </w:rPr>
        <w:t>3.</w:t>
      </w:r>
      <w:r w:rsidR="00C375F9" w:rsidRPr="00C375F9">
        <w:rPr>
          <w:rFonts w:asciiTheme="majorBidi" w:hAnsiTheme="majorBidi" w:cstheme="majorBidi"/>
        </w:rPr>
        <w:t>5</w:t>
      </w:r>
      <w:r w:rsidR="002C160C" w:rsidRPr="00C375F9">
        <w:rPr>
          <w:rFonts w:asciiTheme="majorBidi" w:hAnsiTheme="majorBidi" w:cstheme="majorBidi"/>
        </w:rPr>
        <w:t xml:space="preserve"> tr</w:t>
      </w:r>
      <w:r w:rsidR="001648C9" w:rsidRPr="00C375F9">
        <w:rPr>
          <w:rFonts w:asciiTheme="majorBidi" w:hAnsiTheme="majorBidi" w:cstheme="majorBidi"/>
        </w:rPr>
        <w:t>illion</w:t>
      </w:r>
      <w:r w:rsidR="002C160C" w:rsidRPr="00C375F9">
        <w:rPr>
          <w:rFonts w:asciiTheme="majorBidi" w:hAnsiTheme="majorBidi" w:cstheme="majorBidi"/>
        </w:rPr>
        <w:t xml:space="preserve"> </w:t>
      </w:r>
      <w:r w:rsidR="008D2F94" w:rsidRPr="00C375F9">
        <w:rPr>
          <w:rFonts w:asciiTheme="majorBidi" w:hAnsiTheme="majorBidi" w:cstheme="majorBidi"/>
        </w:rPr>
        <w:t>(</w:t>
      </w:r>
      <w:r w:rsidR="00C66406" w:rsidRPr="00C375F9">
        <w:rPr>
          <w:rFonts w:asciiTheme="majorBidi" w:hAnsiTheme="majorBidi" w:cstheme="majorBidi"/>
        </w:rPr>
        <w:t xml:space="preserve">approximately </w:t>
      </w:r>
      <w:r w:rsidR="008D2F94" w:rsidRPr="00C375F9">
        <w:rPr>
          <w:rFonts w:asciiTheme="majorBidi" w:hAnsiTheme="majorBidi" w:cstheme="majorBidi"/>
        </w:rPr>
        <w:t>4</w:t>
      </w:r>
      <w:r w:rsidR="007521C1" w:rsidRPr="00C375F9">
        <w:rPr>
          <w:rFonts w:asciiTheme="majorBidi" w:hAnsiTheme="majorBidi" w:cstheme="majorBidi"/>
        </w:rPr>
        <w:t>6</w:t>
      </w:r>
      <w:r w:rsidR="008D2F94" w:rsidRPr="00C375F9">
        <w:rPr>
          <w:rFonts w:asciiTheme="majorBidi" w:hAnsiTheme="majorBidi" w:cstheme="majorBidi"/>
        </w:rPr>
        <w:t xml:space="preserve"> percent of the public’s </w:t>
      </w:r>
      <w:r w:rsidR="00E34ED5" w:rsidRPr="00C375F9">
        <w:rPr>
          <w:rFonts w:asciiTheme="majorBidi" w:hAnsiTheme="majorBidi" w:cstheme="majorBidi"/>
        </w:rPr>
        <w:t xml:space="preserve">total </w:t>
      </w:r>
      <w:r w:rsidR="008D2F94" w:rsidRPr="00C375F9">
        <w:rPr>
          <w:rFonts w:asciiTheme="majorBidi" w:hAnsiTheme="majorBidi" w:cstheme="majorBidi"/>
        </w:rPr>
        <w:t>financial assets portfolio</w:t>
      </w:r>
      <w:r w:rsidR="003F5389" w:rsidRPr="00C375F9">
        <w:rPr>
          <w:rFonts w:asciiTheme="majorBidi" w:hAnsiTheme="majorBidi" w:cstheme="majorBidi"/>
        </w:rPr>
        <w:t>)</w:t>
      </w:r>
      <w:r w:rsidR="0001714A" w:rsidRPr="00C375F9">
        <w:rPr>
          <w:rFonts w:asciiTheme="majorBidi" w:hAnsiTheme="majorBidi" w:cstheme="majorBidi"/>
        </w:rPr>
        <w:t>.</w:t>
      </w:r>
      <w:r w:rsidR="0001714A" w:rsidRPr="0029688D">
        <w:rPr>
          <w:rFonts w:asciiTheme="majorBidi" w:hAnsiTheme="majorBidi" w:cstheme="majorBidi"/>
        </w:rPr>
        <w:t xml:space="preserve"> </w:t>
      </w:r>
      <w:r w:rsidR="00E542C6" w:rsidRPr="0029688D">
        <w:rPr>
          <w:rFonts w:asciiTheme="majorBidi" w:hAnsiTheme="majorBidi" w:cstheme="majorBidi"/>
        </w:rPr>
        <w:t xml:space="preserve">The increase in the balance of the managed portfolio during the quarter </w:t>
      </w:r>
      <w:r w:rsidR="002D746E" w:rsidRPr="0029688D">
        <w:rPr>
          <w:rFonts w:asciiTheme="majorBidi" w:hAnsiTheme="majorBidi" w:cstheme="majorBidi"/>
        </w:rPr>
        <w:t>was</w:t>
      </w:r>
      <w:r w:rsidR="00E542C6" w:rsidRPr="0029688D">
        <w:rPr>
          <w:rFonts w:asciiTheme="majorBidi" w:hAnsiTheme="majorBidi" w:cstheme="majorBidi"/>
        </w:rPr>
        <w:t xml:space="preserve"> </w:t>
      </w:r>
      <w:r w:rsidR="006418CA" w:rsidRPr="0029688D">
        <w:rPr>
          <w:rFonts w:asciiTheme="majorBidi" w:hAnsiTheme="majorBidi" w:cstheme="majorBidi"/>
        </w:rPr>
        <w:t>reflected in the following components:</w:t>
      </w:r>
      <w:r w:rsidR="006612FB">
        <w:rPr>
          <w:rFonts w:asciiTheme="majorBidi" w:hAnsiTheme="majorBidi" w:cstheme="majorBidi"/>
        </w:rPr>
        <w:t xml:space="preserve"> </w:t>
      </w:r>
      <w:r w:rsidR="00C375F9">
        <w:rPr>
          <w:rFonts w:asciiTheme="majorBidi" w:hAnsiTheme="majorBidi" w:cstheme="majorBidi"/>
        </w:rPr>
        <w:t xml:space="preserve">investments abroad—an increase of about NIS 109 billion (13 percent), which was mainly due to price increases; cash and deposits in Israel—an increase of about NIS 33 billion (9.5 percent); and tradable and nontradable government bonds in Israel—an increase of about NIS 19 billion (2.2 percent). </w:t>
      </w:r>
    </w:p>
    <w:p w14:paraId="4A80E867" w14:textId="7B0298EC" w:rsidR="00935E04" w:rsidRPr="00B228AF" w:rsidRDefault="00935E04" w:rsidP="007E422E">
      <w:pPr>
        <w:bidi w:val="0"/>
        <w:spacing w:line="300" w:lineRule="exact"/>
        <w:jc w:val="both"/>
        <w:rPr>
          <w:rFonts w:asciiTheme="majorBidi" w:hAnsiTheme="majorBidi" w:cstheme="majorBidi"/>
        </w:rPr>
      </w:pPr>
    </w:p>
    <w:p w14:paraId="6A32BCD4" w14:textId="51856BD1" w:rsidR="00111C23" w:rsidRPr="0006727C" w:rsidRDefault="004F34CD" w:rsidP="007E422E">
      <w:pPr>
        <w:pStyle w:val="Heading1"/>
        <w:jc w:val="left"/>
        <w:rPr>
          <w:rFonts w:asciiTheme="majorBidi" w:hAnsiTheme="majorBidi" w:cstheme="majorBidi"/>
        </w:rPr>
      </w:pPr>
      <w:r w:rsidRPr="0006727C">
        <w:rPr>
          <w:rFonts w:asciiTheme="majorBidi" w:hAnsiTheme="majorBidi" w:cstheme="majorBidi"/>
        </w:rPr>
        <w:t>4</w:t>
      </w:r>
      <w:r w:rsidR="00111C23" w:rsidRPr="0006727C">
        <w:rPr>
          <w:rFonts w:asciiTheme="majorBidi" w:hAnsiTheme="majorBidi" w:cstheme="majorBidi"/>
        </w:rPr>
        <w:t xml:space="preserve">. </w:t>
      </w:r>
      <w:r w:rsidR="008C0538" w:rsidRPr="0006727C">
        <w:rPr>
          <w:rFonts w:asciiTheme="majorBidi" w:hAnsiTheme="majorBidi" w:cstheme="majorBidi"/>
        </w:rPr>
        <w:t>The portfolio managed by m</w:t>
      </w:r>
      <w:r w:rsidR="00111C23" w:rsidRPr="0006727C">
        <w:rPr>
          <w:rFonts w:asciiTheme="majorBidi" w:hAnsiTheme="majorBidi" w:cstheme="majorBidi"/>
        </w:rPr>
        <w:t>utual funds</w:t>
      </w:r>
    </w:p>
    <w:p w14:paraId="3782F0C6" w14:textId="61E665CB" w:rsidR="00111C23" w:rsidRPr="0006727C" w:rsidRDefault="00111C23" w:rsidP="007E422E">
      <w:pPr>
        <w:bidi w:val="0"/>
        <w:spacing w:line="300" w:lineRule="exact"/>
        <w:jc w:val="both"/>
        <w:rPr>
          <w:rFonts w:asciiTheme="majorBidi" w:hAnsiTheme="majorBidi" w:cstheme="majorBidi"/>
        </w:rPr>
      </w:pPr>
    </w:p>
    <w:p w14:paraId="355BBB04" w14:textId="3BD31FA3" w:rsidR="002F55F2" w:rsidRPr="00B228AF" w:rsidRDefault="00111C23" w:rsidP="00B700E8">
      <w:pPr>
        <w:bidi w:val="0"/>
        <w:spacing w:line="300" w:lineRule="exact"/>
        <w:jc w:val="both"/>
        <w:rPr>
          <w:rFonts w:asciiTheme="majorBidi" w:hAnsiTheme="majorBidi" w:cstheme="majorBidi"/>
        </w:rPr>
      </w:pPr>
      <w:r w:rsidRPr="0006727C">
        <w:rPr>
          <w:rFonts w:asciiTheme="majorBidi" w:hAnsiTheme="majorBidi" w:cstheme="majorBidi"/>
        </w:rPr>
        <w:t>The value of the portfolio managed by</w:t>
      </w:r>
      <w:r w:rsidR="00150DCF" w:rsidRPr="0006727C">
        <w:rPr>
          <w:rFonts w:asciiTheme="majorBidi" w:hAnsiTheme="majorBidi" w:cstheme="majorBidi"/>
        </w:rPr>
        <w:t xml:space="preserve"> Israeli </w:t>
      </w:r>
      <w:r w:rsidRPr="0006727C">
        <w:rPr>
          <w:rFonts w:asciiTheme="majorBidi" w:hAnsiTheme="majorBidi" w:cstheme="majorBidi"/>
        </w:rPr>
        <w:t xml:space="preserve">mutual funds </w:t>
      </w:r>
      <w:r w:rsidR="00A76DF8" w:rsidRPr="0006727C">
        <w:rPr>
          <w:rFonts w:asciiTheme="majorBidi" w:hAnsiTheme="majorBidi" w:cstheme="majorBidi"/>
        </w:rPr>
        <w:t>increased</w:t>
      </w:r>
      <w:r w:rsidR="005F1CA9" w:rsidRPr="0006727C">
        <w:rPr>
          <w:rFonts w:asciiTheme="majorBidi" w:hAnsiTheme="majorBidi" w:cstheme="majorBidi"/>
        </w:rPr>
        <w:t xml:space="preserve"> in the </w:t>
      </w:r>
      <w:r w:rsidR="00B55F4C">
        <w:rPr>
          <w:rFonts w:asciiTheme="majorBidi" w:hAnsiTheme="majorBidi" w:cstheme="majorBidi"/>
        </w:rPr>
        <w:t>second quarter</w:t>
      </w:r>
      <w:r w:rsidR="005F1CA9" w:rsidRPr="0006727C">
        <w:rPr>
          <w:rFonts w:asciiTheme="majorBidi" w:hAnsiTheme="majorBidi" w:cstheme="majorBidi"/>
        </w:rPr>
        <w:t xml:space="preserve"> by </w:t>
      </w:r>
      <w:r w:rsidR="00C66406" w:rsidRPr="00C66406">
        <w:rPr>
          <w:rFonts w:asciiTheme="majorBidi" w:hAnsiTheme="majorBidi" w:cstheme="majorBidi"/>
        </w:rPr>
        <w:t>approximately</w:t>
      </w:r>
      <w:r w:rsidR="00C66406">
        <w:rPr>
          <w:rFonts w:asciiTheme="majorBidi" w:hAnsiTheme="majorBidi" w:cstheme="majorBidi"/>
        </w:rPr>
        <w:t xml:space="preserve"> </w:t>
      </w:r>
      <w:r w:rsidR="00935E04" w:rsidRPr="0006727C">
        <w:rPr>
          <w:rFonts w:asciiTheme="majorBidi" w:hAnsiTheme="majorBidi" w:cstheme="majorBidi"/>
        </w:rPr>
        <w:t xml:space="preserve">NIS </w:t>
      </w:r>
      <w:r w:rsidR="00B700E8">
        <w:rPr>
          <w:rFonts w:asciiTheme="majorBidi" w:hAnsiTheme="majorBidi" w:cstheme="majorBidi"/>
        </w:rPr>
        <w:t>46</w:t>
      </w:r>
      <w:r w:rsidR="00113AA4">
        <w:rPr>
          <w:rFonts w:asciiTheme="majorBidi" w:hAnsiTheme="majorBidi" w:cstheme="majorBidi"/>
        </w:rPr>
        <w:t xml:space="preserve"> </w:t>
      </w:r>
      <w:r w:rsidR="00935E04" w:rsidRPr="0006727C">
        <w:rPr>
          <w:rFonts w:asciiTheme="majorBidi" w:hAnsiTheme="majorBidi" w:cstheme="majorBidi"/>
        </w:rPr>
        <w:t>billion (</w:t>
      </w:r>
      <w:r w:rsidR="00B700E8">
        <w:rPr>
          <w:rFonts w:asciiTheme="majorBidi" w:hAnsiTheme="majorBidi" w:cstheme="majorBidi"/>
        </w:rPr>
        <w:t>6</w:t>
      </w:r>
      <w:r w:rsidR="00113AA4">
        <w:rPr>
          <w:rFonts w:asciiTheme="majorBidi" w:hAnsiTheme="majorBidi" w:cstheme="majorBidi"/>
        </w:rPr>
        <w:t xml:space="preserve"> </w:t>
      </w:r>
      <w:r w:rsidR="00935E04" w:rsidRPr="0006727C">
        <w:rPr>
          <w:rFonts w:asciiTheme="majorBidi" w:hAnsiTheme="majorBidi" w:cstheme="majorBidi"/>
        </w:rPr>
        <w:t>percent), to</w:t>
      </w:r>
      <w:r w:rsidRPr="0006727C">
        <w:rPr>
          <w:rFonts w:asciiTheme="majorBidi" w:hAnsiTheme="majorBidi" w:cstheme="majorBidi"/>
        </w:rPr>
        <w:t xml:space="preserve"> </w:t>
      </w:r>
      <w:r w:rsidR="00A22FC4" w:rsidRPr="0006727C">
        <w:rPr>
          <w:rFonts w:asciiTheme="majorBidi" w:hAnsiTheme="majorBidi" w:cstheme="majorBidi"/>
        </w:rPr>
        <w:t xml:space="preserve">about </w:t>
      </w:r>
      <w:r w:rsidRPr="0006727C">
        <w:rPr>
          <w:rFonts w:asciiTheme="majorBidi" w:hAnsiTheme="majorBidi" w:cstheme="majorBidi"/>
        </w:rPr>
        <w:t xml:space="preserve">NIS </w:t>
      </w:r>
      <w:r w:rsidR="00B700E8">
        <w:rPr>
          <w:rFonts w:asciiTheme="majorBidi" w:hAnsiTheme="majorBidi" w:cstheme="majorBidi"/>
        </w:rPr>
        <w:t>826</w:t>
      </w:r>
      <w:r w:rsidR="00A554B1">
        <w:rPr>
          <w:rFonts w:asciiTheme="majorBidi" w:hAnsiTheme="majorBidi" w:cstheme="majorBidi"/>
        </w:rPr>
        <w:t xml:space="preserve"> </w:t>
      </w:r>
      <w:r w:rsidRPr="0006727C">
        <w:rPr>
          <w:rFonts w:asciiTheme="majorBidi" w:hAnsiTheme="majorBidi" w:cstheme="majorBidi"/>
        </w:rPr>
        <w:t>billion</w:t>
      </w:r>
      <w:r w:rsidR="00330595">
        <w:rPr>
          <w:rFonts w:asciiTheme="majorBidi" w:hAnsiTheme="majorBidi" w:cstheme="majorBidi"/>
        </w:rPr>
        <w:t xml:space="preserve"> at the end of the quarter</w:t>
      </w:r>
      <w:r w:rsidR="000A2FAD" w:rsidRPr="0006727C">
        <w:rPr>
          <w:rFonts w:asciiTheme="majorBidi" w:hAnsiTheme="majorBidi" w:cstheme="majorBidi"/>
        </w:rPr>
        <w:t>,</w:t>
      </w:r>
      <w:r w:rsidRPr="0006727C">
        <w:rPr>
          <w:rFonts w:asciiTheme="majorBidi" w:hAnsiTheme="majorBidi" w:cstheme="majorBidi"/>
        </w:rPr>
        <w:t xml:space="preserve"> </w:t>
      </w:r>
      <w:r w:rsidR="00B700E8">
        <w:rPr>
          <w:rFonts w:asciiTheme="majorBidi" w:hAnsiTheme="majorBidi" w:cstheme="majorBidi"/>
        </w:rPr>
        <w:t>comprising</w:t>
      </w:r>
      <w:r w:rsidR="004B2494">
        <w:rPr>
          <w:rFonts w:asciiTheme="majorBidi" w:hAnsiTheme="majorBidi" w:cstheme="majorBidi"/>
        </w:rPr>
        <w:t xml:space="preserve"> </w:t>
      </w:r>
      <w:r w:rsidR="00E3433E" w:rsidRPr="0006727C">
        <w:rPr>
          <w:rFonts w:asciiTheme="majorBidi" w:hAnsiTheme="majorBidi" w:cstheme="majorBidi"/>
        </w:rPr>
        <w:t xml:space="preserve">about </w:t>
      </w:r>
      <w:r w:rsidR="004B2494">
        <w:rPr>
          <w:rFonts w:asciiTheme="majorBidi" w:hAnsiTheme="majorBidi" w:cstheme="majorBidi"/>
        </w:rPr>
        <w:t xml:space="preserve">11 </w:t>
      </w:r>
      <w:r w:rsidR="00E3433E" w:rsidRPr="0006727C">
        <w:rPr>
          <w:rFonts w:asciiTheme="majorBidi" w:hAnsiTheme="majorBidi" w:cstheme="majorBidi"/>
        </w:rPr>
        <w:t>percent of the public’s asset portfolio.</w:t>
      </w:r>
      <w:r w:rsidR="00E3433E" w:rsidRPr="00B228AF">
        <w:rPr>
          <w:rFonts w:asciiTheme="majorBidi" w:hAnsiTheme="majorBidi" w:cstheme="majorBidi"/>
        </w:rPr>
        <w:t xml:space="preserve"> </w:t>
      </w:r>
    </w:p>
    <w:p w14:paraId="1B224F30" w14:textId="03E54A14" w:rsidR="006704E6" w:rsidRPr="00B228AF" w:rsidRDefault="006704E6" w:rsidP="007E422E">
      <w:pPr>
        <w:bidi w:val="0"/>
        <w:spacing w:line="300" w:lineRule="exact"/>
        <w:jc w:val="both"/>
        <w:rPr>
          <w:rFonts w:asciiTheme="majorBidi" w:hAnsiTheme="majorBidi" w:cstheme="majorBidi"/>
        </w:rPr>
      </w:pPr>
    </w:p>
    <w:p w14:paraId="7DE3F9E5" w14:textId="3D19001A" w:rsidR="00A76DF8" w:rsidRDefault="006A3AF5" w:rsidP="00B700E8">
      <w:pPr>
        <w:bidi w:val="0"/>
        <w:spacing w:line="300" w:lineRule="exact"/>
        <w:jc w:val="both"/>
        <w:rPr>
          <w:rFonts w:asciiTheme="majorBidi" w:hAnsiTheme="majorBidi" w:cstheme="majorBidi"/>
        </w:rPr>
      </w:pPr>
      <w:r w:rsidRPr="00AF201C">
        <w:rPr>
          <w:rFonts w:asciiTheme="majorBidi" w:hAnsiTheme="majorBidi" w:cstheme="majorBidi"/>
        </w:rPr>
        <w:t xml:space="preserve">The </w:t>
      </w:r>
      <w:r w:rsidR="00A76DF8" w:rsidRPr="00AF201C">
        <w:rPr>
          <w:rFonts w:asciiTheme="majorBidi" w:hAnsiTheme="majorBidi" w:cstheme="majorBidi"/>
        </w:rPr>
        <w:t>increase</w:t>
      </w:r>
      <w:r w:rsidR="00EC215C" w:rsidRPr="00AF201C">
        <w:rPr>
          <w:rFonts w:asciiTheme="majorBidi" w:hAnsiTheme="majorBidi" w:cstheme="majorBidi"/>
        </w:rPr>
        <w:t xml:space="preserve"> in the </w:t>
      </w:r>
      <w:r w:rsidR="00B55F4C">
        <w:rPr>
          <w:rFonts w:asciiTheme="majorBidi" w:hAnsiTheme="majorBidi" w:cstheme="majorBidi"/>
        </w:rPr>
        <w:t>second quarter</w:t>
      </w:r>
      <w:r w:rsidRPr="00AF201C">
        <w:rPr>
          <w:rFonts w:asciiTheme="majorBidi" w:hAnsiTheme="majorBidi" w:cstheme="majorBidi"/>
        </w:rPr>
        <w:t xml:space="preserve"> </w:t>
      </w:r>
      <w:r w:rsidR="0035213F">
        <w:rPr>
          <w:rFonts w:asciiTheme="majorBidi" w:hAnsiTheme="majorBidi" w:cstheme="majorBidi"/>
        </w:rPr>
        <w:t>was mostly due to</w:t>
      </w:r>
      <w:r w:rsidR="004B2494">
        <w:rPr>
          <w:rFonts w:asciiTheme="majorBidi" w:hAnsiTheme="majorBidi" w:cstheme="majorBidi"/>
        </w:rPr>
        <w:t xml:space="preserve"> </w:t>
      </w:r>
      <w:r w:rsidR="00C01707">
        <w:rPr>
          <w:rFonts w:asciiTheme="majorBidi" w:hAnsiTheme="majorBidi" w:cstheme="majorBidi"/>
        </w:rPr>
        <w:t>net new investment</w:t>
      </w:r>
      <w:r w:rsidR="0035213F">
        <w:rPr>
          <w:rFonts w:asciiTheme="majorBidi" w:hAnsiTheme="majorBidi" w:cstheme="majorBidi"/>
        </w:rPr>
        <w:t>s</w:t>
      </w:r>
      <w:r w:rsidR="00CD152C">
        <w:rPr>
          <w:rFonts w:asciiTheme="majorBidi" w:hAnsiTheme="majorBidi" w:cstheme="majorBidi"/>
        </w:rPr>
        <w:t xml:space="preserve"> </w:t>
      </w:r>
      <w:r w:rsidR="000833A6">
        <w:rPr>
          <w:rFonts w:asciiTheme="majorBidi" w:hAnsiTheme="majorBidi" w:cstheme="majorBidi"/>
        </w:rPr>
        <w:t xml:space="preserve">totaling NIS </w:t>
      </w:r>
      <w:r w:rsidR="00B700E8">
        <w:rPr>
          <w:rFonts w:asciiTheme="majorBidi" w:hAnsiTheme="majorBidi" w:cstheme="majorBidi"/>
        </w:rPr>
        <w:t>22.6</w:t>
      </w:r>
      <w:r w:rsidR="00113AA4">
        <w:rPr>
          <w:rFonts w:asciiTheme="majorBidi" w:hAnsiTheme="majorBidi" w:cstheme="majorBidi"/>
        </w:rPr>
        <w:t xml:space="preserve"> </w:t>
      </w:r>
      <w:r w:rsidR="000833A6">
        <w:rPr>
          <w:rFonts w:asciiTheme="majorBidi" w:hAnsiTheme="majorBidi" w:cstheme="majorBidi"/>
        </w:rPr>
        <w:t>billion</w:t>
      </w:r>
      <w:r w:rsidR="00FB3933">
        <w:rPr>
          <w:rFonts w:asciiTheme="majorBidi" w:hAnsiTheme="majorBidi" w:cstheme="majorBidi"/>
        </w:rPr>
        <w:t>,</w:t>
      </w:r>
      <w:r w:rsidR="00B700E8">
        <w:rPr>
          <w:rFonts w:asciiTheme="majorBidi" w:hAnsiTheme="majorBidi" w:cstheme="majorBidi"/>
        </w:rPr>
        <w:t xml:space="preserve"> and to price increases.</w:t>
      </w:r>
      <w:r w:rsidR="00FB3933">
        <w:rPr>
          <w:rFonts w:asciiTheme="majorBidi" w:hAnsiTheme="majorBidi" w:cstheme="majorBidi"/>
        </w:rPr>
        <w:t xml:space="preserve"> </w:t>
      </w:r>
      <w:r w:rsidR="00A76DF8" w:rsidRPr="00AF201C">
        <w:rPr>
          <w:rFonts w:asciiTheme="majorBidi" w:hAnsiTheme="majorBidi" w:cstheme="majorBidi"/>
        </w:rPr>
        <w:t xml:space="preserve">Most of the new </w:t>
      </w:r>
      <w:r w:rsidR="00BE0F6C" w:rsidRPr="00AF201C">
        <w:rPr>
          <w:rFonts w:asciiTheme="majorBidi" w:hAnsiTheme="majorBidi" w:cstheme="majorBidi"/>
        </w:rPr>
        <w:t xml:space="preserve">investment </w:t>
      </w:r>
      <w:r w:rsidR="00A76DF8" w:rsidRPr="00AF201C">
        <w:rPr>
          <w:rFonts w:asciiTheme="majorBidi" w:hAnsiTheme="majorBidi" w:cstheme="majorBidi"/>
        </w:rPr>
        <w:t xml:space="preserve">was </w:t>
      </w:r>
      <w:r w:rsidR="00C70440">
        <w:rPr>
          <w:rFonts w:asciiTheme="majorBidi" w:hAnsiTheme="majorBidi" w:cstheme="majorBidi"/>
        </w:rPr>
        <w:t>in</w:t>
      </w:r>
      <w:r w:rsidR="00B700E8">
        <w:rPr>
          <w:rFonts w:asciiTheme="majorBidi" w:hAnsiTheme="majorBidi" w:cstheme="majorBidi"/>
        </w:rPr>
        <w:t xml:space="preserve"> shekel money market funds (about NIS 11.5 billion) and in </w:t>
      </w:r>
      <w:r w:rsidR="0035213F">
        <w:rPr>
          <w:rFonts w:asciiTheme="majorBidi" w:hAnsiTheme="majorBidi" w:cstheme="majorBidi"/>
        </w:rPr>
        <w:t xml:space="preserve">funds specializing in bonds in Israel (about NIS </w:t>
      </w:r>
      <w:r w:rsidR="00B700E8">
        <w:rPr>
          <w:rFonts w:asciiTheme="majorBidi" w:hAnsiTheme="majorBidi" w:cstheme="majorBidi"/>
        </w:rPr>
        <w:t>9.1</w:t>
      </w:r>
      <w:r w:rsidR="00113AA4">
        <w:rPr>
          <w:rFonts w:asciiTheme="majorBidi" w:hAnsiTheme="majorBidi" w:cstheme="majorBidi"/>
        </w:rPr>
        <w:t xml:space="preserve"> </w:t>
      </w:r>
      <w:r w:rsidR="0035213F">
        <w:rPr>
          <w:rFonts w:asciiTheme="majorBidi" w:hAnsiTheme="majorBidi" w:cstheme="majorBidi"/>
        </w:rPr>
        <w:t>billion)</w:t>
      </w:r>
      <w:r w:rsidR="00B700E8">
        <w:rPr>
          <w:rFonts w:asciiTheme="majorBidi" w:hAnsiTheme="majorBidi" w:cstheme="majorBidi"/>
        </w:rPr>
        <w:t>.  In contrast</w:t>
      </w:r>
      <w:r w:rsidR="0035213F">
        <w:rPr>
          <w:rFonts w:asciiTheme="majorBidi" w:hAnsiTheme="majorBidi" w:cstheme="majorBidi"/>
        </w:rPr>
        <w:t xml:space="preserve">, </w:t>
      </w:r>
      <w:r w:rsidR="00B700E8">
        <w:rPr>
          <w:rFonts w:asciiTheme="majorBidi" w:hAnsiTheme="majorBidi" w:cstheme="majorBidi"/>
        </w:rPr>
        <w:t xml:space="preserve">there was negative net new investment </w:t>
      </w:r>
      <w:r w:rsidR="00CD152C">
        <w:rPr>
          <w:rFonts w:asciiTheme="majorBidi" w:hAnsiTheme="majorBidi" w:cstheme="majorBidi"/>
        </w:rPr>
        <w:t xml:space="preserve">in </w:t>
      </w:r>
      <w:r w:rsidR="00113AA4">
        <w:rPr>
          <w:rFonts w:asciiTheme="majorBidi" w:hAnsiTheme="majorBidi" w:cstheme="majorBidi"/>
        </w:rPr>
        <w:t>f</w:t>
      </w:r>
      <w:r w:rsidR="00A554B1">
        <w:rPr>
          <w:rFonts w:asciiTheme="majorBidi" w:hAnsiTheme="majorBidi" w:cstheme="majorBidi"/>
        </w:rPr>
        <w:t xml:space="preserve">unds specializing </w:t>
      </w:r>
      <w:r w:rsidR="000B5559">
        <w:rPr>
          <w:rFonts w:asciiTheme="majorBidi" w:hAnsiTheme="majorBidi" w:cstheme="majorBidi"/>
        </w:rPr>
        <w:t xml:space="preserve">in equities </w:t>
      </w:r>
      <w:r w:rsidR="00005B0D">
        <w:rPr>
          <w:rFonts w:asciiTheme="majorBidi" w:hAnsiTheme="majorBidi" w:cstheme="majorBidi"/>
        </w:rPr>
        <w:t>in Israel</w:t>
      </w:r>
      <w:r w:rsidR="00C70440">
        <w:rPr>
          <w:rFonts w:asciiTheme="majorBidi" w:hAnsiTheme="majorBidi" w:cstheme="majorBidi"/>
        </w:rPr>
        <w:t xml:space="preserve"> (</w:t>
      </w:r>
      <w:r w:rsidR="00B700E8">
        <w:rPr>
          <w:rFonts w:asciiTheme="majorBidi" w:hAnsiTheme="majorBidi" w:cstheme="majorBidi"/>
        </w:rPr>
        <w:t xml:space="preserve">about </w:t>
      </w:r>
      <w:r w:rsidR="00C70440">
        <w:rPr>
          <w:rFonts w:asciiTheme="majorBidi" w:hAnsiTheme="majorBidi" w:cstheme="majorBidi"/>
        </w:rPr>
        <w:t xml:space="preserve">NIS </w:t>
      </w:r>
      <w:r w:rsidR="004B2494">
        <w:rPr>
          <w:rFonts w:asciiTheme="majorBidi" w:hAnsiTheme="majorBidi" w:cstheme="majorBidi"/>
        </w:rPr>
        <w:t>4.</w:t>
      </w:r>
      <w:r w:rsidR="00B700E8">
        <w:rPr>
          <w:rFonts w:asciiTheme="majorBidi" w:hAnsiTheme="majorBidi" w:cstheme="majorBidi"/>
        </w:rPr>
        <w:t>8</w:t>
      </w:r>
      <w:r w:rsidR="004B2494">
        <w:rPr>
          <w:rFonts w:asciiTheme="majorBidi" w:hAnsiTheme="majorBidi" w:cstheme="majorBidi"/>
        </w:rPr>
        <w:t xml:space="preserve"> </w:t>
      </w:r>
      <w:r w:rsidR="00C70440">
        <w:rPr>
          <w:rFonts w:asciiTheme="majorBidi" w:hAnsiTheme="majorBidi" w:cstheme="majorBidi"/>
        </w:rPr>
        <w:t>billion)</w:t>
      </w:r>
      <w:r w:rsidR="005B1B69">
        <w:rPr>
          <w:rFonts w:asciiTheme="majorBidi" w:hAnsiTheme="majorBidi" w:cstheme="majorBidi"/>
        </w:rPr>
        <w:t>.</w:t>
      </w:r>
    </w:p>
    <w:p w14:paraId="65E797D9" w14:textId="0325C56F" w:rsidR="00487311" w:rsidRDefault="002804FD" w:rsidP="00487311">
      <w:pPr>
        <w:bidi w:val="0"/>
        <w:spacing w:line="300" w:lineRule="exact"/>
        <w:jc w:val="both"/>
        <w:rPr>
          <w:rFonts w:asciiTheme="majorBidi" w:hAnsiTheme="majorBidi" w:cstheme="majorBidi"/>
        </w:rPr>
      </w:pPr>
      <w:bookmarkStart w:id="0" w:name="_GoBack"/>
      <w:r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6B510D79" wp14:editId="27FE2193">
            <wp:simplePos x="0" y="0"/>
            <wp:positionH relativeFrom="margin">
              <wp:posOffset>303530</wp:posOffset>
            </wp:positionH>
            <wp:positionV relativeFrom="paragraph">
              <wp:posOffset>0</wp:posOffset>
            </wp:positionV>
            <wp:extent cx="5576400" cy="2146107"/>
            <wp:effectExtent l="0" t="0" r="5715" b="6985"/>
            <wp:wrapSquare wrapText="bothSides"/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400" cy="2146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14:paraId="7880433D" w14:textId="736D5717" w:rsidR="00F856FE" w:rsidRPr="00B228AF" w:rsidRDefault="00F856FE" w:rsidP="007E422E">
      <w:pPr>
        <w:bidi w:val="0"/>
        <w:spacing w:line="300" w:lineRule="exact"/>
        <w:jc w:val="both"/>
        <w:rPr>
          <w:rFonts w:asciiTheme="majorBidi" w:hAnsiTheme="majorBidi" w:cstheme="majorBidi"/>
        </w:rPr>
      </w:pPr>
    </w:p>
    <w:p w14:paraId="4A1BB88E" w14:textId="0871DA56" w:rsidR="00030E0F" w:rsidRPr="00B228AF" w:rsidRDefault="00FA1969" w:rsidP="007E422E">
      <w:pPr>
        <w:pStyle w:val="regpar"/>
        <w:ind w:firstLine="0"/>
        <w:jc w:val="left"/>
        <w:outlineLvl w:val="0"/>
        <w:rPr>
          <w:rFonts w:asciiTheme="majorBidi" w:hAnsiTheme="majorBidi" w:cstheme="majorBidi"/>
          <w:b/>
          <w:bCs/>
        </w:rPr>
      </w:pPr>
      <w:r w:rsidRPr="00B228AF">
        <w:rPr>
          <w:rFonts w:asciiTheme="majorBidi" w:hAnsiTheme="majorBidi" w:cstheme="majorBidi"/>
          <w:b/>
          <w:bCs/>
        </w:rPr>
        <w:t>Further information and details:</w:t>
      </w:r>
    </w:p>
    <w:p w14:paraId="248400D8" w14:textId="43D272E3" w:rsidR="00030E0F" w:rsidRPr="00B228AF" w:rsidRDefault="00030E0F" w:rsidP="007E422E">
      <w:pPr>
        <w:pStyle w:val="regpar"/>
        <w:ind w:firstLine="0"/>
        <w:jc w:val="left"/>
        <w:outlineLvl w:val="0"/>
        <w:rPr>
          <w:rFonts w:asciiTheme="majorBidi" w:hAnsiTheme="majorBidi" w:cstheme="majorBidi"/>
        </w:rPr>
      </w:pPr>
    </w:p>
    <w:p w14:paraId="77212F77" w14:textId="0FAD291E" w:rsidR="00030E0F" w:rsidRPr="00B228AF" w:rsidRDefault="00030E0F" w:rsidP="007E422E">
      <w:pPr>
        <w:pStyle w:val="regpar"/>
        <w:ind w:firstLine="0"/>
        <w:jc w:val="left"/>
        <w:outlineLvl w:val="0"/>
        <w:rPr>
          <w:rFonts w:asciiTheme="majorBidi" w:hAnsiTheme="majorBidi" w:cstheme="majorBidi"/>
        </w:rPr>
      </w:pPr>
      <w:r w:rsidRPr="00B228AF">
        <w:rPr>
          <w:rFonts w:asciiTheme="majorBidi" w:hAnsiTheme="majorBidi" w:cstheme="majorBidi"/>
        </w:rPr>
        <w:t>Long-term tables on the asset portfolio are available here.</w:t>
      </w:r>
    </w:p>
    <w:p w14:paraId="4F26CFA2" w14:textId="5FC6488B" w:rsidR="00030E0F" w:rsidRPr="00B228AF" w:rsidRDefault="00030E0F" w:rsidP="007E422E">
      <w:pPr>
        <w:pStyle w:val="regpar"/>
        <w:ind w:firstLine="0"/>
        <w:jc w:val="left"/>
        <w:outlineLvl w:val="0"/>
        <w:rPr>
          <w:rFonts w:asciiTheme="majorBidi" w:hAnsiTheme="majorBidi" w:cstheme="majorBidi"/>
        </w:rPr>
      </w:pPr>
      <w:r w:rsidRPr="00B228AF">
        <w:rPr>
          <w:rFonts w:asciiTheme="majorBidi" w:hAnsiTheme="majorBidi" w:cstheme="majorBidi"/>
        </w:rPr>
        <w:t>Long-term tables on institutional investors’ exposure to foreign exchange and to foreign assets are available here.</w:t>
      </w:r>
    </w:p>
    <w:p w14:paraId="1EF846CE" w14:textId="4F7A61DC" w:rsidR="00030E0F" w:rsidRPr="00B228AF" w:rsidRDefault="00030E0F" w:rsidP="007E422E">
      <w:pPr>
        <w:pStyle w:val="regpar"/>
        <w:ind w:firstLine="0"/>
        <w:jc w:val="left"/>
        <w:outlineLvl w:val="0"/>
        <w:rPr>
          <w:rFonts w:asciiTheme="majorBidi" w:hAnsiTheme="majorBidi" w:cstheme="majorBidi"/>
        </w:rPr>
      </w:pPr>
      <w:r w:rsidRPr="00B228AF">
        <w:rPr>
          <w:rFonts w:asciiTheme="majorBidi" w:hAnsiTheme="majorBidi" w:cstheme="majorBidi"/>
        </w:rPr>
        <w:t>Long-term tables on mutual funds are available here.</w:t>
      </w:r>
      <w:r w:rsidR="00BE513C" w:rsidRPr="00B228AF">
        <w:rPr>
          <w:rFonts w:asciiTheme="majorBidi" w:hAnsiTheme="majorBidi" w:cstheme="majorBidi"/>
        </w:rPr>
        <w:t xml:space="preserve"> </w:t>
      </w:r>
    </w:p>
    <w:sectPr w:rsidR="00030E0F" w:rsidRPr="00B228AF" w:rsidSect="009E75D5"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2982A" w14:textId="77777777" w:rsidR="00445857" w:rsidRDefault="00445857">
      <w:r>
        <w:separator/>
      </w:r>
    </w:p>
  </w:endnote>
  <w:endnote w:type="continuationSeparator" w:id="0">
    <w:p w14:paraId="4941FA83" w14:textId="77777777" w:rsidR="00445857" w:rsidRDefault="00445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EC83F" w14:textId="48652984" w:rsidR="00445857" w:rsidRPr="00FA1969" w:rsidRDefault="00445857" w:rsidP="00B55F4C">
    <w:pPr>
      <w:bidi w:val="0"/>
      <w:spacing w:line="300" w:lineRule="exact"/>
      <w:rPr>
        <w:sz w:val="20"/>
        <w:szCs w:val="20"/>
        <w:rtl/>
        <w:cs/>
      </w:rPr>
    </w:pPr>
    <w:r>
      <w:rPr>
        <w:sz w:val="20"/>
        <w:szCs w:val="20"/>
      </w:rPr>
      <w:t>Bank of Israel – The Public’s Financial Assets Portfolio, second quarter of 2026.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FA1969">
      <w:rPr>
        <w:sz w:val="20"/>
        <w:szCs w:val="20"/>
      </w:rPr>
      <w:t xml:space="preserve"> Page</w:t>
    </w:r>
    <w:r w:rsidRPr="00FA1969">
      <w:rPr>
        <w:sz w:val="20"/>
        <w:szCs w:val="20"/>
        <w:rtl/>
        <w:cs/>
      </w:rPr>
      <w:t xml:space="preserve"> </w:t>
    </w:r>
    <w:r w:rsidRPr="00FA1969">
      <w:rPr>
        <w:sz w:val="20"/>
        <w:szCs w:val="20"/>
      </w:rPr>
      <w:fldChar w:fldCharType="begin"/>
    </w:r>
    <w:r w:rsidRPr="00FA1969">
      <w:rPr>
        <w:sz w:val="20"/>
        <w:szCs w:val="20"/>
        <w:rtl/>
        <w:cs/>
      </w:rPr>
      <w:instrText>PAGE</w:instrText>
    </w:r>
    <w:r w:rsidRPr="00FA1969">
      <w:rPr>
        <w:sz w:val="20"/>
        <w:szCs w:val="20"/>
      </w:rPr>
      <w:fldChar w:fldCharType="separate"/>
    </w:r>
    <w:r w:rsidR="002F55C6">
      <w:rPr>
        <w:noProof/>
        <w:sz w:val="20"/>
        <w:szCs w:val="20"/>
      </w:rPr>
      <w:t>5</w:t>
    </w:r>
    <w:r w:rsidRPr="00FA1969">
      <w:rPr>
        <w:sz w:val="20"/>
        <w:szCs w:val="20"/>
      </w:rPr>
      <w:fldChar w:fldCharType="end"/>
    </w:r>
    <w:r w:rsidRPr="00FA1969">
      <w:rPr>
        <w:sz w:val="20"/>
        <w:szCs w:val="20"/>
      </w:rPr>
      <w:t xml:space="preserve"> Of</w:t>
    </w:r>
    <w:r w:rsidRPr="00FA1969">
      <w:rPr>
        <w:sz w:val="20"/>
        <w:szCs w:val="20"/>
        <w:rtl/>
        <w:cs/>
      </w:rPr>
      <w:t xml:space="preserve"> </w:t>
    </w:r>
    <w:r w:rsidRPr="00FA1969">
      <w:rPr>
        <w:sz w:val="20"/>
        <w:szCs w:val="20"/>
      </w:rPr>
      <w:fldChar w:fldCharType="begin"/>
    </w:r>
    <w:r w:rsidRPr="00FA1969">
      <w:rPr>
        <w:sz w:val="20"/>
        <w:szCs w:val="20"/>
        <w:rtl/>
        <w:cs/>
      </w:rPr>
      <w:instrText>NUMPAGES</w:instrText>
    </w:r>
    <w:r w:rsidRPr="00FA1969">
      <w:rPr>
        <w:sz w:val="20"/>
        <w:szCs w:val="20"/>
      </w:rPr>
      <w:fldChar w:fldCharType="separate"/>
    </w:r>
    <w:r w:rsidR="002F55C6">
      <w:rPr>
        <w:noProof/>
        <w:sz w:val="20"/>
        <w:szCs w:val="20"/>
      </w:rPr>
      <w:t>5</w:t>
    </w:r>
    <w:r w:rsidRPr="00FA1969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6564" w14:textId="1E8BB78A" w:rsidR="00445857" w:rsidRPr="00883CEC" w:rsidRDefault="00445857" w:rsidP="002579DB">
    <w:pPr>
      <w:pStyle w:val="regpar"/>
      <w:jc w:val="left"/>
      <w:outlineLvl w:val="0"/>
      <w:rPr>
        <w:sz w:val="20"/>
        <w:szCs w:val="20"/>
        <w:rtl/>
        <w:cs/>
      </w:rPr>
    </w:pPr>
    <w:r>
      <w:rPr>
        <w:sz w:val="20"/>
        <w:szCs w:val="20"/>
      </w:rPr>
      <w:t>Bank of Israel – The Public’s Financial Assets Portfolio, Second quarter of 2026.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B96022">
      <w:rPr>
        <w:sz w:val="20"/>
        <w:szCs w:val="20"/>
      </w:rPr>
      <w:t>Page</w:t>
    </w:r>
    <w:r w:rsidRPr="00883CEC">
      <w:rPr>
        <w:sz w:val="20"/>
        <w:szCs w:val="20"/>
        <w:rtl/>
        <w:cs/>
      </w:rPr>
      <w:t xml:space="preserve"> </w:t>
    </w:r>
    <w:r w:rsidRPr="00883CEC">
      <w:rPr>
        <w:sz w:val="20"/>
        <w:szCs w:val="20"/>
      </w:rPr>
      <w:fldChar w:fldCharType="begin"/>
    </w:r>
    <w:r w:rsidRPr="00883CEC">
      <w:rPr>
        <w:sz w:val="20"/>
        <w:szCs w:val="20"/>
        <w:rtl/>
        <w:cs/>
      </w:rPr>
      <w:instrText>PAGE</w:instrText>
    </w:r>
    <w:r w:rsidRPr="00883CEC">
      <w:rPr>
        <w:sz w:val="20"/>
        <w:szCs w:val="20"/>
      </w:rPr>
      <w:fldChar w:fldCharType="separate"/>
    </w:r>
    <w:r w:rsidR="002F55C6">
      <w:rPr>
        <w:noProof/>
        <w:sz w:val="20"/>
        <w:szCs w:val="20"/>
      </w:rPr>
      <w:t>1</w:t>
    </w:r>
    <w:r w:rsidRPr="00883CEC">
      <w:rPr>
        <w:sz w:val="20"/>
        <w:szCs w:val="20"/>
      </w:rPr>
      <w:fldChar w:fldCharType="end"/>
    </w:r>
    <w:r w:rsidRPr="00B96022">
      <w:rPr>
        <w:sz w:val="20"/>
        <w:szCs w:val="20"/>
      </w:rPr>
      <w:t xml:space="preserve"> Of</w:t>
    </w:r>
    <w:r w:rsidRPr="00883CEC">
      <w:rPr>
        <w:sz w:val="20"/>
        <w:szCs w:val="20"/>
        <w:rtl/>
        <w:cs/>
      </w:rPr>
      <w:t xml:space="preserve"> </w:t>
    </w:r>
    <w:r w:rsidRPr="00883CEC">
      <w:rPr>
        <w:sz w:val="20"/>
        <w:szCs w:val="20"/>
      </w:rPr>
      <w:fldChar w:fldCharType="begin"/>
    </w:r>
    <w:r w:rsidRPr="00883CEC">
      <w:rPr>
        <w:sz w:val="20"/>
        <w:szCs w:val="20"/>
        <w:rtl/>
        <w:cs/>
      </w:rPr>
      <w:instrText>NUMPAGES</w:instrText>
    </w:r>
    <w:r w:rsidRPr="00883CEC">
      <w:rPr>
        <w:sz w:val="20"/>
        <w:szCs w:val="20"/>
      </w:rPr>
      <w:fldChar w:fldCharType="separate"/>
    </w:r>
    <w:r w:rsidR="002F55C6">
      <w:rPr>
        <w:noProof/>
        <w:sz w:val="20"/>
        <w:szCs w:val="20"/>
      </w:rPr>
      <w:t>5</w:t>
    </w:r>
    <w:r w:rsidRPr="00883CEC">
      <w:rPr>
        <w:sz w:val="20"/>
        <w:szCs w:val="20"/>
      </w:rPr>
      <w:fldChar w:fldCharType="end"/>
    </w:r>
  </w:p>
  <w:p w14:paraId="1706978B" w14:textId="77777777" w:rsidR="00445857" w:rsidRPr="00FA1969" w:rsidRDefault="00445857" w:rsidP="00FA1969">
    <w:pPr>
      <w:pStyle w:val="Footer"/>
      <w:rPr>
        <w:rtl/>
        <w:lang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132CA" w14:textId="77777777" w:rsidR="00445857" w:rsidRDefault="00445857">
      <w:r>
        <w:separator/>
      </w:r>
    </w:p>
  </w:footnote>
  <w:footnote w:type="continuationSeparator" w:id="0">
    <w:p w14:paraId="5F1F6B6A" w14:textId="77777777" w:rsidR="00445857" w:rsidRDefault="00445857">
      <w:r>
        <w:continuationSeparator/>
      </w:r>
    </w:p>
  </w:footnote>
  <w:footnote w:id="1">
    <w:p w14:paraId="28D7B6E0" w14:textId="77777777" w:rsidR="00445857" w:rsidRDefault="00445857" w:rsidP="00DF0119">
      <w:pPr>
        <w:pStyle w:val="FootnoteText"/>
        <w:bidi w:val="0"/>
      </w:pPr>
      <w:r>
        <w:rPr>
          <w:rStyle w:val="FootnoteReference"/>
        </w:rPr>
        <w:footnoteRef/>
      </w:r>
      <w:r>
        <w:t xml:space="preserve"> Excluding mutual funds.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650F0" w14:textId="77777777" w:rsidR="00445857" w:rsidRDefault="00445857" w:rsidP="009E75D5">
    <w:pPr>
      <w:bidi w:val="0"/>
      <w:jc w:val="center"/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4C8D6A98" wp14:editId="683F20A8">
          <wp:simplePos x="0" y="0"/>
          <wp:positionH relativeFrom="margin">
            <wp:posOffset>-443230</wp:posOffset>
          </wp:positionH>
          <wp:positionV relativeFrom="paragraph">
            <wp:posOffset>-76883</wp:posOffset>
          </wp:positionV>
          <wp:extent cx="7082155" cy="671831"/>
          <wp:effectExtent l="0" t="0" r="4445" b="0"/>
          <wp:wrapNone/>
          <wp:docPr id="4" name="תמונה 4" descr="BOI Header 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OI Header A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2155" cy="6718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7BF842" w14:textId="77777777" w:rsidR="00445857" w:rsidRPr="00E8008F" w:rsidRDefault="00445857" w:rsidP="009E75D5">
    <w:pPr>
      <w:bidi w:val="0"/>
      <w:jc w:val="center"/>
      <w:rPr>
        <w:rtl/>
      </w:rPr>
    </w:pPr>
  </w:p>
  <w:p w14:paraId="16EFB334" w14:textId="77777777" w:rsidR="00445857" w:rsidRDefault="00445857" w:rsidP="009E75D5">
    <w:pPr>
      <w:pStyle w:val="LetterheadBOI"/>
    </w:pPr>
  </w:p>
  <w:p w14:paraId="04BA805A" w14:textId="77777777" w:rsidR="00445857" w:rsidRDefault="00445857" w:rsidP="009E75D5">
    <w:pPr>
      <w:pStyle w:val="LetterheadBOI"/>
    </w:pPr>
  </w:p>
  <w:p w14:paraId="01DAA17D" w14:textId="77777777" w:rsidR="00445857" w:rsidRDefault="00445857" w:rsidP="009E75D5">
    <w:pPr>
      <w:pStyle w:val="LetterheadBOI"/>
    </w:pPr>
  </w:p>
  <w:p w14:paraId="3B71F301" w14:textId="77777777" w:rsidR="00445857" w:rsidRPr="007055DF" w:rsidRDefault="00445857" w:rsidP="009E75D5">
    <w:pPr>
      <w:pStyle w:val="LetterheadBOI"/>
    </w:pPr>
    <w:r w:rsidRPr="007055DF">
      <w:t>BANK OF ISRAEL</w:t>
    </w:r>
  </w:p>
  <w:p w14:paraId="00FE8D93" w14:textId="659360BE" w:rsidR="00445857" w:rsidRDefault="00445857" w:rsidP="009E75D5">
    <w:pPr>
      <w:pStyle w:val="Letterhead2"/>
      <w:rPr>
        <w:rtl/>
      </w:rPr>
    </w:pPr>
    <w:r w:rsidRPr="007055DF">
      <w:t>Office of the Spokesperson and Economic Information</w:t>
    </w:r>
  </w:p>
  <w:p w14:paraId="61F34405" w14:textId="77777777" w:rsidR="00445857" w:rsidRPr="009E75D5" w:rsidRDefault="00445857" w:rsidP="009E75D5">
    <w:pPr>
      <w:pStyle w:val="Letterhead2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0D1B"/>
    <w:multiLevelType w:val="hybridMultilevel"/>
    <w:tmpl w:val="CFEAEA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90A0C"/>
    <w:multiLevelType w:val="hybridMultilevel"/>
    <w:tmpl w:val="1C124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976DF"/>
    <w:multiLevelType w:val="hybridMultilevel"/>
    <w:tmpl w:val="2A148A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FF2751"/>
    <w:multiLevelType w:val="hybridMultilevel"/>
    <w:tmpl w:val="0DEEE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803CB"/>
    <w:multiLevelType w:val="hybridMultilevel"/>
    <w:tmpl w:val="4A9A7706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6605F3"/>
    <w:multiLevelType w:val="hybridMultilevel"/>
    <w:tmpl w:val="B30C4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594805"/>
    <w:multiLevelType w:val="hybridMultilevel"/>
    <w:tmpl w:val="A8BCD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A3B03"/>
    <w:multiLevelType w:val="multilevel"/>
    <w:tmpl w:val="A4E44050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61592"/>
    <w:multiLevelType w:val="hybridMultilevel"/>
    <w:tmpl w:val="47BEB7D0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745DF"/>
    <w:multiLevelType w:val="hybridMultilevel"/>
    <w:tmpl w:val="6018DF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27C0C"/>
    <w:multiLevelType w:val="hybridMultilevel"/>
    <w:tmpl w:val="5B88046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7A46D6"/>
    <w:multiLevelType w:val="hybridMultilevel"/>
    <w:tmpl w:val="75F83FFC"/>
    <w:lvl w:ilvl="0" w:tplc="DB888D32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40138"/>
    <w:multiLevelType w:val="hybridMultilevel"/>
    <w:tmpl w:val="8FE6CDB6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427E5E"/>
    <w:multiLevelType w:val="hybridMultilevel"/>
    <w:tmpl w:val="B40844E8"/>
    <w:lvl w:ilvl="0" w:tplc="82020CE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A3A5F80"/>
    <w:multiLevelType w:val="hybridMultilevel"/>
    <w:tmpl w:val="1E8C5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BA0AB1"/>
    <w:multiLevelType w:val="hybridMultilevel"/>
    <w:tmpl w:val="0B4A8B5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495A6B"/>
    <w:multiLevelType w:val="hybridMultilevel"/>
    <w:tmpl w:val="5F8CFB40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721EA"/>
    <w:multiLevelType w:val="hybridMultilevel"/>
    <w:tmpl w:val="A4E44050"/>
    <w:lvl w:ilvl="0" w:tplc="4B12868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34EF0"/>
    <w:multiLevelType w:val="hybridMultilevel"/>
    <w:tmpl w:val="15442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067F0E"/>
    <w:multiLevelType w:val="hybridMultilevel"/>
    <w:tmpl w:val="3B941A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969B0"/>
    <w:multiLevelType w:val="hybridMultilevel"/>
    <w:tmpl w:val="331E9492"/>
    <w:lvl w:ilvl="0" w:tplc="C45ED432">
      <w:start w:val="1"/>
      <w:numFmt w:val="decimal"/>
      <w:lvlText w:val="%1."/>
      <w:lvlJc w:val="left"/>
      <w:pPr>
        <w:tabs>
          <w:tab w:val="num" w:pos="3120"/>
        </w:tabs>
        <w:ind w:left="3120" w:hanging="27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E37DDA"/>
    <w:multiLevelType w:val="multilevel"/>
    <w:tmpl w:val="E758B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2B5E70"/>
    <w:multiLevelType w:val="hybridMultilevel"/>
    <w:tmpl w:val="1820034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450E37"/>
    <w:multiLevelType w:val="hybridMultilevel"/>
    <w:tmpl w:val="162E62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F6054"/>
    <w:multiLevelType w:val="hybridMultilevel"/>
    <w:tmpl w:val="9CB69E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4"/>
  </w:num>
  <w:num w:numId="4">
    <w:abstractNumId w:val="12"/>
  </w:num>
  <w:num w:numId="5">
    <w:abstractNumId w:val="22"/>
  </w:num>
  <w:num w:numId="6">
    <w:abstractNumId w:val="11"/>
  </w:num>
  <w:num w:numId="7">
    <w:abstractNumId w:val="19"/>
  </w:num>
  <w:num w:numId="8">
    <w:abstractNumId w:val="13"/>
  </w:num>
  <w:num w:numId="9">
    <w:abstractNumId w:val="0"/>
  </w:num>
  <w:num w:numId="10">
    <w:abstractNumId w:val="21"/>
  </w:num>
  <w:num w:numId="11">
    <w:abstractNumId w:val="23"/>
  </w:num>
  <w:num w:numId="12">
    <w:abstractNumId w:val="24"/>
  </w:num>
  <w:num w:numId="13">
    <w:abstractNumId w:val="9"/>
  </w:num>
  <w:num w:numId="1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7"/>
  </w:num>
  <w:num w:numId="17">
    <w:abstractNumId w:val="10"/>
  </w:num>
  <w:num w:numId="18">
    <w:abstractNumId w:val="8"/>
  </w:num>
  <w:num w:numId="19">
    <w:abstractNumId w:val="16"/>
  </w:num>
  <w:num w:numId="20">
    <w:abstractNumId w:val="14"/>
  </w:num>
  <w:num w:numId="21">
    <w:abstractNumId w:val="1"/>
  </w:num>
  <w:num w:numId="22">
    <w:abstractNumId w:val="6"/>
  </w:num>
  <w:num w:numId="23">
    <w:abstractNumId w:val="3"/>
  </w:num>
  <w:num w:numId="24">
    <w:abstractNumId w:val="5"/>
  </w:num>
  <w:num w:numId="25">
    <w:abstractNumId w:val="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53"/>
    <w:rsid w:val="00001639"/>
    <w:rsid w:val="00002378"/>
    <w:rsid w:val="000029D9"/>
    <w:rsid w:val="00004DEE"/>
    <w:rsid w:val="00005B0D"/>
    <w:rsid w:val="00005F13"/>
    <w:rsid w:val="00007023"/>
    <w:rsid w:val="00007712"/>
    <w:rsid w:val="00007ABC"/>
    <w:rsid w:val="00007CFD"/>
    <w:rsid w:val="00010E5B"/>
    <w:rsid w:val="00010E6D"/>
    <w:rsid w:val="00011480"/>
    <w:rsid w:val="0001230C"/>
    <w:rsid w:val="00012BEC"/>
    <w:rsid w:val="000130F6"/>
    <w:rsid w:val="000131ED"/>
    <w:rsid w:val="0001349E"/>
    <w:rsid w:val="00014CF7"/>
    <w:rsid w:val="00015F2B"/>
    <w:rsid w:val="00015FB5"/>
    <w:rsid w:val="0001611E"/>
    <w:rsid w:val="00016AAE"/>
    <w:rsid w:val="0001714A"/>
    <w:rsid w:val="0001757B"/>
    <w:rsid w:val="00021226"/>
    <w:rsid w:val="00021906"/>
    <w:rsid w:val="00021A26"/>
    <w:rsid w:val="00022CED"/>
    <w:rsid w:val="00023598"/>
    <w:rsid w:val="0002460E"/>
    <w:rsid w:val="0002558A"/>
    <w:rsid w:val="00025A61"/>
    <w:rsid w:val="00026495"/>
    <w:rsid w:val="00026948"/>
    <w:rsid w:val="00027156"/>
    <w:rsid w:val="000303AD"/>
    <w:rsid w:val="00030937"/>
    <w:rsid w:val="00030C47"/>
    <w:rsid w:val="00030E0F"/>
    <w:rsid w:val="00031A70"/>
    <w:rsid w:val="00032B80"/>
    <w:rsid w:val="00034BDA"/>
    <w:rsid w:val="00037EA5"/>
    <w:rsid w:val="00040161"/>
    <w:rsid w:val="00040334"/>
    <w:rsid w:val="00042656"/>
    <w:rsid w:val="00042EBE"/>
    <w:rsid w:val="0004373E"/>
    <w:rsid w:val="00044203"/>
    <w:rsid w:val="000451FC"/>
    <w:rsid w:val="0004599E"/>
    <w:rsid w:val="00046071"/>
    <w:rsid w:val="00046636"/>
    <w:rsid w:val="00046B0A"/>
    <w:rsid w:val="00046FFC"/>
    <w:rsid w:val="000515C2"/>
    <w:rsid w:val="000534FA"/>
    <w:rsid w:val="00055574"/>
    <w:rsid w:val="000555D2"/>
    <w:rsid w:val="000568B1"/>
    <w:rsid w:val="00056985"/>
    <w:rsid w:val="00056FD7"/>
    <w:rsid w:val="00060F3C"/>
    <w:rsid w:val="00061279"/>
    <w:rsid w:val="0006161F"/>
    <w:rsid w:val="00061E54"/>
    <w:rsid w:val="00062BC0"/>
    <w:rsid w:val="00064B14"/>
    <w:rsid w:val="00064B4F"/>
    <w:rsid w:val="00064CB3"/>
    <w:rsid w:val="00065A05"/>
    <w:rsid w:val="00066BE2"/>
    <w:rsid w:val="0006727C"/>
    <w:rsid w:val="00071569"/>
    <w:rsid w:val="00071706"/>
    <w:rsid w:val="00072276"/>
    <w:rsid w:val="00072650"/>
    <w:rsid w:val="00072BC5"/>
    <w:rsid w:val="000730F5"/>
    <w:rsid w:val="000733F6"/>
    <w:rsid w:val="00073536"/>
    <w:rsid w:val="00073A52"/>
    <w:rsid w:val="000742EC"/>
    <w:rsid w:val="00074A88"/>
    <w:rsid w:val="000755B1"/>
    <w:rsid w:val="00075628"/>
    <w:rsid w:val="0007598C"/>
    <w:rsid w:val="00076E8B"/>
    <w:rsid w:val="000770C2"/>
    <w:rsid w:val="00077374"/>
    <w:rsid w:val="00077422"/>
    <w:rsid w:val="0007769E"/>
    <w:rsid w:val="000778F6"/>
    <w:rsid w:val="00077ABB"/>
    <w:rsid w:val="00077D45"/>
    <w:rsid w:val="00080272"/>
    <w:rsid w:val="00080D87"/>
    <w:rsid w:val="00082726"/>
    <w:rsid w:val="000827F1"/>
    <w:rsid w:val="000833A6"/>
    <w:rsid w:val="000836B8"/>
    <w:rsid w:val="00083D7F"/>
    <w:rsid w:val="00083FB0"/>
    <w:rsid w:val="00084032"/>
    <w:rsid w:val="00084081"/>
    <w:rsid w:val="0008433F"/>
    <w:rsid w:val="00084AD9"/>
    <w:rsid w:val="00085E6A"/>
    <w:rsid w:val="00087197"/>
    <w:rsid w:val="00087B82"/>
    <w:rsid w:val="00087F9E"/>
    <w:rsid w:val="00090B9D"/>
    <w:rsid w:val="00090F04"/>
    <w:rsid w:val="000913E8"/>
    <w:rsid w:val="00096B23"/>
    <w:rsid w:val="00096BCA"/>
    <w:rsid w:val="00097762"/>
    <w:rsid w:val="000979C4"/>
    <w:rsid w:val="000A0574"/>
    <w:rsid w:val="000A05C1"/>
    <w:rsid w:val="000A076A"/>
    <w:rsid w:val="000A09BF"/>
    <w:rsid w:val="000A0B1D"/>
    <w:rsid w:val="000A0DC3"/>
    <w:rsid w:val="000A28FD"/>
    <w:rsid w:val="000A2FAD"/>
    <w:rsid w:val="000A5131"/>
    <w:rsid w:val="000A5497"/>
    <w:rsid w:val="000A5596"/>
    <w:rsid w:val="000A616C"/>
    <w:rsid w:val="000A6565"/>
    <w:rsid w:val="000A794F"/>
    <w:rsid w:val="000A7A78"/>
    <w:rsid w:val="000A7F6F"/>
    <w:rsid w:val="000B19BE"/>
    <w:rsid w:val="000B3856"/>
    <w:rsid w:val="000B38F4"/>
    <w:rsid w:val="000B5559"/>
    <w:rsid w:val="000C000E"/>
    <w:rsid w:val="000C21A7"/>
    <w:rsid w:val="000C2857"/>
    <w:rsid w:val="000D08A7"/>
    <w:rsid w:val="000D1297"/>
    <w:rsid w:val="000D193E"/>
    <w:rsid w:val="000D1D64"/>
    <w:rsid w:val="000D1F69"/>
    <w:rsid w:val="000D1FF2"/>
    <w:rsid w:val="000D283A"/>
    <w:rsid w:val="000D28C8"/>
    <w:rsid w:val="000D2D34"/>
    <w:rsid w:val="000D2F56"/>
    <w:rsid w:val="000D2F8B"/>
    <w:rsid w:val="000D4E1C"/>
    <w:rsid w:val="000D5FCD"/>
    <w:rsid w:val="000D6056"/>
    <w:rsid w:val="000D63F7"/>
    <w:rsid w:val="000D6826"/>
    <w:rsid w:val="000D6F91"/>
    <w:rsid w:val="000E15B9"/>
    <w:rsid w:val="000E1E65"/>
    <w:rsid w:val="000E1EBF"/>
    <w:rsid w:val="000E3BB6"/>
    <w:rsid w:val="000E3F59"/>
    <w:rsid w:val="000F008D"/>
    <w:rsid w:val="000F0704"/>
    <w:rsid w:val="000F09CF"/>
    <w:rsid w:val="000F1279"/>
    <w:rsid w:val="000F3911"/>
    <w:rsid w:val="000F4E29"/>
    <w:rsid w:val="000F5D12"/>
    <w:rsid w:val="000F5E04"/>
    <w:rsid w:val="00100829"/>
    <w:rsid w:val="00100BAC"/>
    <w:rsid w:val="00101E40"/>
    <w:rsid w:val="001028F7"/>
    <w:rsid w:val="001037DF"/>
    <w:rsid w:val="0010395A"/>
    <w:rsid w:val="001041D2"/>
    <w:rsid w:val="0010469E"/>
    <w:rsid w:val="00105992"/>
    <w:rsid w:val="00105A05"/>
    <w:rsid w:val="00106B14"/>
    <w:rsid w:val="00110A0B"/>
    <w:rsid w:val="00110A6B"/>
    <w:rsid w:val="00110F2B"/>
    <w:rsid w:val="00111379"/>
    <w:rsid w:val="001117DA"/>
    <w:rsid w:val="00111C23"/>
    <w:rsid w:val="00112DFA"/>
    <w:rsid w:val="00113852"/>
    <w:rsid w:val="00113AA4"/>
    <w:rsid w:val="00115CB3"/>
    <w:rsid w:val="00116727"/>
    <w:rsid w:val="00116E63"/>
    <w:rsid w:val="00117240"/>
    <w:rsid w:val="00117349"/>
    <w:rsid w:val="00117C88"/>
    <w:rsid w:val="00117EA8"/>
    <w:rsid w:val="001212BC"/>
    <w:rsid w:val="00121863"/>
    <w:rsid w:val="00121AD1"/>
    <w:rsid w:val="0012218F"/>
    <w:rsid w:val="001225C6"/>
    <w:rsid w:val="00122677"/>
    <w:rsid w:val="00123403"/>
    <w:rsid w:val="00123F47"/>
    <w:rsid w:val="00125BC4"/>
    <w:rsid w:val="00126B0A"/>
    <w:rsid w:val="001277E0"/>
    <w:rsid w:val="00130432"/>
    <w:rsid w:val="00131BF1"/>
    <w:rsid w:val="00131BFB"/>
    <w:rsid w:val="00132090"/>
    <w:rsid w:val="00132AD5"/>
    <w:rsid w:val="001345F3"/>
    <w:rsid w:val="00134B93"/>
    <w:rsid w:val="00134BBB"/>
    <w:rsid w:val="001361FB"/>
    <w:rsid w:val="001368EE"/>
    <w:rsid w:val="00137F23"/>
    <w:rsid w:val="00141D4A"/>
    <w:rsid w:val="00142F66"/>
    <w:rsid w:val="00143081"/>
    <w:rsid w:val="00150DCF"/>
    <w:rsid w:val="00152DB5"/>
    <w:rsid w:val="0015326A"/>
    <w:rsid w:val="00153693"/>
    <w:rsid w:val="001539C8"/>
    <w:rsid w:val="00153B8E"/>
    <w:rsid w:val="00153E56"/>
    <w:rsid w:val="00153E5E"/>
    <w:rsid w:val="001559DF"/>
    <w:rsid w:val="00155A7B"/>
    <w:rsid w:val="00155FC7"/>
    <w:rsid w:val="00156076"/>
    <w:rsid w:val="0015643E"/>
    <w:rsid w:val="00156775"/>
    <w:rsid w:val="00157086"/>
    <w:rsid w:val="00160252"/>
    <w:rsid w:val="00160FD3"/>
    <w:rsid w:val="001617F7"/>
    <w:rsid w:val="001621C9"/>
    <w:rsid w:val="00162C08"/>
    <w:rsid w:val="00164265"/>
    <w:rsid w:val="001648C9"/>
    <w:rsid w:val="00164F0B"/>
    <w:rsid w:val="001656BF"/>
    <w:rsid w:val="00166FAD"/>
    <w:rsid w:val="00167663"/>
    <w:rsid w:val="00173CD7"/>
    <w:rsid w:val="0017463C"/>
    <w:rsid w:val="00175845"/>
    <w:rsid w:val="0017625D"/>
    <w:rsid w:val="001777E8"/>
    <w:rsid w:val="00177B46"/>
    <w:rsid w:val="0018084E"/>
    <w:rsid w:val="001809B7"/>
    <w:rsid w:val="00180F85"/>
    <w:rsid w:val="00181CB0"/>
    <w:rsid w:val="0018249C"/>
    <w:rsid w:val="001825F8"/>
    <w:rsid w:val="001829FC"/>
    <w:rsid w:val="00182C7D"/>
    <w:rsid w:val="001849E7"/>
    <w:rsid w:val="001862E3"/>
    <w:rsid w:val="00186591"/>
    <w:rsid w:val="00186701"/>
    <w:rsid w:val="001903DA"/>
    <w:rsid w:val="001904AF"/>
    <w:rsid w:val="00190880"/>
    <w:rsid w:val="00190956"/>
    <w:rsid w:val="00190B50"/>
    <w:rsid w:val="001910E4"/>
    <w:rsid w:val="00192FE0"/>
    <w:rsid w:val="0019307C"/>
    <w:rsid w:val="0019378C"/>
    <w:rsid w:val="00193AC4"/>
    <w:rsid w:val="0019572A"/>
    <w:rsid w:val="00195C3E"/>
    <w:rsid w:val="00195E75"/>
    <w:rsid w:val="00196353"/>
    <w:rsid w:val="00197D9E"/>
    <w:rsid w:val="001A0B4E"/>
    <w:rsid w:val="001A0F65"/>
    <w:rsid w:val="001A1082"/>
    <w:rsid w:val="001A17D0"/>
    <w:rsid w:val="001A1983"/>
    <w:rsid w:val="001A3180"/>
    <w:rsid w:val="001A3A99"/>
    <w:rsid w:val="001A3B35"/>
    <w:rsid w:val="001A3EBE"/>
    <w:rsid w:val="001A5804"/>
    <w:rsid w:val="001A620F"/>
    <w:rsid w:val="001A76C1"/>
    <w:rsid w:val="001B0802"/>
    <w:rsid w:val="001B155A"/>
    <w:rsid w:val="001B1A19"/>
    <w:rsid w:val="001B275A"/>
    <w:rsid w:val="001B42A1"/>
    <w:rsid w:val="001B4C79"/>
    <w:rsid w:val="001B4FF0"/>
    <w:rsid w:val="001B6F1C"/>
    <w:rsid w:val="001B7792"/>
    <w:rsid w:val="001B7AE4"/>
    <w:rsid w:val="001B7C95"/>
    <w:rsid w:val="001C09C8"/>
    <w:rsid w:val="001C10D5"/>
    <w:rsid w:val="001C13BF"/>
    <w:rsid w:val="001C17FB"/>
    <w:rsid w:val="001C1C22"/>
    <w:rsid w:val="001C2666"/>
    <w:rsid w:val="001C2C91"/>
    <w:rsid w:val="001C3794"/>
    <w:rsid w:val="001C40EE"/>
    <w:rsid w:val="001C4D07"/>
    <w:rsid w:val="001C5AAF"/>
    <w:rsid w:val="001C7BA1"/>
    <w:rsid w:val="001C7F86"/>
    <w:rsid w:val="001D03E7"/>
    <w:rsid w:val="001D2255"/>
    <w:rsid w:val="001D672B"/>
    <w:rsid w:val="001D680D"/>
    <w:rsid w:val="001D72B6"/>
    <w:rsid w:val="001D73FB"/>
    <w:rsid w:val="001D7666"/>
    <w:rsid w:val="001E01B6"/>
    <w:rsid w:val="001E03F4"/>
    <w:rsid w:val="001E0BB4"/>
    <w:rsid w:val="001E1450"/>
    <w:rsid w:val="001E2710"/>
    <w:rsid w:val="001E4860"/>
    <w:rsid w:val="001E6BC1"/>
    <w:rsid w:val="001E6EEE"/>
    <w:rsid w:val="001E74E0"/>
    <w:rsid w:val="001E7841"/>
    <w:rsid w:val="001E78EB"/>
    <w:rsid w:val="001E7E8F"/>
    <w:rsid w:val="001F07D8"/>
    <w:rsid w:val="001F25C6"/>
    <w:rsid w:val="001F2773"/>
    <w:rsid w:val="001F294B"/>
    <w:rsid w:val="001F47EA"/>
    <w:rsid w:val="001F4FC4"/>
    <w:rsid w:val="001F5034"/>
    <w:rsid w:val="001F55BF"/>
    <w:rsid w:val="001F5920"/>
    <w:rsid w:val="00202426"/>
    <w:rsid w:val="00202565"/>
    <w:rsid w:val="002026ED"/>
    <w:rsid w:val="00202B01"/>
    <w:rsid w:val="00202C1F"/>
    <w:rsid w:val="002035D1"/>
    <w:rsid w:val="00203777"/>
    <w:rsid w:val="00203997"/>
    <w:rsid w:val="00203A86"/>
    <w:rsid w:val="00204632"/>
    <w:rsid w:val="00204BED"/>
    <w:rsid w:val="002058CF"/>
    <w:rsid w:val="00205985"/>
    <w:rsid w:val="00206068"/>
    <w:rsid w:val="00206719"/>
    <w:rsid w:val="0020691A"/>
    <w:rsid w:val="002069A1"/>
    <w:rsid w:val="00207390"/>
    <w:rsid w:val="00207524"/>
    <w:rsid w:val="00210190"/>
    <w:rsid w:val="00210A74"/>
    <w:rsid w:val="00211069"/>
    <w:rsid w:val="00211075"/>
    <w:rsid w:val="0021142F"/>
    <w:rsid w:val="0021170F"/>
    <w:rsid w:val="00211E5F"/>
    <w:rsid w:val="00212971"/>
    <w:rsid w:val="002134F9"/>
    <w:rsid w:val="00214482"/>
    <w:rsid w:val="00214F11"/>
    <w:rsid w:val="00215694"/>
    <w:rsid w:val="0021590B"/>
    <w:rsid w:val="00215D14"/>
    <w:rsid w:val="0021612F"/>
    <w:rsid w:val="002165A4"/>
    <w:rsid w:val="00216917"/>
    <w:rsid w:val="002169A7"/>
    <w:rsid w:val="00216BA0"/>
    <w:rsid w:val="00216C54"/>
    <w:rsid w:val="00221532"/>
    <w:rsid w:val="00221663"/>
    <w:rsid w:val="002234B0"/>
    <w:rsid w:val="00223E46"/>
    <w:rsid w:val="00226B34"/>
    <w:rsid w:val="002274B2"/>
    <w:rsid w:val="00227817"/>
    <w:rsid w:val="002279C5"/>
    <w:rsid w:val="002322C4"/>
    <w:rsid w:val="002336E8"/>
    <w:rsid w:val="00233E6F"/>
    <w:rsid w:val="00234629"/>
    <w:rsid w:val="002348A9"/>
    <w:rsid w:val="00236044"/>
    <w:rsid w:val="00240305"/>
    <w:rsid w:val="00240F5E"/>
    <w:rsid w:val="00242EEC"/>
    <w:rsid w:val="00243B18"/>
    <w:rsid w:val="00243D62"/>
    <w:rsid w:val="002446CA"/>
    <w:rsid w:val="00244AA4"/>
    <w:rsid w:val="00244B90"/>
    <w:rsid w:val="00245041"/>
    <w:rsid w:val="00245B79"/>
    <w:rsid w:val="00245C37"/>
    <w:rsid w:val="00245F1B"/>
    <w:rsid w:val="002468D7"/>
    <w:rsid w:val="00247F90"/>
    <w:rsid w:val="00250BA8"/>
    <w:rsid w:val="00251701"/>
    <w:rsid w:val="00251E96"/>
    <w:rsid w:val="0025230A"/>
    <w:rsid w:val="002527B1"/>
    <w:rsid w:val="00253115"/>
    <w:rsid w:val="00254125"/>
    <w:rsid w:val="00254AAB"/>
    <w:rsid w:val="00255454"/>
    <w:rsid w:val="0025558D"/>
    <w:rsid w:val="002559A8"/>
    <w:rsid w:val="002579DB"/>
    <w:rsid w:val="00257E01"/>
    <w:rsid w:val="00257E2A"/>
    <w:rsid w:val="00260AB9"/>
    <w:rsid w:val="00260AFC"/>
    <w:rsid w:val="00260FE7"/>
    <w:rsid w:val="00261B22"/>
    <w:rsid w:val="00262435"/>
    <w:rsid w:val="00262464"/>
    <w:rsid w:val="0026287A"/>
    <w:rsid w:val="00262B04"/>
    <w:rsid w:val="002632E1"/>
    <w:rsid w:val="002643E0"/>
    <w:rsid w:val="00264B82"/>
    <w:rsid w:val="00265935"/>
    <w:rsid w:val="00265E31"/>
    <w:rsid w:val="002666F2"/>
    <w:rsid w:val="00267C4D"/>
    <w:rsid w:val="00267E9D"/>
    <w:rsid w:val="00270181"/>
    <w:rsid w:val="0027082F"/>
    <w:rsid w:val="00270C3E"/>
    <w:rsid w:val="00270F3E"/>
    <w:rsid w:val="002720DA"/>
    <w:rsid w:val="00272BD1"/>
    <w:rsid w:val="00272EB6"/>
    <w:rsid w:val="00272F0C"/>
    <w:rsid w:val="002749DD"/>
    <w:rsid w:val="00274DE1"/>
    <w:rsid w:val="002763E8"/>
    <w:rsid w:val="002804F4"/>
    <w:rsid w:val="002804FD"/>
    <w:rsid w:val="00280D05"/>
    <w:rsid w:val="00281187"/>
    <w:rsid w:val="00281D1F"/>
    <w:rsid w:val="002825DC"/>
    <w:rsid w:val="002830B3"/>
    <w:rsid w:val="002837E1"/>
    <w:rsid w:val="00283948"/>
    <w:rsid w:val="00284325"/>
    <w:rsid w:val="002854F4"/>
    <w:rsid w:val="00285C6E"/>
    <w:rsid w:val="00285FCB"/>
    <w:rsid w:val="002861D9"/>
    <w:rsid w:val="002862C7"/>
    <w:rsid w:val="00287183"/>
    <w:rsid w:val="0028784B"/>
    <w:rsid w:val="002910A7"/>
    <w:rsid w:val="00291F87"/>
    <w:rsid w:val="00292F62"/>
    <w:rsid w:val="00293A2B"/>
    <w:rsid w:val="002940E9"/>
    <w:rsid w:val="00294ED7"/>
    <w:rsid w:val="002956DF"/>
    <w:rsid w:val="00295E21"/>
    <w:rsid w:val="0029626E"/>
    <w:rsid w:val="0029688D"/>
    <w:rsid w:val="00296C0D"/>
    <w:rsid w:val="002A0A29"/>
    <w:rsid w:val="002A1069"/>
    <w:rsid w:val="002A1F90"/>
    <w:rsid w:val="002A2584"/>
    <w:rsid w:val="002A4A6D"/>
    <w:rsid w:val="002A5618"/>
    <w:rsid w:val="002A6A02"/>
    <w:rsid w:val="002A79DB"/>
    <w:rsid w:val="002A7A79"/>
    <w:rsid w:val="002A7F2D"/>
    <w:rsid w:val="002B03AC"/>
    <w:rsid w:val="002B0735"/>
    <w:rsid w:val="002B0BD0"/>
    <w:rsid w:val="002B0C2E"/>
    <w:rsid w:val="002B0EA2"/>
    <w:rsid w:val="002B111B"/>
    <w:rsid w:val="002B132F"/>
    <w:rsid w:val="002B146C"/>
    <w:rsid w:val="002B1629"/>
    <w:rsid w:val="002B1956"/>
    <w:rsid w:val="002B20B9"/>
    <w:rsid w:val="002B36CA"/>
    <w:rsid w:val="002B41EA"/>
    <w:rsid w:val="002B4397"/>
    <w:rsid w:val="002B4AD7"/>
    <w:rsid w:val="002C1606"/>
    <w:rsid w:val="002C160C"/>
    <w:rsid w:val="002C40ED"/>
    <w:rsid w:val="002C4278"/>
    <w:rsid w:val="002C4625"/>
    <w:rsid w:val="002C46ED"/>
    <w:rsid w:val="002C5BC5"/>
    <w:rsid w:val="002C6355"/>
    <w:rsid w:val="002C6588"/>
    <w:rsid w:val="002C6776"/>
    <w:rsid w:val="002C77A3"/>
    <w:rsid w:val="002D0722"/>
    <w:rsid w:val="002D0953"/>
    <w:rsid w:val="002D09EE"/>
    <w:rsid w:val="002D17EE"/>
    <w:rsid w:val="002D1BB3"/>
    <w:rsid w:val="002D1DB1"/>
    <w:rsid w:val="002D21DA"/>
    <w:rsid w:val="002D3AFA"/>
    <w:rsid w:val="002D43A1"/>
    <w:rsid w:val="002D4AF7"/>
    <w:rsid w:val="002D4F52"/>
    <w:rsid w:val="002D670F"/>
    <w:rsid w:val="002D6929"/>
    <w:rsid w:val="002D6B8A"/>
    <w:rsid w:val="002D7028"/>
    <w:rsid w:val="002D746E"/>
    <w:rsid w:val="002E1F22"/>
    <w:rsid w:val="002E269A"/>
    <w:rsid w:val="002E347D"/>
    <w:rsid w:val="002E3A4D"/>
    <w:rsid w:val="002E579F"/>
    <w:rsid w:val="002E5D3E"/>
    <w:rsid w:val="002E63B3"/>
    <w:rsid w:val="002F0FD5"/>
    <w:rsid w:val="002F1A50"/>
    <w:rsid w:val="002F1D64"/>
    <w:rsid w:val="002F348F"/>
    <w:rsid w:val="002F3824"/>
    <w:rsid w:val="002F426A"/>
    <w:rsid w:val="002F456F"/>
    <w:rsid w:val="002F55C6"/>
    <w:rsid w:val="002F55F2"/>
    <w:rsid w:val="002F57E5"/>
    <w:rsid w:val="002F6063"/>
    <w:rsid w:val="002F660B"/>
    <w:rsid w:val="0030076F"/>
    <w:rsid w:val="0030084A"/>
    <w:rsid w:val="00300932"/>
    <w:rsid w:val="00300B42"/>
    <w:rsid w:val="0030109B"/>
    <w:rsid w:val="003013B7"/>
    <w:rsid w:val="00301495"/>
    <w:rsid w:val="00301814"/>
    <w:rsid w:val="00303BE4"/>
    <w:rsid w:val="00304403"/>
    <w:rsid w:val="00304614"/>
    <w:rsid w:val="00304E14"/>
    <w:rsid w:val="0030600B"/>
    <w:rsid w:val="003060EE"/>
    <w:rsid w:val="00306B10"/>
    <w:rsid w:val="00306DD1"/>
    <w:rsid w:val="00307A36"/>
    <w:rsid w:val="0031159F"/>
    <w:rsid w:val="00311BB9"/>
    <w:rsid w:val="0031228A"/>
    <w:rsid w:val="00314470"/>
    <w:rsid w:val="00314A18"/>
    <w:rsid w:val="00314B1E"/>
    <w:rsid w:val="00314CFD"/>
    <w:rsid w:val="0031513A"/>
    <w:rsid w:val="00316F2B"/>
    <w:rsid w:val="0031760F"/>
    <w:rsid w:val="003220F2"/>
    <w:rsid w:val="0032250E"/>
    <w:rsid w:val="003229AF"/>
    <w:rsid w:val="0032497A"/>
    <w:rsid w:val="00327D6F"/>
    <w:rsid w:val="00330595"/>
    <w:rsid w:val="00331310"/>
    <w:rsid w:val="003316A5"/>
    <w:rsid w:val="00331BC4"/>
    <w:rsid w:val="00332036"/>
    <w:rsid w:val="00332140"/>
    <w:rsid w:val="00332339"/>
    <w:rsid w:val="0033260A"/>
    <w:rsid w:val="00332FA1"/>
    <w:rsid w:val="00333D4A"/>
    <w:rsid w:val="00333E56"/>
    <w:rsid w:val="003341B1"/>
    <w:rsid w:val="00334B4B"/>
    <w:rsid w:val="003352A9"/>
    <w:rsid w:val="003362E9"/>
    <w:rsid w:val="003364AD"/>
    <w:rsid w:val="00340064"/>
    <w:rsid w:val="00342578"/>
    <w:rsid w:val="003432BF"/>
    <w:rsid w:val="00343557"/>
    <w:rsid w:val="00343B20"/>
    <w:rsid w:val="003464F1"/>
    <w:rsid w:val="003472F7"/>
    <w:rsid w:val="00347A26"/>
    <w:rsid w:val="00347D8B"/>
    <w:rsid w:val="00347DED"/>
    <w:rsid w:val="00347E88"/>
    <w:rsid w:val="0035064D"/>
    <w:rsid w:val="0035079C"/>
    <w:rsid w:val="00350A32"/>
    <w:rsid w:val="00350CB8"/>
    <w:rsid w:val="0035213F"/>
    <w:rsid w:val="00352B3C"/>
    <w:rsid w:val="00355784"/>
    <w:rsid w:val="00355822"/>
    <w:rsid w:val="0035617A"/>
    <w:rsid w:val="00356331"/>
    <w:rsid w:val="003564F1"/>
    <w:rsid w:val="003568DF"/>
    <w:rsid w:val="0036192B"/>
    <w:rsid w:val="003619A6"/>
    <w:rsid w:val="003619D5"/>
    <w:rsid w:val="00364581"/>
    <w:rsid w:val="00364A9A"/>
    <w:rsid w:val="00365255"/>
    <w:rsid w:val="00365CCC"/>
    <w:rsid w:val="00367017"/>
    <w:rsid w:val="00367F30"/>
    <w:rsid w:val="00370133"/>
    <w:rsid w:val="0037140F"/>
    <w:rsid w:val="00372C60"/>
    <w:rsid w:val="00372D42"/>
    <w:rsid w:val="00380CE9"/>
    <w:rsid w:val="0038136B"/>
    <w:rsid w:val="003814BD"/>
    <w:rsid w:val="00382839"/>
    <w:rsid w:val="00383726"/>
    <w:rsid w:val="0038374A"/>
    <w:rsid w:val="0038469B"/>
    <w:rsid w:val="00384AF4"/>
    <w:rsid w:val="00384D46"/>
    <w:rsid w:val="003866F0"/>
    <w:rsid w:val="00386F55"/>
    <w:rsid w:val="003874D7"/>
    <w:rsid w:val="0038756A"/>
    <w:rsid w:val="00390134"/>
    <w:rsid w:val="0039069F"/>
    <w:rsid w:val="00391815"/>
    <w:rsid w:val="0039305B"/>
    <w:rsid w:val="00393091"/>
    <w:rsid w:val="00394B7C"/>
    <w:rsid w:val="00395476"/>
    <w:rsid w:val="003966E0"/>
    <w:rsid w:val="00396A86"/>
    <w:rsid w:val="00396F9B"/>
    <w:rsid w:val="003A171E"/>
    <w:rsid w:val="003A1B2E"/>
    <w:rsid w:val="003A292D"/>
    <w:rsid w:val="003A2D09"/>
    <w:rsid w:val="003A2F59"/>
    <w:rsid w:val="003A336D"/>
    <w:rsid w:val="003A3AB2"/>
    <w:rsid w:val="003A3E05"/>
    <w:rsid w:val="003A4A56"/>
    <w:rsid w:val="003A4CC3"/>
    <w:rsid w:val="003A5AE4"/>
    <w:rsid w:val="003A5B8D"/>
    <w:rsid w:val="003A613B"/>
    <w:rsid w:val="003A6D75"/>
    <w:rsid w:val="003A7404"/>
    <w:rsid w:val="003B1261"/>
    <w:rsid w:val="003B1FA5"/>
    <w:rsid w:val="003B2166"/>
    <w:rsid w:val="003B3509"/>
    <w:rsid w:val="003B3F9A"/>
    <w:rsid w:val="003B4B09"/>
    <w:rsid w:val="003B545B"/>
    <w:rsid w:val="003B5666"/>
    <w:rsid w:val="003B693D"/>
    <w:rsid w:val="003B6B7E"/>
    <w:rsid w:val="003B7065"/>
    <w:rsid w:val="003C0136"/>
    <w:rsid w:val="003C2229"/>
    <w:rsid w:val="003C2952"/>
    <w:rsid w:val="003C2F9D"/>
    <w:rsid w:val="003C3125"/>
    <w:rsid w:val="003C3E71"/>
    <w:rsid w:val="003C4BEC"/>
    <w:rsid w:val="003D008A"/>
    <w:rsid w:val="003D03CF"/>
    <w:rsid w:val="003D14D9"/>
    <w:rsid w:val="003D2DB4"/>
    <w:rsid w:val="003D2F2A"/>
    <w:rsid w:val="003D31DD"/>
    <w:rsid w:val="003D3B74"/>
    <w:rsid w:val="003D4469"/>
    <w:rsid w:val="003D4FC6"/>
    <w:rsid w:val="003D5519"/>
    <w:rsid w:val="003D5846"/>
    <w:rsid w:val="003D677F"/>
    <w:rsid w:val="003D6D53"/>
    <w:rsid w:val="003D7C1F"/>
    <w:rsid w:val="003D7F26"/>
    <w:rsid w:val="003E017C"/>
    <w:rsid w:val="003E02FC"/>
    <w:rsid w:val="003E0FF4"/>
    <w:rsid w:val="003E103A"/>
    <w:rsid w:val="003E2295"/>
    <w:rsid w:val="003E25CB"/>
    <w:rsid w:val="003E3084"/>
    <w:rsid w:val="003E32B0"/>
    <w:rsid w:val="003E56C0"/>
    <w:rsid w:val="003E5F37"/>
    <w:rsid w:val="003E613D"/>
    <w:rsid w:val="003E6527"/>
    <w:rsid w:val="003E656B"/>
    <w:rsid w:val="003E71DE"/>
    <w:rsid w:val="003E77F7"/>
    <w:rsid w:val="003F0A24"/>
    <w:rsid w:val="003F1446"/>
    <w:rsid w:val="003F1BB8"/>
    <w:rsid w:val="003F1DF8"/>
    <w:rsid w:val="003F3161"/>
    <w:rsid w:val="003F457B"/>
    <w:rsid w:val="003F5389"/>
    <w:rsid w:val="003F56A0"/>
    <w:rsid w:val="003F58C6"/>
    <w:rsid w:val="003F6B6D"/>
    <w:rsid w:val="003F718B"/>
    <w:rsid w:val="004001F6"/>
    <w:rsid w:val="004004B8"/>
    <w:rsid w:val="004012F0"/>
    <w:rsid w:val="0040273E"/>
    <w:rsid w:val="004027A7"/>
    <w:rsid w:val="004048D0"/>
    <w:rsid w:val="00404E39"/>
    <w:rsid w:val="00404E58"/>
    <w:rsid w:val="00405DAB"/>
    <w:rsid w:val="00406531"/>
    <w:rsid w:val="00406BA6"/>
    <w:rsid w:val="00407B1E"/>
    <w:rsid w:val="00410D14"/>
    <w:rsid w:val="004110C5"/>
    <w:rsid w:val="004121F0"/>
    <w:rsid w:val="00413395"/>
    <w:rsid w:val="004144FD"/>
    <w:rsid w:val="00414638"/>
    <w:rsid w:val="00415701"/>
    <w:rsid w:val="004179FC"/>
    <w:rsid w:val="00417F90"/>
    <w:rsid w:val="00420603"/>
    <w:rsid w:val="00420BC3"/>
    <w:rsid w:val="00422354"/>
    <w:rsid w:val="00423C29"/>
    <w:rsid w:val="00426567"/>
    <w:rsid w:val="00427B96"/>
    <w:rsid w:val="00427E1D"/>
    <w:rsid w:val="00432340"/>
    <w:rsid w:val="0043361B"/>
    <w:rsid w:val="00435548"/>
    <w:rsid w:val="004355BE"/>
    <w:rsid w:val="00436A27"/>
    <w:rsid w:val="0044010B"/>
    <w:rsid w:val="00441550"/>
    <w:rsid w:val="00441CC4"/>
    <w:rsid w:val="00442B1C"/>
    <w:rsid w:val="00442D5A"/>
    <w:rsid w:val="004432EF"/>
    <w:rsid w:val="00443AE1"/>
    <w:rsid w:val="00445287"/>
    <w:rsid w:val="00445857"/>
    <w:rsid w:val="004473DA"/>
    <w:rsid w:val="004477AF"/>
    <w:rsid w:val="00447D06"/>
    <w:rsid w:val="00447E57"/>
    <w:rsid w:val="00450271"/>
    <w:rsid w:val="0045049D"/>
    <w:rsid w:val="00450B95"/>
    <w:rsid w:val="00450D5F"/>
    <w:rsid w:val="00451008"/>
    <w:rsid w:val="00451598"/>
    <w:rsid w:val="00452759"/>
    <w:rsid w:val="00452EFF"/>
    <w:rsid w:val="004548B3"/>
    <w:rsid w:val="00454A9D"/>
    <w:rsid w:val="00455E2B"/>
    <w:rsid w:val="00456ADF"/>
    <w:rsid w:val="0045793A"/>
    <w:rsid w:val="00461247"/>
    <w:rsid w:val="004614B4"/>
    <w:rsid w:val="00463E31"/>
    <w:rsid w:val="0046505D"/>
    <w:rsid w:val="00465820"/>
    <w:rsid w:val="00465B91"/>
    <w:rsid w:val="00465C25"/>
    <w:rsid w:val="00465C9F"/>
    <w:rsid w:val="00466098"/>
    <w:rsid w:val="00466D57"/>
    <w:rsid w:val="00467EA1"/>
    <w:rsid w:val="004723F7"/>
    <w:rsid w:val="00473A15"/>
    <w:rsid w:val="0047420A"/>
    <w:rsid w:val="0047470A"/>
    <w:rsid w:val="0047471D"/>
    <w:rsid w:val="004750F0"/>
    <w:rsid w:val="00475E93"/>
    <w:rsid w:val="004769B0"/>
    <w:rsid w:val="00476B88"/>
    <w:rsid w:val="00476D5E"/>
    <w:rsid w:val="0048255E"/>
    <w:rsid w:val="004828F9"/>
    <w:rsid w:val="00484071"/>
    <w:rsid w:val="00484250"/>
    <w:rsid w:val="00484C72"/>
    <w:rsid w:val="00487311"/>
    <w:rsid w:val="0048738A"/>
    <w:rsid w:val="0048761D"/>
    <w:rsid w:val="004877C1"/>
    <w:rsid w:val="00487B02"/>
    <w:rsid w:val="004900B1"/>
    <w:rsid w:val="004905B5"/>
    <w:rsid w:val="0049064A"/>
    <w:rsid w:val="00490B94"/>
    <w:rsid w:val="0049133F"/>
    <w:rsid w:val="004917A5"/>
    <w:rsid w:val="0049194E"/>
    <w:rsid w:val="00496384"/>
    <w:rsid w:val="0049671C"/>
    <w:rsid w:val="00496808"/>
    <w:rsid w:val="004968D4"/>
    <w:rsid w:val="00497370"/>
    <w:rsid w:val="004A034A"/>
    <w:rsid w:val="004A1436"/>
    <w:rsid w:val="004A24ED"/>
    <w:rsid w:val="004A28DA"/>
    <w:rsid w:val="004A2AF4"/>
    <w:rsid w:val="004A2CFC"/>
    <w:rsid w:val="004A36D0"/>
    <w:rsid w:val="004A3FEE"/>
    <w:rsid w:val="004A407B"/>
    <w:rsid w:val="004A4FEC"/>
    <w:rsid w:val="004A582B"/>
    <w:rsid w:val="004A603B"/>
    <w:rsid w:val="004A6864"/>
    <w:rsid w:val="004A700F"/>
    <w:rsid w:val="004A7A18"/>
    <w:rsid w:val="004B0A46"/>
    <w:rsid w:val="004B0B9B"/>
    <w:rsid w:val="004B1208"/>
    <w:rsid w:val="004B1404"/>
    <w:rsid w:val="004B1FF8"/>
    <w:rsid w:val="004B2494"/>
    <w:rsid w:val="004B27F2"/>
    <w:rsid w:val="004B2B27"/>
    <w:rsid w:val="004B2C68"/>
    <w:rsid w:val="004B2D26"/>
    <w:rsid w:val="004B301C"/>
    <w:rsid w:val="004B3F84"/>
    <w:rsid w:val="004B4733"/>
    <w:rsid w:val="004B4F42"/>
    <w:rsid w:val="004B500B"/>
    <w:rsid w:val="004B6368"/>
    <w:rsid w:val="004B7D72"/>
    <w:rsid w:val="004B7E92"/>
    <w:rsid w:val="004C05B2"/>
    <w:rsid w:val="004C0CE7"/>
    <w:rsid w:val="004C25E5"/>
    <w:rsid w:val="004C343B"/>
    <w:rsid w:val="004C41AF"/>
    <w:rsid w:val="004C459F"/>
    <w:rsid w:val="004C5D57"/>
    <w:rsid w:val="004C610B"/>
    <w:rsid w:val="004C62AF"/>
    <w:rsid w:val="004C644A"/>
    <w:rsid w:val="004C6845"/>
    <w:rsid w:val="004C6B47"/>
    <w:rsid w:val="004C7181"/>
    <w:rsid w:val="004C7879"/>
    <w:rsid w:val="004C7F25"/>
    <w:rsid w:val="004D0393"/>
    <w:rsid w:val="004D074E"/>
    <w:rsid w:val="004D20FF"/>
    <w:rsid w:val="004D2C0E"/>
    <w:rsid w:val="004D2F40"/>
    <w:rsid w:val="004D35FB"/>
    <w:rsid w:val="004D3901"/>
    <w:rsid w:val="004D446A"/>
    <w:rsid w:val="004D53F8"/>
    <w:rsid w:val="004D6523"/>
    <w:rsid w:val="004D700B"/>
    <w:rsid w:val="004D7118"/>
    <w:rsid w:val="004D7DFB"/>
    <w:rsid w:val="004E2907"/>
    <w:rsid w:val="004E3447"/>
    <w:rsid w:val="004E37A4"/>
    <w:rsid w:val="004E4419"/>
    <w:rsid w:val="004E5A18"/>
    <w:rsid w:val="004F1539"/>
    <w:rsid w:val="004F1F78"/>
    <w:rsid w:val="004F26C6"/>
    <w:rsid w:val="004F34CD"/>
    <w:rsid w:val="004F472B"/>
    <w:rsid w:val="004F5256"/>
    <w:rsid w:val="004F6146"/>
    <w:rsid w:val="004F6F2D"/>
    <w:rsid w:val="004F7FFD"/>
    <w:rsid w:val="0050004E"/>
    <w:rsid w:val="00500E54"/>
    <w:rsid w:val="005011FE"/>
    <w:rsid w:val="00502BC8"/>
    <w:rsid w:val="00502DFD"/>
    <w:rsid w:val="005034F5"/>
    <w:rsid w:val="0050420E"/>
    <w:rsid w:val="0050429F"/>
    <w:rsid w:val="00504C4B"/>
    <w:rsid w:val="00505128"/>
    <w:rsid w:val="00505893"/>
    <w:rsid w:val="0050623C"/>
    <w:rsid w:val="00506636"/>
    <w:rsid w:val="0050748D"/>
    <w:rsid w:val="00510000"/>
    <w:rsid w:val="0051030E"/>
    <w:rsid w:val="00510728"/>
    <w:rsid w:val="00511523"/>
    <w:rsid w:val="00511CFF"/>
    <w:rsid w:val="0051226E"/>
    <w:rsid w:val="005125D4"/>
    <w:rsid w:val="00512D49"/>
    <w:rsid w:val="00513C6B"/>
    <w:rsid w:val="00514DD8"/>
    <w:rsid w:val="00515115"/>
    <w:rsid w:val="00515118"/>
    <w:rsid w:val="00515342"/>
    <w:rsid w:val="0051650E"/>
    <w:rsid w:val="0051690D"/>
    <w:rsid w:val="00516F34"/>
    <w:rsid w:val="00517377"/>
    <w:rsid w:val="00517389"/>
    <w:rsid w:val="0051741F"/>
    <w:rsid w:val="005175F3"/>
    <w:rsid w:val="00517971"/>
    <w:rsid w:val="00517B78"/>
    <w:rsid w:val="00517D39"/>
    <w:rsid w:val="00517E67"/>
    <w:rsid w:val="00517F66"/>
    <w:rsid w:val="00520686"/>
    <w:rsid w:val="005218E7"/>
    <w:rsid w:val="00522134"/>
    <w:rsid w:val="005226D3"/>
    <w:rsid w:val="005229FB"/>
    <w:rsid w:val="00522B01"/>
    <w:rsid w:val="0052314F"/>
    <w:rsid w:val="00523846"/>
    <w:rsid w:val="005243CF"/>
    <w:rsid w:val="00524C45"/>
    <w:rsid w:val="0052524C"/>
    <w:rsid w:val="0052690C"/>
    <w:rsid w:val="00526DCA"/>
    <w:rsid w:val="00527385"/>
    <w:rsid w:val="0053056A"/>
    <w:rsid w:val="00530D53"/>
    <w:rsid w:val="00531E72"/>
    <w:rsid w:val="00531E88"/>
    <w:rsid w:val="0053230B"/>
    <w:rsid w:val="00532518"/>
    <w:rsid w:val="00532F90"/>
    <w:rsid w:val="0053439A"/>
    <w:rsid w:val="00535119"/>
    <w:rsid w:val="0053542D"/>
    <w:rsid w:val="00536471"/>
    <w:rsid w:val="00536959"/>
    <w:rsid w:val="00536C99"/>
    <w:rsid w:val="005401D4"/>
    <w:rsid w:val="00540CA5"/>
    <w:rsid w:val="005415D4"/>
    <w:rsid w:val="005428A9"/>
    <w:rsid w:val="005434A3"/>
    <w:rsid w:val="0054358D"/>
    <w:rsid w:val="00543C15"/>
    <w:rsid w:val="0054497E"/>
    <w:rsid w:val="0054568D"/>
    <w:rsid w:val="00545910"/>
    <w:rsid w:val="005466CA"/>
    <w:rsid w:val="00546C44"/>
    <w:rsid w:val="00547AE7"/>
    <w:rsid w:val="00550603"/>
    <w:rsid w:val="00550BC8"/>
    <w:rsid w:val="00551061"/>
    <w:rsid w:val="00551888"/>
    <w:rsid w:val="00551F8F"/>
    <w:rsid w:val="005525D7"/>
    <w:rsid w:val="00552EE3"/>
    <w:rsid w:val="00553C92"/>
    <w:rsid w:val="00554944"/>
    <w:rsid w:val="005572AB"/>
    <w:rsid w:val="00557500"/>
    <w:rsid w:val="00557FE0"/>
    <w:rsid w:val="005604CC"/>
    <w:rsid w:val="0056052D"/>
    <w:rsid w:val="00560E9A"/>
    <w:rsid w:val="00561DC3"/>
    <w:rsid w:val="00561E95"/>
    <w:rsid w:val="005620AD"/>
    <w:rsid w:val="00562F0E"/>
    <w:rsid w:val="0056459E"/>
    <w:rsid w:val="00564CE1"/>
    <w:rsid w:val="00566740"/>
    <w:rsid w:val="0057079B"/>
    <w:rsid w:val="00571362"/>
    <w:rsid w:val="0057179B"/>
    <w:rsid w:val="005734B9"/>
    <w:rsid w:val="00573D81"/>
    <w:rsid w:val="00575ED5"/>
    <w:rsid w:val="0057653C"/>
    <w:rsid w:val="005769DB"/>
    <w:rsid w:val="00576D60"/>
    <w:rsid w:val="00576F10"/>
    <w:rsid w:val="005800FE"/>
    <w:rsid w:val="00581726"/>
    <w:rsid w:val="00582971"/>
    <w:rsid w:val="00582B78"/>
    <w:rsid w:val="0058335D"/>
    <w:rsid w:val="00583559"/>
    <w:rsid w:val="00584C12"/>
    <w:rsid w:val="00585C8E"/>
    <w:rsid w:val="00586094"/>
    <w:rsid w:val="00586228"/>
    <w:rsid w:val="0059046F"/>
    <w:rsid w:val="00591E4E"/>
    <w:rsid w:val="0059241D"/>
    <w:rsid w:val="0059265F"/>
    <w:rsid w:val="005941C4"/>
    <w:rsid w:val="00594D2B"/>
    <w:rsid w:val="005951C9"/>
    <w:rsid w:val="005956BD"/>
    <w:rsid w:val="00595986"/>
    <w:rsid w:val="00597C34"/>
    <w:rsid w:val="00597D68"/>
    <w:rsid w:val="005A087D"/>
    <w:rsid w:val="005A3C44"/>
    <w:rsid w:val="005A43E3"/>
    <w:rsid w:val="005A5172"/>
    <w:rsid w:val="005A5250"/>
    <w:rsid w:val="005A67E7"/>
    <w:rsid w:val="005A6CCA"/>
    <w:rsid w:val="005A7C9A"/>
    <w:rsid w:val="005B1B69"/>
    <w:rsid w:val="005B3433"/>
    <w:rsid w:val="005B4143"/>
    <w:rsid w:val="005B48BE"/>
    <w:rsid w:val="005B52DB"/>
    <w:rsid w:val="005B58FC"/>
    <w:rsid w:val="005B5D81"/>
    <w:rsid w:val="005B6C67"/>
    <w:rsid w:val="005C00C2"/>
    <w:rsid w:val="005C0357"/>
    <w:rsid w:val="005C1C7B"/>
    <w:rsid w:val="005C3F17"/>
    <w:rsid w:val="005C54E9"/>
    <w:rsid w:val="005C7B98"/>
    <w:rsid w:val="005D0063"/>
    <w:rsid w:val="005D1209"/>
    <w:rsid w:val="005D15BE"/>
    <w:rsid w:val="005D40B8"/>
    <w:rsid w:val="005D431A"/>
    <w:rsid w:val="005D6B12"/>
    <w:rsid w:val="005D72F4"/>
    <w:rsid w:val="005D786E"/>
    <w:rsid w:val="005E0530"/>
    <w:rsid w:val="005E057B"/>
    <w:rsid w:val="005E13FB"/>
    <w:rsid w:val="005E246B"/>
    <w:rsid w:val="005E42AB"/>
    <w:rsid w:val="005E4CF0"/>
    <w:rsid w:val="005E5075"/>
    <w:rsid w:val="005E6A08"/>
    <w:rsid w:val="005E7523"/>
    <w:rsid w:val="005F103C"/>
    <w:rsid w:val="005F10C2"/>
    <w:rsid w:val="005F189F"/>
    <w:rsid w:val="005F1CA9"/>
    <w:rsid w:val="005F2CDF"/>
    <w:rsid w:val="005F36DF"/>
    <w:rsid w:val="005F4F97"/>
    <w:rsid w:val="005F513B"/>
    <w:rsid w:val="005F5632"/>
    <w:rsid w:val="005F60A7"/>
    <w:rsid w:val="005F7982"/>
    <w:rsid w:val="006003FC"/>
    <w:rsid w:val="006019A6"/>
    <w:rsid w:val="00602DE6"/>
    <w:rsid w:val="006047FE"/>
    <w:rsid w:val="006048C6"/>
    <w:rsid w:val="00606AEE"/>
    <w:rsid w:val="00612CEF"/>
    <w:rsid w:val="00612D3F"/>
    <w:rsid w:val="006133D1"/>
    <w:rsid w:val="00613C32"/>
    <w:rsid w:val="00615D14"/>
    <w:rsid w:val="00616069"/>
    <w:rsid w:val="006163C1"/>
    <w:rsid w:val="00616DFC"/>
    <w:rsid w:val="00616EC6"/>
    <w:rsid w:val="00617676"/>
    <w:rsid w:val="00620048"/>
    <w:rsid w:val="0062245B"/>
    <w:rsid w:val="006245C9"/>
    <w:rsid w:val="00624FD4"/>
    <w:rsid w:val="0062610C"/>
    <w:rsid w:val="00626EC4"/>
    <w:rsid w:val="00632B5D"/>
    <w:rsid w:val="00633277"/>
    <w:rsid w:val="0063417E"/>
    <w:rsid w:val="006347FE"/>
    <w:rsid w:val="00635BDA"/>
    <w:rsid w:val="006400C7"/>
    <w:rsid w:val="00640C52"/>
    <w:rsid w:val="00641337"/>
    <w:rsid w:val="006418CA"/>
    <w:rsid w:val="00643C08"/>
    <w:rsid w:val="00644071"/>
    <w:rsid w:val="00644211"/>
    <w:rsid w:val="006443DF"/>
    <w:rsid w:val="00644498"/>
    <w:rsid w:val="00644622"/>
    <w:rsid w:val="006448E2"/>
    <w:rsid w:val="00645379"/>
    <w:rsid w:val="00646A8C"/>
    <w:rsid w:val="00646FBD"/>
    <w:rsid w:val="006479BB"/>
    <w:rsid w:val="00650141"/>
    <w:rsid w:val="006505A5"/>
    <w:rsid w:val="00650CE5"/>
    <w:rsid w:val="00651D36"/>
    <w:rsid w:val="00652F5A"/>
    <w:rsid w:val="006540B7"/>
    <w:rsid w:val="00654374"/>
    <w:rsid w:val="00654EC6"/>
    <w:rsid w:val="00655244"/>
    <w:rsid w:val="00657D1A"/>
    <w:rsid w:val="006612FB"/>
    <w:rsid w:val="006614F3"/>
    <w:rsid w:val="0066169D"/>
    <w:rsid w:val="0066317F"/>
    <w:rsid w:val="00663FA3"/>
    <w:rsid w:val="00664042"/>
    <w:rsid w:val="00664212"/>
    <w:rsid w:val="006655A3"/>
    <w:rsid w:val="00665B3A"/>
    <w:rsid w:val="00665B96"/>
    <w:rsid w:val="006660A7"/>
    <w:rsid w:val="0066680B"/>
    <w:rsid w:val="006704E6"/>
    <w:rsid w:val="006705B4"/>
    <w:rsid w:val="00671268"/>
    <w:rsid w:val="00671805"/>
    <w:rsid w:val="00672724"/>
    <w:rsid w:val="00673481"/>
    <w:rsid w:val="006737E5"/>
    <w:rsid w:val="00673858"/>
    <w:rsid w:val="006747AD"/>
    <w:rsid w:val="00674AB1"/>
    <w:rsid w:val="00677750"/>
    <w:rsid w:val="00680665"/>
    <w:rsid w:val="00681F56"/>
    <w:rsid w:val="00682436"/>
    <w:rsid w:val="00682981"/>
    <w:rsid w:val="00683395"/>
    <w:rsid w:val="006843F7"/>
    <w:rsid w:val="00684D56"/>
    <w:rsid w:val="00685E23"/>
    <w:rsid w:val="00686AA2"/>
    <w:rsid w:val="00690025"/>
    <w:rsid w:val="00690B65"/>
    <w:rsid w:val="006914A2"/>
    <w:rsid w:val="006919D1"/>
    <w:rsid w:val="006926B8"/>
    <w:rsid w:val="00692ADB"/>
    <w:rsid w:val="006937DD"/>
    <w:rsid w:val="00694333"/>
    <w:rsid w:val="00695646"/>
    <w:rsid w:val="00696C1B"/>
    <w:rsid w:val="00696D75"/>
    <w:rsid w:val="00696E05"/>
    <w:rsid w:val="006A0C03"/>
    <w:rsid w:val="006A0F06"/>
    <w:rsid w:val="006A10A7"/>
    <w:rsid w:val="006A1B7B"/>
    <w:rsid w:val="006A374C"/>
    <w:rsid w:val="006A3AF5"/>
    <w:rsid w:val="006A3FDB"/>
    <w:rsid w:val="006A494B"/>
    <w:rsid w:val="006A62AC"/>
    <w:rsid w:val="006A6F00"/>
    <w:rsid w:val="006A7EAE"/>
    <w:rsid w:val="006B08E4"/>
    <w:rsid w:val="006B097B"/>
    <w:rsid w:val="006B0D61"/>
    <w:rsid w:val="006B170E"/>
    <w:rsid w:val="006B19D7"/>
    <w:rsid w:val="006B2627"/>
    <w:rsid w:val="006B285E"/>
    <w:rsid w:val="006B3099"/>
    <w:rsid w:val="006B32D0"/>
    <w:rsid w:val="006B331A"/>
    <w:rsid w:val="006B4489"/>
    <w:rsid w:val="006B547A"/>
    <w:rsid w:val="006B61CC"/>
    <w:rsid w:val="006C03B7"/>
    <w:rsid w:val="006C0799"/>
    <w:rsid w:val="006C0FD1"/>
    <w:rsid w:val="006C2A2E"/>
    <w:rsid w:val="006C2B04"/>
    <w:rsid w:val="006C32FA"/>
    <w:rsid w:val="006C34DA"/>
    <w:rsid w:val="006C44C6"/>
    <w:rsid w:val="006C524E"/>
    <w:rsid w:val="006C7BE0"/>
    <w:rsid w:val="006D0ADE"/>
    <w:rsid w:val="006D0E11"/>
    <w:rsid w:val="006D5767"/>
    <w:rsid w:val="006D607B"/>
    <w:rsid w:val="006E01EF"/>
    <w:rsid w:val="006E1594"/>
    <w:rsid w:val="006E170F"/>
    <w:rsid w:val="006E1E27"/>
    <w:rsid w:val="006E229C"/>
    <w:rsid w:val="006E668A"/>
    <w:rsid w:val="006E672F"/>
    <w:rsid w:val="006E6A28"/>
    <w:rsid w:val="006E6C74"/>
    <w:rsid w:val="006E6EB8"/>
    <w:rsid w:val="006E73A8"/>
    <w:rsid w:val="006E74A6"/>
    <w:rsid w:val="006F0772"/>
    <w:rsid w:val="006F1458"/>
    <w:rsid w:val="006F4150"/>
    <w:rsid w:val="006F44F1"/>
    <w:rsid w:val="006F497B"/>
    <w:rsid w:val="006F4A77"/>
    <w:rsid w:val="006F4D0B"/>
    <w:rsid w:val="006F52CC"/>
    <w:rsid w:val="006F55D1"/>
    <w:rsid w:val="006F6344"/>
    <w:rsid w:val="006F66EF"/>
    <w:rsid w:val="006F6D69"/>
    <w:rsid w:val="006F7BDD"/>
    <w:rsid w:val="00700924"/>
    <w:rsid w:val="00701055"/>
    <w:rsid w:val="00702707"/>
    <w:rsid w:val="00702E5E"/>
    <w:rsid w:val="00702F3D"/>
    <w:rsid w:val="0070358D"/>
    <w:rsid w:val="00703DC5"/>
    <w:rsid w:val="00703E6E"/>
    <w:rsid w:val="00703E74"/>
    <w:rsid w:val="007043F0"/>
    <w:rsid w:val="00704D2C"/>
    <w:rsid w:val="00704EF4"/>
    <w:rsid w:val="00705A2E"/>
    <w:rsid w:val="0070654C"/>
    <w:rsid w:val="00706604"/>
    <w:rsid w:val="00707FB9"/>
    <w:rsid w:val="0071108D"/>
    <w:rsid w:val="007114C4"/>
    <w:rsid w:val="00711F1A"/>
    <w:rsid w:val="007123E1"/>
    <w:rsid w:val="00712571"/>
    <w:rsid w:val="00714D14"/>
    <w:rsid w:val="00715A66"/>
    <w:rsid w:val="00716CC9"/>
    <w:rsid w:val="00717D97"/>
    <w:rsid w:val="00721156"/>
    <w:rsid w:val="00721AE9"/>
    <w:rsid w:val="007226D8"/>
    <w:rsid w:val="00722DC0"/>
    <w:rsid w:val="007233D0"/>
    <w:rsid w:val="0072429C"/>
    <w:rsid w:val="00724A1F"/>
    <w:rsid w:val="00725CE7"/>
    <w:rsid w:val="007261A7"/>
    <w:rsid w:val="00727457"/>
    <w:rsid w:val="00727F8B"/>
    <w:rsid w:val="00734510"/>
    <w:rsid w:val="007352B7"/>
    <w:rsid w:val="00736312"/>
    <w:rsid w:val="00737595"/>
    <w:rsid w:val="00737EE4"/>
    <w:rsid w:val="00740B14"/>
    <w:rsid w:val="007416B0"/>
    <w:rsid w:val="00741E9C"/>
    <w:rsid w:val="00742176"/>
    <w:rsid w:val="0074349B"/>
    <w:rsid w:val="00744096"/>
    <w:rsid w:val="0074589B"/>
    <w:rsid w:val="00745FEE"/>
    <w:rsid w:val="0074640A"/>
    <w:rsid w:val="00746B90"/>
    <w:rsid w:val="007519F5"/>
    <w:rsid w:val="007521C1"/>
    <w:rsid w:val="007522DE"/>
    <w:rsid w:val="00753F88"/>
    <w:rsid w:val="007540AD"/>
    <w:rsid w:val="00754340"/>
    <w:rsid w:val="007543D9"/>
    <w:rsid w:val="00754E11"/>
    <w:rsid w:val="00755014"/>
    <w:rsid w:val="00755348"/>
    <w:rsid w:val="00756981"/>
    <w:rsid w:val="00757830"/>
    <w:rsid w:val="00757CBE"/>
    <w:rsid w:val="0076012E"/>
    <w:rsid w:val="00760323"/>
    <w:rsid w:val="00760CD2"/>
    <w:rsid w:val="00760E29"/>
    <w:rsid w:val="00762518"/>
    <w:rsid w:val="0076377C"/>
    <w:rsid w:val="00766451"/>
    <w:rsid w:val="007667AD"/>
    <w:rsid w:val="00766AD6"/>
    <w:rsid w:val="00767508"/>
    <w:rsid w:val="00770889"/>
    <w:rsid w:val="00770DA6"/>
    <w:rsid w:val="00771AA6"/>
    <w:rsid w:val="00772567"/>
    <w:rsid w:val="007727A3"/>
    <w:rsid w:val="007745DC"/>
    <w:rsid w:val="00774B19"/>
    <w:rsid w:val="007763A9"/>
    <w:rsid w:val="007803B4"/>
    <w:rsid w:val="0078052A"/>
    <w:rsid w:val="00780704"/>
    <w:rsid w:val="00780B06"/>
    <w:rsid w:val="00780B52"/>
    <w:rsid w:val="00781BF4"/>
    <w:rsid w:val="00782EA5"/>
    <w:rsid w:val="007835E5"/>
    <w:rsid w:val="007844B9"/>
    <w:rsid w:val="00785BC0"/>
    <w:rsid w:val="00785DDB"/>
    <w:rsid w:val="007866C0"/>
    <w:rsid w:val="007905B5"/>
    <w:rsid w:val="00790FA5"/>
    <w:rsid w:val="0079181B"/>
    <w:rsid w:val="007969B0"/>
    <w:rsid w:val="00797E86"/>
    <w:rsid w:val="007A09FA"/>
    <w:rsid w:val="007A09FF"/>
    <w:rsid w:val="007A1373"/>
    <w:rsid w:val="007A19EC"/>
    <w:rsid w:val="007A1B83"/>
    <w:rsid w:val="007A30DE"/>
    <w:rsid w:val="007A4048"/>
    <w:rsid w:val="007A49D9"/>
    <w:rsid w:val="007A4A25"/>
    <w:rsid w:val="007A4E9B"/>
    <w:rsid w:val="007A543D"/>
    <w:rsid w:val="007A5503"/>
    <w:rsid w:val="007A565D"/>
    <w:rsid w:val="007A5CFB"/>
    <w:rsid w:val="007B05EF"/>
    <w:rsid w:val="007B0BD9"/>
    <w:rsid w:val="007B0CB8"/>
    <w:rsid w:val="007B6403"/>
    <w:rsid w:val="007B757B"/>
    <w:rsid w:val="007C0E51"/>
    <w:rsid w:val="007C298F"/>
    <w:rsid w:val="007C3898"/>
    <w:rsid w:val="007C42CA"/>
    <w:rsid w:val="007C4B42"/>
    <w:rsid w:val="007C57F6"/>
    <w:rsid w:val="007C59A0"/>
    <w:rsid w:val="007C5C97"/>
    <w:rsid w:val="007C5F21"/>
    <w:rsid w:val="007D054E"/>
    <w:rsid w:val="007D0D02"/>
    <w:rsid w:val="007D22AC"/>
    <w:rsid w:val="007D2943"/>
    <w:rsid w:val="007D37A6"/>
    <w:rsid w:val="007D3FC1"/>
    <w:rsid w:val="007D40DE"/>
    <w:rsid w:val="007D4AAF"/>
    <w:rsid w:val="007D4C14"/>
    <w:rsid w:val="007D5767"/>
    <w:rsid w:val="007D7606"/>
    <w:rsid w:val="007E3701"/>
    <w:rsid w:val="007E404C"/>
    <w:rsid w:val="007E41FC"/>
    <w:rsid w:val="007E422E"/>
    <w:rsid w:val="007E5190"/>
    <w:rsid w:val="007E529F"/>
    <w:rsid w:val="007E616C"/>
    <w:rsid w:val="007E7961"/>
    <w:rsid w:val="007E7CBF"/>
    <w:rsid w:val="007E7E6A"/>
    <w:rsid w:val="007F0B00"/>
    <w:rsid w:val="007F11D9"/>
    <w:rsid w:val="007F23D5"/>
    <w:rsid w:val="007F38C5"/>
    <w:rsid w:val="007F4D5F"/>
    <w:rsid w:val="007F5574"/>
    <w:rsid w:val="007F63E1"/>
    <w:rsid w:val="007F69A1"/>
    <w:rsid w:val="007F6D41"/>
    <w:rsid w:val="007F791B"/>
    <w:rsid w:val="00801E32"/>
    <w:rsid w:val="00802530"/>
    <w:rsid w:val="00803217"/>
    <w:rsid w:val="008033B3"/>
    <w:rsid w:val="008046DD"/>
    <w:rsid w:val="00804A2B"/>
    <w:rsid w:val="00805544"/>
    <w:rsid w:val="0080634F"/>
    <w:rsid w:val="0080668F"/>
    <w:rsid w:val="00810F0A"/>
    <w:rsid w:val="00811044"/>
    <w:rsid w:val="00812A30"/>
    <w:rsid w:val="00812EFD"/>
    <w:rsid w:val="00813539"/>
    <w:rsid w:val="00822D47"/>
    <w:rsid w:val="00824AAA"/>
    <w:rsid w:val="0082518A"/>
    <w:rsid w:val="00825FC7"/>
    <w:rsid w:val="008261A0"/>
    <w:rsid w:val="00830265"/>
    <w:rsid w:val="00830B7A"/>
    <w:rsid w:val="0083134F"/>
    <w:rsid w:val="0083151F"/>
    <w:rsid w:val="0083165E"/>
    <w:rsid w:val="00831FB9"/>
    <w:rsid w:val="00832105"/>
    <w:rsid w:val="00832C83"/>
    <w:rsid w:val="00833BC1"/>
    <w:rsid w:val="008344AC"/>
    <w:rsid w:val="008359A8"/>
    <w:rsid w:val="00835D18"/>
    <w:rsid w:val="00835EB3"/>
    <w:rsid w:val="00835F93"/>
    <w:rsid w:val="0083716E"/>
    <w:rsid w:val="00837EEB"/>
    <w:rsid w:val="00840E20"/>
    <w:rsid w:val="00840E98"/>
    <w:rsid w:val="0084133D"/>
    <w:rsid w:val="008413EC"/>
    <w:rsid w:val="008422B1"/>
    <w:rsid w:val="00842463"/>
    <w:rsid w:val="00842C0D"/>
    <w:rsid w:val="00842C38"/>
    <w:rsid w:val="00842F1C"/>
    <w:rsid w:val="008436D5"/>
    <w:rsid w:val="0084400C"/>
    <w:rsid w:val="00844089"/>
    <w:rsid w:val="00844105"/>
    <w:rsid w:val="008442B0"/>
    <w:rsid w:val="008445C8"/>
    <w:rsid w:val="008448D2"/>
    <w:rsid w:val="008452FF"/>
    <w:rsid w:val="00845B49"/>
    <w:rsid w:val="00845D48"/>
    <w:rsid w:val="00845DCA"/>
    <w:rsid w:val="008473C0"/>
    <w:rsid w:val="00847A61"/>
    <w:rsid w:val="00850C5D"/>
    <w:rsid w:val="00851DFC"/>
    <w:rsid w:val="00853D37"/>
    <w:rsid w:val="00854396"/>
    <w:rsid w:val="00854764"/>
    <w:rsid w:val="008548B1"/>
    <w:rsid w:val="008554EB"/>
    <w:rsid w:val="008562FD"/>
    <w:rsid w:val="00857CF3"/>
    <w:rsid w:val="00861E0E"/>
    <w:rsid w:val="008620C1"/>
    <w:rsid w:val="008625DE"/>
    <w:rsid w:val="00863F2A"/>
    <w:rsid w:val="008648C4"/>
    <w:rsid w:val="00865278"/>
    <w:rsid w:val="00865C0A"/>
    <w:rsid w:val="00865D55"/>
    <w:rsid w:val="0086646E"/>
    <w:rsid w:val="00866D7A"/>
    <w:rsid w:val="00867008"/>
    <w:rsid w:val="00867A17"/>
    <w:rsid w:val="00871AF5"/>
    <w:rsid w:val="0087214C"/>
    <w:rsid w:val="00872846"/>
    <w:rsid w:val="00872A79"/>
    <w:rsid w:val="00872D92"/>
    <w:rsid w:val="0087332E"/>
    <w:rsid w:val="00873619"/>
    <w:rsid w:val="008756BE"/>
    <w:rsid w:val="00875B26"/>
    <w:rsid w:val="00875C82"/>
    <w:rsid w:val="00876D40"/>
    <w:rsid w:val="00881220"/>
    <w:rsid w:val="0088133C"/>
    <w:rsid w:val="00881429"/>
    <w:rsid w:val="00881BF1"/>
    <w:rsid w:val="00881D08"/>
    <w:rsid w:val="00881DEE"/>
    <w:rsid w:val="00882F30"/>
    <w:rsid w:val="00885071"/>
    <w:rsid w:val="008851C5"/>
    <w:rsid w:val="00885B9F"/>
    <w:rsid w:val="008903F8"/>
    <w:rsid w:val="0089090C"/>
    <w:rsid w:val="00890D30"/>
    <w:rsid w:val="008910AD"/>
    <w:rsid w:val="008915E2"/>
    <w:rsid w:val="008929B6"/>
    <w:rsid w:val="00892D46"/>
    <w:rsid w:val="008950F0"/>
    <w:rsid w:val="008955A5"/>
    <w:rsid w:val="0089700D"/>
    <w:rsid w:val="008973F2"/>
    <w:rsid w:val="008A0D6B"/>
    <w:rsid w:val="008A1BC5"/>
    <w:rsid w:val="008A225D"/>
    <w:rsid w:val="008A2902"/>
    <w:rsid w:val="008A3704"/>
    <w:rsid w:val="008A40F3"/>
    <w:rsid w:val="008A4A4D"/>
    <w:rsid w:val="008A5583"/>
    <w:rsid w:val="008A666E"/>
    <w:rsid w:val="008A7274"/>
    <w:rsid w:val="008A78F2"/>
    <w:rsid w:val="008B1707"/>
    <w:rsid w:val="008B2220"/>
    <w:rsid w:val="008B2B82"/>
    <w:rsid w:val="008B2F3F"/>
    <w:rsid w:val="008B309B"/>
    <w:rsid w:val="008B3BF4"/>
    <w:rsid w:val="008B7040"/>
    <w:rsid w:val="008B792F"/>
    <w:rsid w:val="008C0538"/>
    <w:rsid w:val="008C06EF"/>
    <w:rsid w:val="008C0DB0"/>
    <w:rsid w:val="008C2C15"/>
    <w:rsid w:val="008C3A03"/>
    <w:rsid w:val="008C3F48"/>
    <w:rsid w:val="008C5A24"/>
    <w:rsid w:val="008C6503"/>
    <w:rsid w:val="008C71C4"/>
    <w:rsid w:val="008C72E9"/>
    <w:rsid w:val="008C78E9"/>
    <w:rsid w:val="008C7B48"/>
    <w:rsid w:val="008D08E9"/>
    <w:rsid w:val="008D1865"/>
    <w:rsid w:val="008D2F94"/>
    <w:rsid w:val="008D3D19"/>
    <w:rsid w:val="008D43DB"/>
    <w:rsid w:val="008D4B98"/>
    <w:rsid w:val="008D62DF"/>
    <w:rsid w:val="008D76D3"/>
    <w:rsid w:val="008E0DEA"/>
    <w:rsid w:val="008E0E54"/>
    <w:rsid w:val="008E0F22"/>
    <w:rsid w:val="008E15B3"/>
    <w:rsid w:val="008E1629"/>
    <w:rsid w:val="008E1ADC"/>
    <w:rsid w:val="008E278E"/>
    <w:rsid w:val="008E4A2E"/>
    <w:rsid w:val="008E4AA7"/>
    <w:rsid w:val="008E4D2E"/>
    <w:rsid w:val="008E5AED"/>
    <w:rsid w:val="008E673F"/>
    <w:rsid w:val="008E6C41"/>
    <w:rsid w:val="008F0323"/>
    <w:rsid w:val="008F19A1"/>
    <w:rsid w:val="008F1CCE"/>
    <w:rsid w:val="008F321C"/>
    <w:rsid w:val="008F365E"/>
    <w:rsid w:val="008F50FD"/>
    <w:rsid w:val="008F5631"/>
    <w:rsid w:val="008F6700"/>
    <w:rsid w:val="008F720F"/>
    <w:rsid w:val="00900029"/>
    <w:rsid w:val="009010AE"/>
    <w:rsid w:val="0090374C"/>
    <w:rsid w:val="00903CBE"/>
    <w:rsid w:val="009056FB"/>
    <w:rsid w:val="00905D74"/>
    <w:rsid w:val="0090623E"/>
    <w:rsid w:val="00907152"/>
    <w:rsid w:val="0090739F"/>
    <w:rsid w:val="009076EE"/>
    <w:rsid w:val="00910D7D"/>
    <w:rsid w:val="009118F8"/>
    <w:rsid w:val="00911F97"/>
    <w:rsid w:val="00913B5E"/>
    <w:rsid w:val="00913C07"/>
    <w:rsid w:val="00913F8E"/>
    <w:rsid w:val="00914272"/>
    <w:rsid w:val="00914E66"/>
    <w:rsid w:val="00915E5B"/>
    <w:rsid w:val="0091622F"/>
    <w:rsid w:val="009167AA"/>
    <w:rsid w:val="00917120"/>
    <w:rsid w:val="009171EC"/>
    <w:rsid w:val="00917418"/>
    <w:rsid w:val="00917882"/>
    <w:rsid w:val="009205A6"/>
    <w:rsid w:val="00920D89"/>
    <w:rsid w:val="009212FE"/>
    <w:rsid w:val="00921E0E"/>
    <w:rsid w:val="00922E56"/>
    <w:rsid w:val="00924257"/>
    <w:rsid w:val="00924D8B"/>
    <w:rsid w:val="00924E7C"/>
    <w:rsid w:val="0092572E"/>
    <w:rsid w:val="00927D48"/>
    <w:rsid w:val="00930FC9"/>
    <w:rsid w:val="009321A6"/>
    <w:rsid w:val="00932202"/>
    <w:rsid w:val="00932800"/>
    <w:rsid w:val="0093282E"/>
    <w:rsid w:val="00933507"/>
    <w:rsid w:val="00933DBE"/>
    <w:rsid w:val="00934CCE"/>
    <w:rsid w:val="0093535B"/>
    <w:rsid w:val="00935E04"/>
    <w:rsid w:val="00936863"/>
    <w:rsid w:val="00936E8D"/>
    <w:rsid w:val="00937177"/>
    <w:rsid w:val="009376DD"/>
    <w:rsid w:val="0093776C"/>
    <w:rsid w:val="009400B2"/>
    <w:rsid w:val="00940B64"/>
    <w:rsid w:val="00940E4D"/>
    <w:rsid w:val="0094361C"/>
    <w:rsid w:val="009440BF"/>
    <w:rsid w:val="00945ABC"/>
    <w:rsid w:val="009464D5"/>
    <w:rsid w:val="00946657"/>
    <w:rsid w:val="00947B89"/>
    <w:rsid w:val="009502CD"/>
    <w:rsid w:val="009507EE"/>
    <w:rsid w:val="009512C2"/>
    <w:rsid w:val="0095137B"/>
    <w:rsid w:val="009518B0"/>
    <w:rsid w:val="00951E4B"/>
    <w:rsid w:val="0095248C"/>
    <w:rsid w:val="00955437"/>
    <w:rsid w:val="00955E3A"/>
    <w:rsid w:val="009574E5"/>
    <w:rsid w:val="009600C1"/>
    <w:rsid w:val="009603C1"/>
    <w:rsid w:val="009611EB"/>
    <w:rsid w:val="009619C8"/>
    <w:rsid w:val="009624DA"/>
    <w:rsid w:val="00962759"/>
    <w:rsid w:val="00963A03"/>
    <w:rsid w:val="00964A03"/>
    <w:rsid w:val="00964B4C"/>
    <w:rsid w:val="00964D39"/>
    <w:rsid w:val="009659F2"/>
    <w:rsid w:val="0096670E"/>
    <w:rsid w:val="00966ACF"/>
    <w:rsid w:val="00967058"/>
    <w:rsid w:val="00967F9C"/>
    <w:rsid w:val="00967FBF"/>
    <w:rsid w:val="00972AC7"/>
    <w:rsid w:val="009733F7"/>
    <w:rsid w:val="00973C9F"/>
    <w:rsid w:val="00973DC2"/>
    <w:rsid w:val="009761E3"/>
    <w:rsid w:val="0097758D"/>
    <w:rsid w:val="00980348"/>
    <w:rsid w:val="00980E8C"/>
    <w:rsid w:val="00982246"/>
    <w:rsid w:val="0098482A"/>
    <w:rsid w:val="00985792"/>
    <w:rsid w:val="00985CEB"/>
    <w:rsid w:val="00986431"/>
    <w:rsid w:val="00986A31"/>
    <w:rsid w:val="00986E05"/>
    <w:rsid w:val="0098703F"/>
    <w:rsid w:val="009875E4"/>
    <w:rsid w:val="009876C3"/>
    <w:rsid w:val="00991445"/>
    <w:rsid w:val="0099173F"/>
    <w:rsid w:val="00992167"/>
    <w:rsid w:val="00992FAC"/>
    <w:rsid w:val="00993DBB"/>
    <w:rsid w:val="009944C0"/>
    <w:rsid w:val="0099474B"/>
    <w:rsid w:val="00994CE3"/>
    <w:rsid w:val="0099582F"/>
    <w:rsid w:val="0099743A"/>
    <w:rsid w:val="0099796C"/>
    <w:rsid w:val="009A0F0E"/>
    <w:rsid w:val="009A2151"/>
    <w:rsid w:val="009A22E0"/>
    <w:rsid w:val="009A2766"/>
    <w:rsid w:val="009A386B"/>
    <w:rsid w:val="009A548F"/>
    <w:rsid w:val="009A569D"/>
    <w:rsid w:val="009A7644"/>
    <w:rsid w:val="009A7F01"/>
    <w:rsid w:val="009B1D75"/>
    <w:rsid w:val="009B1ED8"/>
    <w:rsid w:val="009B2B6B"/>
    <w:rsid w:val="009B5880"/>
    <w:rsid w:val="009B6028"/>
    <w:rsid w:val="009C042F"/>
    <w:rsid w:val="009C1C08"/>
    <w:rsid w:val="009C20F0"/>
    <w:rsid w:val="009C2B32"/>
    <w:rsid w:val="009C332E"/>
    <w:rsid w:val="009C3491"/>
    <w:rsid w:val="009C3830"/>
    <w:rsid w:val="009C38E8"/>
    <w:rsid w:val="009C53C5"/>
    <w:rsid w:val="009C6117"/>
    <w:rsid w:val="009C690F"/>
    <w:rsid w:val="009C7907"/>
    <w:rsid w:val="009D00F8"/>
    <w:rsid w:val="009D0B68"/>
    <w:rsid w:val="009D1E7F"/>
    <w:rsid w:val="009D21FB"/>
    <w:rsid w:val="009D33AF"/>
    <w:rsid w:val="009D3518"/>
    <w:rsid w:val="009D40DD"/>
    <w:rsid w:val="009D47D8"/>
    <w:rsid w:val="009D7F6F"/>
    <w:rsid w:val="009E076D"/>
    <w:rsid w:val="009E24DD"/>
    <w:rsid w:val="009E2980"/>
    <w:rsid w:val="009E2D6A"/>
    <w:rsid w:val="009E4AF8"/>
    <w:rsid w:val="009E4EF3"/>
    <w:rsid w:val="009E5259"/>
    <w:rsid w:val="009E5F7D"/>
    <w:rsid w:val="009E6643"/>
    <w:rsid w:val="009E6A35"/>
    <w:rsid w:val="009E75D5"/>
    <w:rsid w:val="009E7703"/>
    <w:rsid w:val="009F0D6F"/>
    <w:rsid w:val="009F1863"/>
    <w:rsid w:val="009F21D1"/>
    <w:rsid w:val="009F259C"/>
    <w:rsid w:val="009F2625"/>
    <w:rsid w:val="009F2B00"/>
    <w:rsid w:val="009F30C3"/>
    <w:rsid w:val="009F352F"/>
    <w:rsid w:val="009F358E"/>
    <w:rsid w:val="009F3C28"/>
    <w:rsid w:val="009F68FC"/>
    <w:rsid w:val="009F73B2"/>
    <w:rsid w:val="00A0146C"/>
    <w:rsid w:val="00A017DF"/>
    <w:rsid w:val="00A01F37"/>
    <w:rsid w:val="00A03B9B"/>
    <w:rsid w:val="00A0569D"/>
    <w:rsid w:val="00A05C05"/>
    <w:rsid w:val="00A070B1"/>
    <w:rsid w:val="00A10210"/>
    <w:rsid w:val="00A10F11"/>
    <w:rsid w:val="00A118BD"/>
    <w:rsid w:val="00A118E7"/>
    <w:rsid w:val="00A11BAB"/>
    <w:rsid w:val="00A127B4"/>
    <w:rsid w:val="00A12EDF"/>
    <w:rsid w:val="00A13156"/>
    <w:rsid w:val="00A13794"/>
    <w:rsid w:val="00A156D1"/>
    <w:rsid w:val="00A15D73"/>
    <w:rsid w:val="00A17BC3"/>
    <w:rsid w:val="00A20014"/>
    <w:rsid w:val="00A20E2C"/>
    <w:rsid w:val="00A2193F"/>
    <w:rsid w:val="00A21EDF"/>
    <w:rsid w:val="00A2266D"/>
    <w:rsid w:val="00A22FC4"/>
    <w:rsid w:val="00A2304D"/>
    <w:rsid w:val="00A24D55"/>
    <w:rsid w:val="00A255CD"/>
    <w:rsid w:val="00A259E8"/>
    <w:rsid w:val="00A26597"/>
    <w:rsid w:val="00A30001"/>
    <w:rsid w:val="00A30F43"/>
    <w:rsid w:val="00A31558"/>
    <w:rsid w:val="00A31D44"/>
    <w:rsid w:val="00A31EEB"/>
    <w:rsid w:val="00A32ECA"/>
    <w:rsid w:val="00A33B68"/>
    <w:rsid w:val="00A33BAB"/>
    <w:rsid w:val="00A34079"/>
    <w:rsid w:val="00A34185"/>
    <w:rsid w:val="00A34C08"/>
    <w:rsid w:val="00A35554"/>
    <w:rsid w:val="00A35C46"/>
    <w:rsid w:val="00A35DF3"/>
    <w:rsid w:val="00A35F02"/>
    <w:rsid w:val="00A36FE7"/>
    <w:rsid w:val="00A37B04"/>
    <w:rsid w:val="00A40A6D"/>
    <w:rsid w:val="00A4158E"/>
    <w:rsid w:val="00A418D2"/>
    <w:rsid w:val="00A4321B"/>
    <w:rsid w:val="00A432FD"/>
    <w:rsid w:val="00A4383B"/>
    <w:rsid w:val="00A446B5"/>
    <w:rsid w:val="00A44C32"/>
    <w:rsid w:val="00A45010"/>
    <w:rsid w:val="00A4505C"/>
    <w:rsid w:val="00A4506E"/>
    <w:rsid w:val="00A4651A"/>
    <w:rsid w:val="00A473BD"/>
    <w:rsid w:val="00A47C87"/>
    <w:rsid w:val="00A5014B"/>
    <w:rsid w:val="00A50216"/>
    <w:rsid w:val="00A50808"/>
    <w:rsid w:val="00A51089"/>
    <w:rsid w:val="00A51D81"/>
    <w:rsid w:val="00A525FB"/>
    <w:rsid w:val="00A535BE"/>
    <w:rsid w:val="00A53626"/>
    <w:rsid w:val="00A554B1"/>
    <w:rsid w:val="00A55592"/>
    <w:rsid w:val="00A608BE"/>
    <w:rsid w:val="00A6097C"/>
    <w:rsid w:val="00A60CCF"/>
    <w:rsid w:val="00A63123"/>
    <w:rsid w:val="00A64E2C"/>
    <w:rsid w:val="00A6594B"/>
    <w:rsid w:val="00A6739D"/>
    <w:rsid w:val="00A71261"/>
    <w:rsid w:val="00A7302F"/>
    <w:rsid w:val="00A7534B"/>
    <w:rsid w:val="00A75727"/>
    <w:rsid w:val="00A76B70"/>
    <w:rsid w:val="00A76DF8"/>
    <w:rsid w:val="00A8065D"/>
    <w:rsid w:val="00A80F5B"/>
    <w:rsid w:val="00A820A3"/>
    <w:rsid w:val="00A8220C"/>
    <w:rsid w:val="00A82428"/>
    <w:rsid w:val="00A82A65"/>
    <w:rsid w:val="00A83C1B"/>
    <w:rsid w:val="00A84BDB"/>
    <w:rsid w:val="00A851AB"/>
    <w:rsid w:val="00A85686"/>
    <w:rsid w:val="00A85EF0"/>
    <w:rsid w:val="00A861CB"/>
    <w:rsid w:val="00A87D68"/>
    <w:rsid w:val="00A87F7C"/>
    <w:rsid w:val="00A905EE"/>
    <w:rsid w:val="00A906B6"/>
    <w:rsid w:val="00A90A17"/>
    <w:rsid w:val="00A925EB"/>
    <w:rsid w:val="00A9574E"/>
    <w:rsid w:val="00A95D7E"/>
    <w:rsid w:val="00A96169"/>
    <w:rsid w:val="00A971EC"/>
    <w:rsid w:val="00A97200"/>
    <w:rsid w:val="00A97228"/>
    <w:rsid w:val="00AA2086"/>
    <w:rsid w:val="00AA2F35"/>
    <w:rsid w:val="00AA3DD5"/>
    <w:rsid w:val="00AA44C5"/>
    <w:rsid w:val="00AA4A50"/>
    <w:rsid w:val="00AA4CBD"/>
    <w:rsid w:val="00AA4DFA"/>
    <w:rsid w:val="00AA5423"/>
    <w:rsid w:val="00AA631F"/>
    <w:rsid w:val="00AA7994"/>
    <w:rsid w:val="00AB1B28"/>
    <w:rsid w:val="00AB1BBD"/>
    <w:rsid w:val="00AB1F73"/>
    <w:rsid w:val="00AB2F7D"/>
    <w:rsid w:val="00AB42EB"/>
    <w:rsid w:val="00AB4BA7"/>
    <w:rsid w:val="00AB4E44"/>
    <w:rsid w:val="00AB4EF3"/>
    <w:rsid w:val="00AB5089"/>
    <w:rsid w:val="00AB5A45"/>
    <w:rsid w:val="00AB5C61"/>
    <w:rsid w:val="00AB652F"/>
    <w:rsid w:val="00AC0438"/>
    <w:rsid w:val="00AC0CB7"/>
    <w:rsid w:val="00AC0D9A"/>
    <w:rsid w:val="00AC0F62"/>
    <w:rsid w:val="00AC10A8"/>
    <w:rsid w:val="00AC12BA"/>
    <w:rsid w:val="00AC1871"/>
    <w:rsid w:val="00AC1E32"/>
    <w:rsid w:val="00AC3451"/>
    <w:rsid w:val="00AC3545"/>
    <w:rsid w:val="00AC38B3"/>
    <w:rsid w:val="00AC446A"/>
    <w:rsid w:val="00AC4DE1"/>
    <w:rsid w:val="00AC6AF3"/>
    <w:rsid w:val="00AC6CCE"/>
    <w:rsid w:val="00AC7D82"/>
    <w:rsid w:val="00AD022E"/>
    <w:rsid w:val="00AD1054"/>
    <w:rsid w:val="00AD12FC"/>
    <w:rsid w:val="00AD18EF"/>
    <w:rsid w:val="00AD230D"/>
    <w:rsid w:val="00AD28EB"/>
    <w:rsid w:val="00AD3E34"/>
    <w:rsid w:val="00AD4108"/>
    <w:rsid w:val="00AD4B7E"/>
    <w:rsid w:val="00AD4F19"/>
    <w:rsid w:val="00AD71E5"/>
    <w:rsid w:val="00AD7782"/>
    <w:rsid w:val="00AD78AF"/>
    <w:rsid w:val="00AD7B0C"/>
    <w:rsid w:val="00AE0383"/>
    <w:rsid w:val="00AE0970"/>
    <w:rsid w:val="00AE128C"/>
    <w:rsid w:val="00AE1D46"/>
    <w:rsid w:val="00AE2C51"/>
    <w:rsid w:val="00AE448A"/>
    <w:rsid w:val="00AE6D05"/>
    <w:rsid w:val="00AE7464"/>
    <w:rsid w:val="00AE7887"/>
    <w:rsid w:val="00AE7BD9"/>
    <w:rsid w:val="00AE7CD3"/>
    <w:rsid w:val="00AF0235"/>
    <w:rsid w:val="00AF061A"/>
    <w:rsid w:val="00AF0627"/>
    <w:rsid w:val="00AF1C2A"/>
    <w:rsid w:val="00AF201C"/>
    <w:rsid w:val="00AF21BC"/>
    <w:rsid w:val="00AF311E"/>
    <w:rsid w:val="00AF3A7E"/>
    <w:rsid w:val="00AF405A"/>
    <w:rsid w:val="00AF43CD"/>
    <w:rsid w:val="00AF4E15"/>
    <w:rsid w:val="00AF5372"/>
    <w:rsid w:val="00AF5635"/>
    <w:rsid w:val="00AF59BA"/>
    <w:rsid w:val="00B008E3"/>
    <w:rsid w:val="00B0147E"/>
    <w:rsid w:val="00B0186C"/>
    <w:rsid w:val="00B02265"/>
    <w:rsid w:val="00B02EE0"/>
    <w:rsid w:val="00B02F7E"/>
    <w:rsid w:val="00B030E9"/>
    <w:rsid w:val="00B03C3B"/>
    <w:rsid w:val="00B03FC4"/>
    <w:rsid w:val="00B04049"/>
    <w:rsid w:val="00B04898"/>
    <w:rsid w:val="00B0797F"/>
    <w:rsid w:val="00B07E9E"/>
    <w:rsid w:val="00B11F0F"/>
    <w:rsid w:val="00B120AC"/>
    <w:rsid w:val="00B125FE"/>
    <w:rsid w:val="00B1262D"/>
    <w:rsid w:val="00B1313A"/>
    <w:rsid w:val="00B13166"/>
    <w:rsid w:val="00B13E2E"/>
    <w:rsid w:val="00B140AE"/>
    <w:rsid w:val="00B1442B"/>
    <w:rsid w:val="00B14963"/>
    <w:rsid w:val="00B14A17"/>
    <w:rsid w:val="00B14A7E"/>
    <w:rsid w:val="00B15341"/>
    <w:rsid w:val="00B15DA2"/>
    <w:rsid w:val="00B1702C"/>
    <w:rsid w:val="00B17705"/>
    <w:rsid w:val="00B20148"/>
    <w:rsid w:val="00B20E67"/>
    <w:rsid w:val="00B213F4"/>
    <w:rsid w:val="00B21A6E"/>
    <w:rsid w:val="00B228AF"/>
    <w:rsid w:val="00B24526"/>
    <w:rsid w:val="00B25A96"/>
    <w:rsid w:val="00B27059"/>
    <w:rsid w:val="00B2797F"/>
    <w:rsid w:val="00B30710"/>
    <w:rsid w:val="00B3072E"/>
    <w:rsid w:val="00B308D6"/>
    <w:rsid w:val="00B31D19"/>
    <w:rsid w:val="00B31F6D"/>
    <w:rsid w:val="00B3201D"/>
    <w:rsid w:val="00B33270"/>
    <w:rsid w:val="00B332FE"/>
    <w:rsid w:val="00B348C8"/>
    <w:rsid w:val="00B358F4"/>
    <w:rsid w:val="00B36E03"/>
    <w:rsid w:val="00B40A32"/>
    <w:rsid w:val="00B40F65"/>
    <w:rsid w:val="00B41683"/>
    <w:rsid w:val="00B41798"/>
    <w:rsid w:val="00B42A20"/>
    <w:rsid w:val="00B42AE5"/>
    <w:rsid w:val="00B4389B"/>
    <w:rsid w:val="00B438C4"/>
    <w:rsid w:val="00B43AA3"/>
    <w:rsid w:val="00B44B06"/>
    <w:rsid w:val="00B451AE"/>
    <w:rsid w:val="00B45209"/>
    <w:rsid w:val="00B4544C"/>
    <w:rsid w:val="00B4554C"/>
    <w:rsid w:val="00B45C54"/>
    <w:rsid w:val="00B46EB5"/>
    <w:rsid w:val="00B47889"/>
    <w:rsid w:val="00B502B8"/>
    <w:rsid w:val="00B50370"/>
    <w:rsid w:val="00B54AAD"/>
    <w:rsid w:val="00B552E5"/>
    <w:rsid w:val="00B55F4C"/>
    <w:rsid w:val="00B56B8C"/>
    <w:rsid w:val="00B56CDB"/>
    <w:rsid w:val="00B57938"/>
    <w:rsid w:val="00B57B35"/>
    <w:rsid w:val="00B62D55"/>
    <w:rsid w:val="00B62DAF"/>
    <w:rsid w:val="00B64FEC"/>
    <w:rsid w:val="00B67877"/>
    <w:rsid w:val="00B700E8"/>
    <w:rsid w:val="00B706BE"/>
    <w:rsid w:val="00B710D1"/>
    <w:rsid w:val="00B71B06"/>
    <w:rsid w:val="00B71DBD"/>
    <w:rsid w:val="00B72F48"/>
    <w:rsid w:val="00B7341E"/>
    <w:rsid w:val="00B73E88"/>
    <w:rsid w:val="00B74104"/>
    <w:rsid w:val="00B75420"/>
    <w:rsid w:val="00B7616C"/>
    <w:rsid w:val="00B76B44"/>
    <w:rsid w:val="00B77A35"/>
    <w:rsid w:val="00B8035A"/>
    <w:rsid w:val="00B808F7"/>
    <w:rsid w:val="00B80991"/>
    <w:rsid w:val="00B80FE3"/>
    <w:rsid w:val="00B81B2B"/>
    <w:rsid w:val="00B84509"/>
    <w:rsid w:val="00B84EFF"/>
    <w:rsid w:val="00B8715B"/>
    <w:rsid w:val="00B901F9"/>
    <w:rsid w:val="00B90756"/>
    <w:rsid w:val="00B92F44"/>
    <w:rsid w:val="00B93974"/>
    <w:rsid w:val="00B93E17"/>
    <w:rsid w:val="00B949C9"/>
    <w:rsid w:val="00B965E5"/>
    <w:rsid w:val="00B96FD4"/>
    <w:rsid w:val="00B972F7"/>
    <w:rsid w:val="00B97A4D"/>
    <w:rsid w:val="00BA1007"/>
    <w:rsid w:val="00BA2A4F"/>
    <w:rsid w:val="00BA2AE3"/>
    <w:rsid w:val="00BA325F"/>
    <w:rsid w:val="00BA37AD"/>
    <w:rsid w:val="00BA3FFF"/>
    <w:rsid w:val="00BA45FE"/>
    <w:rsid w:val="00BA591D"/>
    <w:rsid w:val="00BA67B6"/>
    <w:rsid w:val="00BA6F96"/>
    <w:rsid w:val="00BB1291"/>
    <w:rsid w:val="00BB3948"/>
    <w:rsid w:val="00BB4BE0"/>
    <w:rsid w:val="00BB5486"/>
    <w:rsid w:val="00BB5A5B"/>
    <w:rsid w:val="00BB6F4A"/>
    <w:rsid w:val="00BB70FB"/>
    <w:rsid w:val="00BB77F8"/>
    <w:rsid w:val="00BB79C7"/>
    <w:rsid w:val="00BB7C1A"/>
    <w:rsid w:val="00BC0417"/>
    <w:rsid w:val="00BC30BC"/>
    <w:rsid w:val="00BD0AAD"/>
    <w:rsid w:val="00BD1066"/>
    <w:rsid w:val="00BD139A"/>
    <w:rsid w:val="00BD218E"/>
    <w:rsid w:val="00BD25B2"/>
    <w:rsid w:val="00BD3350"/>
    <w:rsid w:val="00BD5E2D"/>
    <w:rsid w:val="00BD73B9"/>
    <w:rsid w:val="00BD7B9D"/>
    <w:rsid w:val="00BD7CA4"/>
    <w:rsid w:val="00BD7F6B"/>
    <w:rsid w:val="00BE0058"/>
    <w:rsid w:val="00BE02B2"/>
    <w:rsid w:val="00BE0641"/>
    <w:rsid w:val="00BE0F6C"/>
    <w:rsid w:val="00BE0FB1"/>
    <w:rsid w:val="00BE12BF"/>
    <w:rsid w:val="00BE1B75"/>
    <w:rsid w:val="00BE513C"/>
    <w:rsid w:val="00BE5227"/>
    <w:rsid w:val="00BE524A"/>
    <w:rsid w:val="00BE5AA8"/>
    <w:rsid w:val="00BF0504"/>
    <w:rsid w:val="00BF0C4B"/>
    <w:rsid w:val="00BF0D19"/>
    <w:rsid w:val="00BF154A"/>
    <w:rsid w:val="00BF22FE"/>
    <w:rsid w:val="00BF24DA"/>
    <w:rsid w:val="00BF3080"/>
    <w:rsid w:val="00BF367C"/>
    <w:rsid w:val="00BF3B74"/>
    <w:rsid w:val="00BF5352"/>
    <w:rsid w:val="00BF56A0"/>
    <w:rsid w:val="00BF6403"/>
    <w:rsid w:val="00BF725E"/>
    <w:rsid w:val="00BF7F65"/>
    <w:rsid w:val="00C006EC"/>
    <w:rsid w:val="00C01214"/>
    <w:rsid w:val="00C01707"/>
    <w:rsid w:val="00C01AC9"/>
    <w:rsid w:val="00C02810"/>
    <w:rsid w:val="00C02A67"/>
    <w:rsid w:val="00C02F4B"/>
    <w:rsid w:val="00C03D0F"/>
    <w:rsid w:val="00C04924"/>
    <w:rsid w:val="00C04D49"/>
    <w:rsid w:val="00C074A9"/>
    <w:rsid w:val="00C07A18"/>
    <w:rsid w:val="00C13C37"/>
    <w:rsid w:val="00C14C5D"/>
    <w:rsid w:val="00C14D26"/>
    <w:rsid w:val="00C160A3"/>
    <w:rsid w:val="00C16CFF"/>
    <w:rsid w:val="00C16DFE"/>
    <w:rsid w:val="00C16F31"/>
    <w:rsid w:val="00C20153"/>
    <w:rsid w:val="00C2101F"/>
    <w:rsid w:val="00C21895"/>
    <w:rsid w:val="00C23319"/>
    <w:rsid w:val="00C23494"/>
    <w:rsid w:val="00C23BC3"/>
    <w:rsid w:val="00C23CDD"/>
    <w:rsid w:val="00C25158"/>
    <w:rsid w:val="00C26D77"/>
    <w:rsid w:val="00C31661"/>
    <w:rsid w:val="00C319A5"/>
    <w:rsid w:val="00C3216D"/>
    <w:rsid w:val="00C32D37"/>
    <w:rsid w:val="00C330A1"/>
    <w:rsid w:val="00C3320B"/>
    <w:rsid w:val="00C34224"/>
    <w:rsid w:val="00C348EE"/>
    <w:rsid w:val="00C34D1F"/>
    <w:rsid w:val="00C351DF"/>
    <w:rsid w:val="00C3553B"/>
    <w:rsid w:val="00C3556A"/>
    <w:rsid w:val="00C35EDB"/>
    <w:rsid w:val="00C36A60"/>
    <w:rsid w:val="00C36ED1"/>
    <w:rsid w:val="00C375F9"/>
    <w:rsid w:val="00C37AF8"/>
    <w:rsid w:val="00C37BC0"/>
    <w:rsid w:val="00C402EE"/>
    <w:rsid w:val="00C4059D"/>
    <w:rsid w:val="00C40626"/>
    <w:rsid w:val="00C418EB"/>
    <w:rsid w:val="00C43603"/>
    <w:rsid w:val="00C437A2"/>
    <w:rsid w:val="00C45C1D"/>
    <w:rsid w:val="00C472D1"/>
    <w:rsid w:val="00C476FC"/>
    <w:rsid w:val="00C47A7B"/>
    <w:rsid w:val="00C47D12"/>
    <w:rsid w:val="00C50BCA"/>
    <w:rsid w:val="00C50D05"/>
    <w:rsid w:val="00C50EA4"/>
    <w:rsid w:val="00C52E6D"/>
    <w:rsid w:val="00C55547"/>
    <w:rsid w:val="00C56756"/>
    <w:rsid w:val="00C575DB"/>
    <w:rsid w:val="00C6070A"/>
    <w:rsid w:val="00C611A1"/>
    <w:rsid w:val="00C61570"/>
    <w:rsid w:val="00C61EC0"/>
    <w:rsid w:val="00C6332F"/>
    <w:rsid w:val="00C63DC2"/>
    <w:rsid w:val="00C65F88"/>
    <w:rsid w:val="00C66380"/>
    <w:rsid w:val="00C66406"/>
    <w:rsid w:val="00C6645B"/>
    <w:rsid w:val="00C66947"/>
    <w:rsid w:val="00C67064"/>
    <w:rsid w:val="00C670FB"/>
    <w:rsid w:val="00C70440"/>
    <w:rsid w:val="00C705F1"/>
    <w:rsid w:val="00C7071E"/>
    <w:rsid w:val="00C71092"/>
    <w:rsid w:val="00C723FD"/>
    <w:rsid w:val="00C72CDB"/>
    <w:rsid w:val="00C7411F"/>
    <w:rsid w:val="00C7499B"/>
    <w:rsid w:val="00C754B1"/>
    <w:rsid w:val="00C75E8C"/>
    <w:rsid w:val="00C77279"/>
    <w:rsid w:val="00C8104F"/>
    <w:rsid w:val="00C82CDF"/>
    <w:rsid w:val="00C82F8F"/>
    <w:rsid w:val="00C8452B"/>
    <w:rsid w:val="00C8495D"/>
    <w:rsid w:val="00C8518C"/>
    <w:rsid w:val="00C856B4"/>
    <w:rsid w:val="00C87086"/>
    <w:rsid w:val="00C901C2"/>
    <w:rsid w:val="00C90F6D"/>
    <w:rsid w:val="00C9104D"/>
    <w:rsid w:val="00C91206"/>
    <w:rsid w:val="00C91E94"/>
    <w:rsid w:val="00C935C0"/>
    <w:rsid w:val="00C9432C"/>
    <w:rsid w:val="00C97431"/>
    <w:rsid w:val="00C97695"/>
    <w:rsid w:val="00CA012C"/>
    <w:rsid w:val="00CA0417"/>
    <w:rsid w:val="00CA057E"/>
    <w:rsid w:val="00CA0D62"/>
    <w:rsid w:val="00CA33F4"/>
    <w:rsid w:val="00CA5907"/>
    <w:rsid w:val="00CA6C90"/>
    <w:rsid w:val="00CB0861"/>
    <w:rsid w:val="00CB1075"/>
    <w:rsid w:val="00CB3DAD"/>
    <w:rsid w:val="00CB3E59"/>
    <w:rsid w:val="00CB3EE6"/>
    <w:rsid w:val="00CB408E"/>
    <w:rsid w:val="00CB542F"/>
    <w:rsid w:val="00CB56FA"/>
    <w:rsid w:val="00CB598D"/>
    <w:rsid w:val="00CB696D"/>
    <w:rsid w:val="00CC0574"/>
    <w:rsid w:val="00CC072B"/>
    <w:rsid w:val="00CC0DA3"/>
    <w:rsid w:val="00CC1271"/>
    <w:rsid w:val="00CC17C8"/>
    <w:rsid w:val="00CC17E7"/>
    <w:rsid w:val="00CC3CA0"/>
    <w:rsid w:val="00CC3E60"/>
    <w:rsid w:val="00CC535C"/>
    <w:rsid w:val="00CC6D21"/>
    <w:rsid w:val="00CC7795"/>
    <w:rsid w:val="00CC79C8"/>
    <w:rsid w:val="00CD152C"/>
    <w:rsid w:val="00CD193D"/>
    <w:rsid w:val="00CD2D49"/>
    <w:rsid w:val="00CD48F9"/>
    <w:rsid w:val="00CD50C9"/>
    <w:rsid w:val="00CD623F"/>
    <w:rsid w:val="00CD67A6"/>
    <w:rsid w:val="00CD79DC"/>
    <w:rsid w:val="00CE0729"/>
    <w:rsid w:val="00CE0856"/>
    <w:rsid w:val="00CE0CFB"/>
    <w:rsid w:val="00CE11C4"/>
    <w:rsid w:val="00CE18F5"/>
    <w:rsid w:val="00CE3580"/>
    <w:rsid w:val="00CE4893"/>
    <w:rsid w:val="00CE4D28"/>
    <w:rsid w:val="00CE5054"/>
    <w:rsid w:val="00CE6DDA"/>
    <w:rsid w:val="00CE7D82"/>
    <w:rsid w:val="00CF0180"/>
    <w:rsid w:val="00CF0623"/>
    <w:rsid w:val="00CF22FA"/>
    <w:rsid w:val="00CF3578"/>
    <w:rsid w:val="00CF3CDD"/>
    <w:rsid w:val="00CF4334"/>
    <w:rsid w:val="00CF6E2B"/>
    <w:rsid w:val="00CF6F55"/>
    <w:rsid w:val="00CF7862"/>
    <w:rsid w:val="00D013B4"/>
    <w:rsid w:val="00D01785"/>
    <w:rsid w:val="00D020BD"/>
    <w:rsid w:val="00D0312C"/>
    <w:rsid w:val="00D03F36"/>
    <w:rsid w:val="00D05CA4"/>
    <w:rsid w:val="00D05DEF"/>
    <w:rsid w:val="00D06578"/>
    <w:rsid w:val="00D0787F"/>
    <w:rsid w:val="00D10037"/>
    <w:rsid w:val="00D104EE"/>
    <w:rsid w:val="00D1085D"/>
    <w:rsid w:val="00D11078"/>
    <w:rsid w:val="00D112C9"/>
    <w:rsid w:val="00D13712"/>
    <w:rsid w:val="00D13BCE"/>
    <w:rsid w:val="00D14275"/>
    <w:rsid w:val="00D14953"/>
    <w:rsid w:val="00D14AEA"/>
    <w:rsid w:val="00D14CBA"/>
    <w:rsid w:val="00D14D9A"/>
    <w:rsid w:val="00D15E31"/>
    <w:rsid w:val="00D178F1"/>
    <w:rsid w:val="00D214AF"/>
    <w:rsid w:val="00D21779"/>
    <w:rsid w:val="00D223DE"/>
    <w:rsid w:val="00D224FB"/>
    <w:rsid w:val="00D23833"/>
    <w:rsid w:val="00D25089"/>
    <w:rsid w:val="00D25FA1"/>
    <w:rsid w:val="00D30203"/>
    <w:rsid w:val="00D308D1"/>
    <w:rsid w:val="00D32657"/>
    <w:rsid w:val="00D348FD"/>
    <w:rsid w:val="00D35BB5"/>
    <w:rsid w:val="00D3669B"/>
    <w:rsid w:val="00D375A1"/>
    <w:rsid w:val="00D376B4"/>
    <w:rsid w:val="00D376BF"/>
    <w:rsid w:val="00D37A86"/>
    <w:rsid w:val="00D40CFD"/>
    <w:rsid w:val="00D41081"/>
    <w:rsid w:val="00D429D2"/>
    <w:rsid w:val="00D42F1B"/>
    <w:rsid w:val="00D4405E"/>
    <w:rsid w:val="00D44B1C"/>
    <w:rsid w:val="00D45083"/>
    <w:rsid w:val="00D45A04"/>
    <w:rsid w:val="00D46357"/>
    <w:rsid w:val="00D478BA"/>
    <w:rsid w:val="00D50A29"/>
    <w:rsid w:val="00D51209"/>
    <w:rsid w:val="00D52D0D"/>
    <w:rsid w:val="00D52DB8"/>
    <w:rsid w:val="00D53678"/>
    <w:rsid w:val="00D53721"/>
    <w:rsid w:val="00D55BF8"/>
    <w:rsid w:val="00D568EA"/>
    <w:rsid w:val="00D56CB0"/>
    <w:rsid w:val="00D56DC8"/>
    <w:rsid w:val="00D57902"/>
    <w:rsid w:val="00D57DAE"/>
    <w:rsid w:val="00D606F9"/>
    <w:rsid w:val="00D6148A"/>
    <w:rsid w:val="00D6178A"/>
    <w:rsid w:val="00D61D15"/>
    <w:rsid w:val="00D628F9"/>
    <w:rsid w:val="00D64596"/>
    <w:rsid w:val="00D6615F"/>
    <w:rsid w:val="00D67107"/>
    <w:rsid w:val="00D67569"/>
    <w:rsid w:val="00D67BDF"/>
    <w:rsid w:val="00D67DCE"/>
    <w:rsid w:val="00D700E5"/>
    <w:rsid w:val="00D71B0C"/>
    <w:rsid w:val="00D73649"/>
    <w:rsid w:val="00D737C0"/>
    <w:rsid w:val="00D7473F"/>
    <w:rsid w:val="00D749B6"/>
    <w:rsid w:val="00D74B97"/>
    <w:rsid w:val="00D76A8F"/>
    <w:rsid w:val="00D772B2"/>
    <w:rsid w:val="00D77D83"/>
    <w:rsid w:val="00D81248"/>
    <w:rsid w:val="00D8221C"/>
    <w:rsid w:val="00D82DF3"/>
    <w:rsid w:val="00D84BFF"/>
    <w:rsid w:val="00D85097"/>
    <w:rsid w:val="00D85391"/>
    <w:rsid w:val="00D8569E"/>
    <w:rsid w:val="00D879B5"/>
    <w:rsid w:val="00D928BE"/>
    <w:rsid w:val="00D936FC"/>
    <w:rsid w:val="00D93F47"/>
    <w:rsid w:val="00D9433D"/>
    <w:rsid w:val="00D952A5"/>
    <w:rsid w:val="00D95ADC"/>
    <w:rsid w:val="00D96523"/>
    <w:rsid w:val="00D96A9A"/>
    <w:rsid w:val="00D973C6"/>
    <w:rsid w:val="00D9792F"/>
    <w:rsid w:val="00D97C44"/>
    <w:rsid w:val="00DA1602"/>
    <w:rsid w:val="00DA1799"/>
    <w:rsid w:val="00DA277F"/>
    <w:rsid w:val="00DA34CA"/>
    <w:rsid w:val="00DA479C"/>
    <w:rsid w:val="00DA5034"/>
    <w:rsid w:val="00DA55A3"/>
    <w:rsid w:val="00DA5ADA"/>
    <w:rsid w:val="00DA718F"/>
    <w:rsid w:val="00DB1BB3"/>
    <w:rsid w:val="00DB1C7A"/>
    <w:rsid w:val="00DB4896"/>
    <w:rsid w:val="00DB5EBF"/>
    <w:rsid w:val="00DB7C68"/>
    <w:rsid w:val="00DC18AE"/>
    <w:rsid w:val="00DC2806"/>
    <w:rsid w:val="00DC284B"/>
    <w:rsid w:val="00DC4D6A"/>
    <w:rsid w:val="00DC570C"/>
    <w:rsid w:val="00DC69B9"/>
    <w:rsid w:val="00DC72DC"/>
    <w:rsid w:val="00DC74B6"/>
    <w:rsid w:val="00DD076A"/>
    <w:rsid w:val="00DD191D"/>
    <w:rsid w:val="00DD2239"/>
    <w:rsid w:val="00DD27F2"/>
    <w:rsid w:val="00DD2FAD"/>
    <w:rsid w:val="00DD4ED1"/>
    <w:rsid w:val="00DD5C7E"/>
    <w:rsid w:val="00DD6CED"/>
    <w:rsid w:val="00DD7414"/>
    <w:rsid w:val="00DD7886"/>
    <w:rsid w:val="00DE0467"/>
    <w:rsid w:val="00DE0AAE"/>
    <w:rsid w:val="00DE247E"/>
    <w:rsid w:val="00DE33E4"/>
    <w:rsid w:val="00DE6869"/>
    <w:rsid w:val="00DE705E"/>
    <w:rsid w:val="00DE7DEE"/>
    <w:rsid w:val="00DF0119"/>
    <w:rsid w:val="00DF05DD"/>
    <w:rsid w:val="00DF170B"/>
    <w:rsid w:val="00DF3532"/>
    <w:rsid w:val="00DF35B5"/>
    <w:rsid w:val="00DF48FC"/>
    <w:rsid w:val="00DF4AEA"/>
    <w:rsid w:val="00DF612C"/>
    <w:rsid w:val="00DF619E"/>
    <w:rsid w:val="00DF67D1"/>
    <w:rsid w:val="00DF75D1"/>
    <w:rsid w:val="00DF7964"/>
    <w:rsid w:val="00DF7EB2"/>
    <w:rsid w:val="00E029C2"/>
    <w:rsid w:val="00E02A56"/>
    <w:rsid w:val="00E03CB3"/>
    <w:rsid w:val="00E03F3D"/>
    <w:rsid w:val="00E0417C"/>
    <w:rsid w:val="00E04503"/>
    <w:rsid w:val="00E04A0B"/>
    <w:rsid w:val="00E04B4A"/>
    <w:rsid w:val="00E05EE5"/>
    <w:rsid w:val="00E07A19"/>
    <w:rsid w:val="00E1001C"/>
    <w:rsid w:val="00E114C3"/>
    <w:rsid w:val="00E11635"/>
    <w:rsid w:val="00E11787"/>
    <w:rsid w:val="00E12AF3"/>
    <w:rsid w:val="00E12E9D"/>
    <w:rsid w:val="00E13943"/>
    <w:rsid w:val="00E14980"/>
    <w:rsid w:val="00E14B5C"/>
    <w:rsid w:val="00E16423"/>
    <w:rsid w:val="00E1693A"/>
    <w:rsid w:val="00E1753A"/>
    <w:rsid w:val="00E175F3"/>
    <w:rsid w:val="00E20A1F"/>
    <w:rsid w:val="00E24F21"/>
    <w:rsid w:val="00E24F35"/>
    <w:rsid w:val="00E25F33"/>
    <w:rsid w:val="00E2788C"/>
    <w:rsid w:val="00E27A87"/>
    <w:rsid w:val="00E31BA3"/>
    <w:rsid w:val="00E32885"/>
    <w:rsid w:val="00E334A6"/>
    <w:rsid w:val="00E33DF5"/>
    <w:rsid w:val="00E3433E"/>
    <w:rsid w:val="00E346FB"/>
    <w:rsid w:val="00E34ED5"/>
    <w:rsid w:val="00E37877"/>
    <w:rsid w:val="00E408CB"/>
    <w:rsid w:val="00E40A3C"/>
    <w:rsid w:val="00E40C98"/>
    <w:rsid w:val="00E4116B"/>
    <w:rsid w:val="00E41319"/>
    <w:rsid w:val="00E421BA"/>
    <w:rsid w:val="00E428A2"/>
    <w:rsid w:val="00E428D7"/>
    <w:rsid w:val="00E43E07"/>
    <w:rsid w:val="00E44349"/>
    <w:rsid w:val="00E4446A"/>
    <w:rsid w:val="00E44D13"/>
    <w:rsid w:val="00E46431"/>
    <w:rsid w:val="00E469FB"/>
    <w:rsid w:val="00E51A20"/>
    <w:rsid w:val="00E52372"/>
    <w:rsid w:val="00E53614"/>
    <w:rsid w:val="00E536C6"/>
    <w:rsid w:val="00E53870"/>
    <w:rsid w:val="00E542C6"/>
    <w:rsid w:val="00E54653"/>
    <w:rsid w:val="00E54E85"/>
    <w:rsid w:val="00E559FE"/>
    <w:rsid w:val="00E56018"/>
    <w:rsid w:val="00E569D3"/>
    <w:rsid w:val="00E56A26"/>
    <w:rsid w:val="00E5721A"/>
    <w:rsid w:val="00E60C41"/>
    <w:rsid w:val="00E60FEA"/>
    <w:rsid w:val="00E6152D"/>
    <w:rsid w:val="00E62056"/>
    <w:rsid w:val="00E62280"/>
    <w:rsid w:val="00E6256E"/>
    <w:rsid w:val="00E625D6"/>
    <w:rsid w:val="00E63021"/>
    <w:rsid w:val="00E6319F"/>
    <w:rsid w:val="00E63722"/>
    <w:rsid w:val="00E63EC8"/>
    <w:rsid w:val="00E648A7"/>
    <w:rsid w:val="00E660F6"/>
    <w:rsid w:val="00E669E6"/>
    <w:rsid w:val="00E674E0"/>
    <w:rsid w:val="00E716B9"/>
    <w:rsid w:val="00E71ADF"/>
    <w:rsid w:val="00E73D1E"/>
    <w:rsid w:val="00E74569"/>
    <w:rsid w:val="00E76725"/>
    <w:rsid w:val="00E775C4"/>
    <w:rsid w:val="00E80471"/>
    <w:rsid w:val="00E80BBA"/>
    <w:rsid w:val="00E81C21"/>
    <w:rsid w:val="00E837E3"/>
    <w:rsid w:val="00E838E5"/>
    <w:rsid w:val="00E8555A"/>
    <w:rsid w:val="00E86EDB"/>
    <w:rsid w:val="00E87302"/>
    <w:rsid w:val="00E87628"/>
    <w:rsid w:val="00E8768A"/>
    <w:rsid w:val="00E87B73"/>
    <w:rsid w:val="00E90450"/>
    <w:rsid w:val="00E90D4C"/>
    <w:rsid w:val="00E91422"/>
    <w:rsid w:val="00E916FD"/>
    <w:rsid w:val="00E918F3"/>
    <w:rsid w:val="00E9221B"/>
    <w:rsid w:val="00E92ADC"/>
    <w:rsid w:val="00E92C93"/>
    <w:rsid w:val="00E93313"/>
    <w:rsid w:val="00E96A91"/>
    <w:rsid w:val="00E972C2"/>
    <w:rsid w:val="00E97FDA"/>
    <w:rsid w:val="00EA0033"/>
    <w:rsid w:val="00EA0F1E"/>
    <w:rsid w:val="00EA12FD"/>
    <w:rsid w:val="00EA2D45"/>
    <w:rsid w:val="00EA4C19"/>
    <w:rsid w:val="00EA4F3D"/>
    <w:rsid w:val="00EA7D02"/>
    <w:rsid w:val="00EB05A1"/>
    <w:rsid w:val="00EB1521"/>
    <w:rsid w:val="00EB1CAA"/>
    <w:rsid w:val="00EB1CDC"/>
    <w:rsid w:val="00EB3385"/>
    <w:rsid w:val="00EB39B1"/>
    <w:rsid w:val="00EB4490"/>
    <w:rsid w:val="00EB4573"/>
    <w:rsid w:val="00EB5554"/>
    <w:rsid w:val="00EB5A9C"/>
    <w:rsid w:val="00EB5FFA"/>
    <w:rsid w:val="00EB680C"/>
    <w:rsid w:val="00EB6B3E"/>
    <w:rsid w:val="00EB7907"/>
    <w:rsid w:val="00EB7E20"/>
    <w:rsid w:val="00EC0D11"/>
    <w:rsid w:val="00EC0E7F"/>
    <w:rsid w:val="00EC114E"/>
    <w:rsid w:val="00EC1B94"/>
    <w:rsid w:val="00EC1DA4"/>
    <w:rsid w:val="00EC215C"/>
    <w:rsid w:val="00EC2633"/>
    <w:rsid w:val="00EC460A"/>
    <w:rsid w:val="00EC4C48"/>
    <w:rsid w:val="00EC4D5A"/>
    <w:rsid w:val="00EC6894"/>
    <w:rsid w:val="00EC6F89"/>
    <w:rsid w:val="00ED0363"/>
    <w:rsid w:val="00ED03EC"/>
    <w:rsid w:val="00ED0548"/>
    <w:rsid w:val="00ED269D"/>
    <w:rsid w:val="00ED2953"/>
    <w:rsid w:val="00ED5946"/>
    <w:rsid w:val="00ED7A49"/>
    <w:rsid w:val="00ED7B36"/>
    <w:rsid w:val="00ED7EC7"/>
    <w:rsid w:val="00EE087A"/>
    <w:rsid w:val="00EE3567"/>
    <w:rsid w:val="00EE3D35"/>
    <w:rsid w:val="00EE47AD"/>
    <w:rsid w:val="00EE6024"/>
    <w:rsid w:val="00EF1D4C"/>
    <w:rsid w:val="00EF3550"/>
    <w:rsid w:val="00EF3B14"/>
    <w:rsid w:val="00EF3CB8"/>
    <w:rsid w:val="00EF3D05"/>
    <w:rsid w:val="00EF4C58"/>
    <w:rsid w:val="00EF5BD7"/>
    <w:rsid w:val="00EF7A43"/>
    <w:rsid w:val="00F05378"/>
    <w:rsid w:val="00F067D1"/>
    <w:rsid w:val="00F0685C"/>
    <w:rsid w:val="00F075EE"/>
    <w:rsid w:val="00F0775C"/>
    <w:rsid w:val="00F07DA5"/>
    <w:rsid w:val="00F100F4"/>
    <w:rsid w:val="00F10BB9"/>
    <w:rsid w:val="00F124CE"/>
    <w:rsid w:val="00F1255A"/>
    <w:rsid w:val="00F12944"/>
    <w:rsid w:val="00F12EDE"/>
    <w:rsid w:val="00F1437A"/>
    <w:rsid w:val="00F14DEE"/>
    <w:rsid w:val="00F14EBA"/>
    <w:rsid w:val="00F16A3B"/>
    <w:rsid w:val="00F17693"/>
    <w:rsid w:val="00F17F60"/>
    <w:rsid w:val="00F200CE"/>
    <w:rsid w:val="00F221FD"/>
    <w:rsid w:val="00F2224A"/>
    <w:rsid w:val="00F233C5"/>
    <w:rsid w:val="00F233D2"/>
    <w:rsid w:val="00F23E7B"/>
    <w:rsid w:val="00F23FD5"/>
    <w:rsid w:val="00F24C4D"/>
    <w:rsid w:val="00F24CEF"/>
    <w:rsid w:val="00F25DB7"/>
    <w:rsid w:val="00F26FF4"/>
    <w:rsid w:val="00F27753"/>
    <w:rsid w:val="00F300E2"/>
    <w:rsid w:val="00F324F0"/>
    <w:rsid w:val="00F326FB"/>
    <w:rsid w:val="00F331A9"/>
    <w:rsid w:val="00F338D0"/>
    <w:rsid w:val="00F33C1B"/>
    <w:rsid w:val="00F36065"/>
    <w:rsid w:val="00F36FE8"/>
    <w:rsid w:val="00F37396"/>
    <w:rsid w:val="00F37550"/>
    <w:rsid w:val="00F378AB"/>
    <w:rsid w:val="00F418A2"/>
    <w:rsid w:val="00F43A3F"/>
    <w:rsid w:val="00F43A68"/>
    <w:rsid w:val="00F44799"/>
    <w:rsid w:val="00F454AF"/>
    <w:rsid w:val="00F458B7"/>
    <w:rsid w:val="00F46F59"/>
    <w:rsid w:val="00F47CBB"/>
    <w:rsid w:val="00F503F4"/>
    <w:rsid w:val="00F50434"/>
    <w:rsid w:val="00F51284"/>
    <w:rsid w:val="00F513E3"/>
    <w:rsid w:val="00F51BCD"/>
    <w:rsid w:val="00F52278"/>
    <w:rsid w:val="00F52D6C"/>
    <w:rsid w:val="00F556C6"/>
    <w:rsid w:val="00F55F0B"/>
    <w:rsid w:val="00F56215"/>
    <w:rsid w:val="00F563A5"/>
    <w:rsid w:val="00F5642E"/>
    <w:rsid w:val="00F578F6"/>
    <w:rsid w:val="00F60A1F"/>
    <w:rsid w:val="00F61A88"/>
    <w:rsid w:val="00F61CD8"/>
    <w:rsid w:val="00F62814"/>
    <w:rsid w:val="00F64857"/>
    <w:rsid w:val="00F654EA"/>
    <w:rsid w:val="00F667AB"/>
    <w:rsid w:val="00F67038"/>
    <w:rsid w:val="00F674CA"/>
    <w:rsid w:val="00F67D49"/>
    <w:rsid w:val="00F703AD"/>
    <w:rsid w:val="00F713A2"/>
    <w:rsid w:val="00F71C76"/>
    <w:rsid w:val="00F7236E"/>
    <w:rsid w:val="00F72BCB"/>
    <w:rsid w:val="00F73A4C"/>
    <w:rsid w:val="00F73A71"/>
    <w:rsid w:val="00F74B38"/>
    <w:rsid w:val="00F764E7"/>
    <w:rsid w:val="00F76FFC"/>
    <w:rsid w:val="00F80155"/>
    <w:rsid w:val="00F80911"/>
    <w:rsid w:val="00F80A95"/>
    <w:rsid w:val="00F8141D"/>
    <w:rsid w:val="00F81B3F"/>
    <w:rsid w:val="00F81F27"/>
    <w:rsid w:val="00F82FAC"/>
    <w:rsid w:val="00F835F1"/>
    <w:rsid w:val="00F843C9"/>
    <w:rsid w:val="00F856FE"/>
    <w:rsid w:val="00F86F33"/>
    <w:rsid w:val="00F8771F"/>
    <w:rsid w:val="00F9000A"/>
    <w:rsid w:val="00F9006C"/>
    <w:rsid w:val="00F930C5"/>
    <w:rsid w:val="00F932E1"/>
    <w:rsid w:val="00F93F90"/>
    <w:rsid w:val="00F94488"/>
    <w:rsid w:val="00F94F1A"/>
    <w:rsid w:val="00F95055"/>
    <w:rsid w:val="00F95BD6"/>
    <w:rsid w:val="00F95F5A"/>
    <w:rsid w:val="00F96EE7"/>
    <w:rsid w:val="00FA02CE"/>
    <w:rsid w:val="00FA12D7"/>
    <w:rsid w:val="00FA13B7"/>
    <w:rsid w:val="00FA1969"/>
    <w:rsid w:val="00FA1D01"/>
    <w:rsid w:val="00FA2960"/>
    <w:rsid w:val="00FA4031"/>
    <w:rsid w:val="00FA578E"/>
    <w:rsid w:val="00FA6417"/>
    <w:rsid w:val="00FA67AA"/>
    <w:rsid w:val="00FA6B45"/>
    <w:rsid w:val="00FB0A07"/>
    <w:rsid w:val="00FB1573"/>
    <w:rsid w:val="00FB1597"/>
    <w:rsid w:val="00FB334A"/>
    <w:rsid w:val="00FB35CF"/>
    <w:rsid w:val="00FB35D6"/>
    <w:rsid w:val="00FB3933"/>
    <w:rsid w:val="00FB45D2"/>
    <w:rsid w:val="00FB4819"/>
    <w:rsid w:val="00FB48AF"/>
    <w:rsid w:val="00FB5344"/>
    <w:rsid w:val="00FB59A1"/>
    <w:rsid w:val="00FB62E4"/>
    <w:rsid w:val="00FB65F3"/>
    <w:rsid w:val="00FB6F9C"/>
    <w:rsid w:val="00FC0264"/>
    <w:rsid w:val="00FC054A"/>
    <w:rsid w:val="00FC095A"/>
    <w:rsid w:val="00FC103C"/>
    <w:rsid w:val="00FC14A4"/>
    <w:rsid w:val="00FC1D37"/>
    <w:rsid w:val="00FC3B8E"/>
    <w:rsid w:val="00FC4D38"/>
    <w:rsid w:val="00FC5B55"/>
    <w:rsid w:val="00FC5EF4"/>
    <w:rsid w:val="00FC6FA7"/>
    <w:rsid w:val="00FC7D67"/>
    <w:rsid w:val="00FD06B9"/>
    <w:rsid w:val="00FD0A29"/>
    <w:rsid w:val="00FD2F3E"/>
    <w:rsid w:val="00FD3703"/>
    <w:rsid w:val="00FD4138"/>
    <w:rsid w:val="00FD50A0"/>
    <w:rsid w:val="00FD5147"/>
    <w:rsid w:val="00FD60C3"/>
    <w:rsid w:val="00FD6174"/>
    <w:rsid w:val="00FD6983"/>
    <w:rsid w:val="00FE0291"/>
    <w:rsid w:val="00FE144A"/>
    <w:rsid w:val="00FE1B48"/>
    <w:rsid w:val="00FE1E7B"/>
    <w:rsid w:val="00FE339F"/>
    <w:rsid w:val="00FE399B"/>
    <w:rsid w:val="00FE3F9D"/>
    <w:rsid w:val="00FE60DD"/>
    <w:rsid w:val="00FE7537"/>
    <w:rsid w:val="00FF2611"/>
    <w:rsid w:val="00FF2C7E"/>
    <w:rsid w:val="00FF2D50"/>
    <w:rsid w:val="00FF3720"/>
    <w:rsid w:val="00FF3769"/>
    <w:rsid w:val="00FF449E"/>
    <w:rsid w:val="00FF4CAA"/>
    <w:rsid w:val="00FF52CE"/>
    <w:rsid w:val="00FF57E1"/>
    <w:rsid w:val="00FF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."/>
  <w:listSeparator w:val=","/>
  <w14:docId w14:val="151B783F"/>
  <w15:docId w15:val="{33CAA76A-3977-4E66-BAB9-2FB0C4A4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488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7E41FC"/>
    <w:pPr>
      <w:keepNext/>
      <w:bidi w:val="0"/>
      <w:spacing w:line="300" w:lineRule="exact"/>
      <w:jc w:val="center"/>
      <w:outlineLvl w:val="0"/>
    </w:pPr>
    <w:rPr>
      <w:rFonts w:ascii="Times" w:hAnsi="Times" w:cs="Times"/>
      <w:b/>
      <w:bCs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E41F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E41FC"/>
    <w:pPr>
      <w:tabs>
        <w:tab w:val="center" w:pos="4153"/>
        <w:tab w:val="right" w:pos="8306"/>
      </w:tabs>
    </w:pPr>
  </w:style>
  <w:style w:type="paragraph" w:customStyle="1" w:styleId="regpar">
    <w:name w:val="regpar"/>
    <w:basedOn w:val="Normal"/>
    <w:rsid w:val="007E41FC"/>
    <w:pPr>
      <w:bidi w:val="0"/>
      <w:spacing w:line="300" w:lineRule="exact"/>
      <w:ind w:firstLine="240"/>
      <w:jc w:val="both"/>
    </w:pPr>
    <w:rPr>
      <w:rFonts w:ascii="Times" w:hAnsi="Times" w:cs="Times"/>
      <w:lang w:eastAsia="zh-CN" w:bidi="ar-SA"/>
    </w:rPr>
  </w:style>
  <w:style w:type="character" w:styleId="Hyperlink">
    <w:name w:val="Hyperlink"/>
    <w:uiPriority w:val="99"/>
    <w:rsid w:val="007E41FC"/>
    <w:rPr>
      <w:color w:val="0000FF"/>
      <w:u w:val="single"/>
    </w:rPr>
  </w:style>
  <w:style w:type="character" w:styleId="PageNumber">
    <w:name w:val="page number"/>
    <w:basedOn w:val="DefaultParagraphFont"/>
    <w:rsid w:val="00E32885"/>
  </w:style>
  <w:style w:type="paragraph" w:styleId="BalloonText">
    <w:name w:val="Balloon Text"/>
    <w:basedOn w:val="Normal"/>
    <w:semiHidden/>
    <w:rsid w:val="00616EC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9D47D8"/>
    <w:rPr>
      <w:sz w:val="20"/>
      <w:szCs w:val="20"/>
    </w:rPr>
  </w:style>
  <w:style w:type="character" w:styleId="FootnoteReference">
    <w:name w:val="footnote reference"/>
    <w:semiHidden/>
    <w:rsid w:val="009D47D8"/>
    <w:rPr>
      <w:vertAlign w:val="superscript"/>
    </w:rPr>
  </w:style>
  <w:style w:type="paragraph" w:styleId="DocumentMap">
    <w:name w:val="Document Map"/>
    <w:basedOn w:val="Normal"/>
    <w:semiHidden/>
    <w:rsid w:val="00801E32"/>
    <w:pPr>
      <w:shd w:val="clear" w:color="auto" w:fill="000080"/>
    </w:pPr>
    <w:rPr>
      <w:rFonts w:ascii="Tahoma" w:hAnsi="Tahoma" w:cs="Tahoma"/>
    </w:rPr>
  </w:style>
  <w:style w:type="character" w:styleId="FollowedHyperlink">
    <w:name w:val="FollowedHyperlink"/>
    <w:rsid w:val="0057653C"/>
    <w:rPr>
      <w:color w:val="800080"/>
      <w:u w:val="single"/>
    </w:rPr>
  </w:style>
  <w:style w:type="table" w:styleId="TableGrid">
    <w:name w:val="Table Grid"/>
    <w:basedOn w:val="TableNormal"/>
    <w:rsid w:val="00707FB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14B4"/>
    <w:pPr>
      <w:ind w:left="720"/>
    </w:pPr>
  </w:style>
  <w:style w:type="paragraph" w:styleId="Title">
    <w:name w:val="Title"/>
    <w:basedOn w:val="Normal"/>
    <w:next w:val="Normal"/>
    <w:link w:val="TitleChar"/>
    <w:qFormat/>
    <w:rsid w:val="006448E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448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qFormat/>
    <w:rsid w:val="006448E2"/>
    <w:rPr>
      <w:b/>
      <w:bCs/>
    </w:rPr>
  </w:style>
  <w:style w:type="character" w:styleId="CommentReference">
    <w:name w:val="annotation reference"/>
    <w:basedOn w:val="DefaultParagraphFont"/>
    <w:rsid w:val="00A861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61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61CB"/>
  </w:style>
  <w:style w:type="paragraph" w:styleId="CommentSubject">
    <w:name w:val="annotation subject"/>
    <w:basedOn w:val="CommentText"/>
    <w:next w:val="CommentText"/>
    <w:link w:val="CommentSubjectChar"/>
    <w:rsid w:val="00A86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61CB"/>
    <w:rPr>
      <w:b/>
      <w:bCs/>
    </w:rPr>
  </w:style>
  <w:style w:type="paragraph" w:customStyle="1" w:styleId="LetterheadBOI">
    <w:name w:val="Letterhead BOI"/>
    <w:basedOn w:val="regpar"/>
    <w:link w:val="LetterheadBOIChar"/>
    <w:qFormat/>
    <w:rsid w:val="00D772B2"/>
    <w:pPr>
      <w:spacing w:line="300" w:lineRule="atLeast"/>
      <w:ind w:firstLine="0"/>
      <w:jc w:val="center"/>
    </w:pPr>
    <w:rPr>
      <w:rFonts w:ascii="Times New Roman" w:hAnsi="Times New Roman" w:cs="David"/>
      <w:b/>
      <w:lang w:eastAsia="en-US" w:bidi="he-IL"/>
    </w:rPr>
  </w:style>
  <w:style w:type="paragraph" w:customStyle="1" w:styleId="Letterhead2">
    <w:name w:val="Letterhead 2"/>
    <w:basedOn w:val="regpar"/>
    <w:link w:val="Letterhead2Char"/>
    <w:qFormat/>
    <w:rsid w:val="00D772B2"/>
    <w:pPr>
      <w:spacing w:line="300" w:lineRule="atLeast"/>
      <w:ind w:firstLine="0"/>
      <w:jc w:val="center"/>
    </w:pPr>
    <w:rPr>
      <w:rFonts w:ascii="Times New Roman" w:hAnsi="Times New Roman" w:cs="Times New Roman"/>
      <w:sz w:val="26"/>
      <w:szCs w:val="26"/>
      <w:lang w:eastAsia="en-US" w:bidi="he-IL"/>
    </w:rPr>
  </w:style>
  <w:style w:type="character" w:customStyle="1" w:styleId="LetterheadBOIChar">
    <w:name w:val="Letterhead BOI Char"/>
    <w:basedOn w:val="DefaultParagraphFont"/>
    <w:link w:val="LetterheadBOI"/>
    <w:rsid w:val="00D772B2"/>
    <w:rPr>
      <w:rFonts w:cs="David"/>
      <w:b/>
      <w:sz w:val="24"/>
      <w:szCs w:val="24"/>
    </w:rPr>
  </w:style>
  <w:style w:type="paragraph" w:customStyle="1" w:styleId="PressReleaseTitle">
    <w:name w:val="Press Release Title"/>
    <w:basedOn w:val="Normal"/>
    <w:link w:val="PressReleaseTitleChar"/>
    <w:qFormat/>
    <w:rsid w:val="00D772B2"/>
    <w:pPr>
      <w:tabs>
        <w:tab w:val="center" w:pos="4156"/>
        <w:tab w:val="right" w:pos="8312"/>
      </w:tabs>
      <w:bidi w:val="0"/>
      <w:jc w:val="center"/>
    </w:pPr>
    <w:rPr>
      <w:rFonts w:cs="David"/>
      <w:b/>
      <w:bCs/>
      <w:sz w:val="26"/>
      <w:szCs w:val="26"/>
    </w:rPr>
  </w:style>
  <w:style w:type="character" w:customStyle="1" w:styleId="Letterhead2Char">
    <w:name w:val="Letterhead 2 Char"/>
    <w:basedOn w:val="DefaultParagraphFont"/>
    <w:link w:val="Letterhead2"/>
    <w:rsid w:val="00D772B2"/>
    <w:rPr>
      <w:sz w:val="26"/>
      <w:szCs w:val="26"/>
    </w:rPr>
  </w:style>
  <w:style w:type="character" w:customStyle="1" w:styleId="PressReleaseTitleChar">
    <w:name w:val="Press Release Title Char"/>
    <w:basedOn w:val="DefaultParagraphFont"/>
    <w:link w:val="PressReleaseTitle"/>
    <w:rsid w:val="00D772B2"/>
    <w:rPr>
      <w:rFonts w:cs="David"/>
      <w:b/>
      <w:bCs/>
      <w:sz w:val="26"/>
      <w:szCs w:val="26"/>
    </w:rPr>
  </w:style>
  <w:style w:type="paragraph" w:styleId="EndnoteText">
    <w:name w:val="endnote text"/>
    <w:basedOn w:val="Normal"/>
    <w:link w:val="EndnoteTextChar"/>
    <w:semiHidden/>
    <w:unhideWhenUsed/>
    <w:rsid w:val="00396A8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96A86"/>
  </w:style>
  <w:style w:type="character" w:styleId="EndnoteReference">
    <w:name w:val="endnote reference"/>
    <w:basedOn w:val="DefaultParagraphFont"/>
    <w:semiHidden/>
    <w:unhideWhenUsed/>
    <w:rsid w:val="00396A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9938F-F4DB-4A26-8322-FB1459CDF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919</Words>
  <Characters>4737</Characters>
  <Application>Microsoft Office Word</Application>
  <DocSecurity>4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Interest Rate Decision – February 20, 2006</vt:lpstr>
      <vt:lpstr>Interest Rate Decision – February 20, 2006</vt:lpstr>
    </vt:vector>
  </TitlesOfParts>
  <Company>BOI</Company>
  <LinksUpToDate>false</LinksUpToDate>
  <CharactersWithSpaces>5645</CharactersWithSpaces>
  <SharedDoc>false</SharedDoc>
  <HLinks>
    <vt:vector size="6" baseType="variant">
      <vt:variant>
        <vt:i4>3080238</vt:i4>
      </vt:variant>
      <vt:variant>
        <vt:i4>0</vt:i4>
      </vt:variant>
      <vt:variant>
        <vt:i4>0</vt:i4>
      </vt:variant>
      <vt:variant>
        <vt:i4>5</vt:i4>
      </vt:variant>
      <vt:variant>
        <vt:lpwstr>http://www.boi.org.il/en/DataAndStatistics/Pages/MainPage.aspx?Level=2&amp;Sid=15&amp;SubjectType=1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Interest Rate Decision – February 20, 2006</dc:title>
  <dc:creator>SFisher</dc:creator>
  <cp:lastModifiedBy>רוסול דכוור</cp:lastModifiedBy>
  <cp:revision>2</cp:revision>
  <cp:lastPrinted>2026-06-28T10:12:00Z</cp:lastPrinted>
  <dcterms:created xsi:type="dcterms:W3CDTF">2026-09-23T09:57:00Z</dcterms:created>
  <dcterms:modified xsi:type="dcterms:W3CDTF">2026-09-23T09:57:00Z</dcterms:modified>
</cp:coreProperties>
</file>