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1140B3" w14:textId="1435E005" w:rsidR="00650B9A" w:rsidRDefault="00A30D25" w:rsidP="00A60E0E">
      <w:pPr>
        <w:pStyle w:val="regpar"/>
        <w:spacing w:line="300" w:lineRule="atLeast"/>
        <w:ind w:firstLine="0"/>
        <w:jc w:val="center"/>
        <w:rPr>
          <w:rFonts w:ascii="Times New Roman" w:hAnsi="Times New Roman" w:cs="David"/>
          <w:bCs/>
        </w:rPr>
      </w:pPr>
      <w:r>
        <w:rPr>
          <w:rFonts w:asciiTheme="minorHAnsi" w:hAnsiTheme="minorHAnsi" w:cstheme="minorHAnsi"/>
          <w:noProof/>
        </w:rPr>
        <w:drawing>
          <wp:inline distT="0" distB="0" distL="0" distR="0" wp14:anchorId="71DFE5DF" wp14:editId="358295D9">
            <wp:extent cx="914400" cy="914400"/>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inline>
        </w:drawing>
      </w:r>
    </w:p>
    <w:p w14:paraId="5A42A60F" w14:textId="77777777" w:rsidR="00125AB8" w:rsidRDefault="00125AB8" w:rsidP="00A60E0E">
      <w:pPr>
        <w:pStyle w:val="regpar"/>
        <w:spacing w:line="300" w:lineRule="atLeast"/>
        <w:ind w:firstLine="0"/>
        <w:jc w:val="center"/>
        <w:rPr>
          <w:rFonts w:ascii="Times New Roman" w:hAnsi="Times New Roman" w:cs="David"/>
          <w:bCs/>
        </w:rPr>
      </w:pPr>
    </w:p>
    <w:p w14:paraId="5FEC0092" w14:textId="77777777" w:rsidR="00650B9A" w:rsidRPr="0012431B" w:rsidRDefault="00650B9A" w:rsidP="00A60E0E">
      <w:pPr>
        <w:pStyle w:val="regpar"/>
        <w:spacing w:line="300" w:lineRule="atLeast"/>
        <w:ind w:firstLine="0"/>
        <w:jc w:val="center"/>
        <w:rPr>
          <w:rFonts w:ascii="Segoe UI" w:hAnsi="Segoe UI" w:cs="Segoe UI"/>
          <w:bCs/>
          <w:sz w:val="22"/>
          <w:szCs w:val="22"/>
        </w:rPr>
      </w:pPr>
      <w:r w:rsidRPr="0012431B">
        <w:rPr>
          <w:rFonts w:ascii="Segoe UI" w:hAnsi="Segoe UI" w:cs="Segoe UI"/>
          <w:bCs/>
          <w:sz w:val="22"/>
          <w:szCs w:val="22"/>
        </w:rPr>
        <w:t>BANK OF ISRAEL</w:t>
      </w:r>
    </w:p>
    <w:p w14:paraId="7BDED074" w14:textId="1F140308" w:rsidR="00650B9A" w:rsidRPr="0012431B" w:rsidRDefault="00650B9A" w:rsidP="0009048D">
      <w:pPr>
        <w:pStyle w:val="regpar"/>
        <w:spacing w:line="300" w:lineRule="atLeast"/>
        <w:ind w:firstLine="0"/>
        <w:jc w:val="center"/>
        <w:rPr>
          <w:rFonts w:ascii="Segoe UI" w:hAnsi="Segoe UI" w:cs="Segoe UI"/>
          <w:sz w:val="22"/>
          <w:szCs w:val="22"/>
        </w:rPr>
      </w:pPr>
      <w:r w:rsidRPr="0012431B">
        <w:rPr>
          <w:rFonts w:ascii="Segoe UI" w:hAnsi="Segoe UI" w:cs="Segoe UI"/>
          <w:sz w:val="22"/>
          <w:szCs w:val="22"/>
        </w:rPr>
        <w:t xml:space="preserve">Office of the </w:t>
      </w:r>
      <w:r w:rsidR="0009048D" w:rsidRPr="0012431B">
        <w:rPr>
          <w:rFonts w:ascii="Segoe UI" w:hAnsi="Segoe UI" w:cs="Segoe UI"/>
          <w:sz w:val="22"/>
          <w:szCs w:val="22"/>
        </w:rPr>
        <w:t>Spokesperson and Economic Information</w:t>
      </w:r>
    </w:p>
    <w:p w14:paraId="5DC516B5" w14:textId="6D04FE8F" w:rsidR="0009048D" w:rsidRPr="0012431B" w:rsidRDefault="0009048D" w:rsidP="0009048D">
      <w:pPr>
        <w:pStyle w:val="regpar"/>
        <w:spacing w:line="300" w:lineRule="atLeast"/>
        <w:ind w:firstLine="0"/>
        <w:jc w:val="center"/>
        <w:rPr>
          <w:rFonts w:ascii="Segoe UI" w:hAnsi="Segoe UI" w:cs="Segoe UI"/>
          <w:sz w:val="22"/>
          <w:szCs w:val="22"/>
        </w:rPr>
      </w:pPr>
    </w:p>
    <w:p w14:paraId="73A6A7DC" w14:textId="3569AD15" w:rsidR="0009048D" w:rsidRPr="0012431B" w:rsidRDefault="0009048D" w:rsidP="0009048D">
      <w:pPr>
        <w:pStyle w:val="regpar"/>
        <w:spacing w:line="300" w:lineRule="atLeast"/>
        <w:ind w:firstLine="0"/>
        <w:jc w:val="center"/>
        <w:rPr>
          <w:rFonts w:ascii="Segoe UI" w:hAnsi="Segoe UI" w:cs="Segoe UI"/>
          <w:sz w:val="22"/>
          <w:szCs w:val="22"/>
        </w:rPr>
      </w:pPr>
      <w:r w:rsidRPr="0012431B">
        <w:rPr>
          <w:rFonts w:ascii="Segoe UI" w:hAnsi="Segoe UI" w:cs="Segoe UI"/>
          <w:sz w:val="22"/>
          <w:szCs w:val="22"/>
        </w:rPr>
        <w:t>Press release</w:t>
      </w:r>
    </w:p>
    <w:p w14:paraId="2DEFF62A" w14:textId="77777777" w:rsidR="00DD0AB5" w:rsidRPr="0012431B" w:rsidRDefault="00DD0AB5" w:rsidP="00A60E0E">
      <w:pPr>
        <w:pStyle w:val="regpar"/>
        <w:spacing w:line="300" w:lineRule="atLeast"/>
        <w:ind w:firstLine="0"/>
        <w:jc w:val="center"/>
        <w:rPr>
          <w:rFonts w:ascii="Segoe UI" w:hAnsi="Segoe UI" w:cs="Segoe UI"/>
          <w:b/>
          <w:sz w:val="22"/>
          <w:szCs w:val="22"/>
        </w:rPr>
      </w:pPr>
    </w:p>
    <w:p w14:paraId="26041825" w14:textId="0A6006E3" w:rsidR="000E0FCD" w:rsidRPr="0012431B" w:rsidRDefault="001F52B4" w:rsidP="001F52B4">
      <w:pPr>
        <w:pStyle w:val="regpar"/>
        <w:jc w:val="right"/>
        <w:rPr>
          <w:rFonts w:ascii="Segoe UI" w:hAnsi="Segoe UI" w:cs="Segoe UI"/>
          <w:sz w:val="22"/>
          <w:szCs w:val="22"/>
        </w:rPr>
      </w:pPr>
      <w:r>
        <w:rPr>
          <w:rFonts w:ascii="Segoe UI" w:hAnsi="Segoe UI" w:cs="Segoe UI"/>
          <w:sz w:val="22"/>
          <w:szCs w:val="22"/>
        </w:rPr>
        <w:t>October</w:t>
      </w:r>
      <w:r w:rsidR="000E0FCD">
        <w:rPr>
          <w:rFonts w:ascii="Segoe UI" w:hAnsi="Segoe UI" w:cs="Segoe UI"/>
          <w:sz w:val="22"/>
          <w:szCs w:val="22"/>
        </w:rPr>
        <w:t xml:space="preserve"> </w:t>
      </w:r>
      <w:r>
        <w:rPr>
          <w:rFonts w:ascii="Segoe UI" w:hAnsi="Segoe UI" w:cs="Segoe UI"/>
          <w:sz w:val="22"/>
          <w:szCs w:val="22"/>
        </w:rPr>
        <w:t>21</w:t>
      </w:r>
      <w:r w:rsidR="000E0FCD">
        <w:rPr>
          <w:rFonts w:ascii="Segoe UI" w:hAnsi="Segoe UI" w:cs="Segoe UI"/>
          <w:sz w:val="22"/>
          <w:szCs w:val="22"/>
        </w:rPr>
        <w:t>, 2026</w:t>
      </w:r>
    </w:p>
    <w:p w14:paraId="22D7AE78" w14:textId="3BEA9B84" w:rsidR="00F23C43" w:rsidRPr="0012431B" w:rsidRDefault="00F23C43" w:rsidP="00F23C43">
      <w:pPr>
        <w:pStyle w:val="regpar"/>
        <w:rPr>
          <w:rFonts w:ascii="Segoe UI" w:hAnsi="Segoe UI" w:cs="Segoe UI"/>
          <w:sz w:val="22"/>
          <w:szCs w:val="22"/>
        </w:rPr>
      </w:pPr>
    </w:p>
    <w:p w14:paraId="325CE029" w14:textId="62F036B2" w:rsidR="00D00CF7" w:rsidRDefault="00D00CF7" w:rsidP="00D00CF7">
      <w:pPr>
        <w:pStyle w:val="regpar"/>
        <w:jc w:val="center"/>
        <w:rPr>
          <w:rFonts w:ascii="Segoe UI" w:hAnsi="Segoe UI" w:cs="Segoe UI"/>
          <w:b/>
          <w:bCs/>
          <w:sz w:val="22"/>
          <w:szCs w:val="22"/>
        </w:rPr>
      </w:pPr>
    </w:p>
    <w:p w14:paraId="7A4C6183" w14:textId="77777777" w:rsidR="007F319A" w:rsidRPr="00A10344" w:rsidRDefault="007F319A" w:rsidP="007F319A">
      <w:pPr>
        <w:pStyle w:val="regpar"/>
        <w:ind w:firstLine="0"/>
        <w:jc w:val="center"/>
        <w:rPr>
          <w:rFonts w:asciiTheme="minorHAnsi" w:hAnsiTheme="minorHAnsi" w:cstheme="minorHAnsi"/>
          <w:b/>
          <w:bCs/>
          <w:sz w:val="32"/>
          <w:szCs w:val="32"/>
        </w:rPr>
      </w:pPr>
      <w:r w:rsidRPr="00A10344">
        <w:rPr>
          <w:rFonts w:asciiTheme="minorHAnsi" w:hAnsiTheme="minorHAnsi" w:cstheme="minorHAnsi"/>
          <w:b/>
          <w:bCs/>
          <w:sz w:val="32"/>
          <w:szCs w:val="32"/>
        </w:rPr>
        <w:t>The monthly Index of Economic Activity increased by 0.</w:t>
      </w:r>
      <w:r>
        <w:rPr>
          <w:rFonts w:asciiTheme="minorHAnsi" w:hAnsiTheme="minorHAnsi" w:cstheme="minorHAnsi" w:hint="cs"/>
          <w:b/>
          <w:bCs/>
          <w:sz w:val="32"/>
          <w:szCs w:val="32"/>
          <w:rtl/>
        </w:rPr>
        <w:t>3</w:t>
      </w:r>
      <w:r w:rsidRPr="00A10344">
        <w:rPr>
          <w:rFonts w:asciiTheme="minorHAnsi" w:hAnsiTheme="minorHAnsi" w:cstheme="minorHAnsi"/>
          <w:b/>
          <w:bCs/>
          <w:sz w:val="32"/>
          <w:szCs w:val="32"/>
        </w:rPr>
        <w:t xml:space="preserve"> percent in </w:t>
      </w:r>
      <w:r>
        <w:rPr>
          <w:rFonts w:asciiTheme="minorHAnsi" w:hAnsiTheme="minorHAnsi" w:cstheme="minorHAnsi" w:hint="cs"/>
          <w:b/>
          <w:bCs/>
          <w:sz w:val="32"/>
          <w:szCs w:val="32"/>
        </w:rPr>
        <w:t>S</w:t>
      </w:r>
      <w:r>
        <w:rPr>
          <w:rFonts w:asciiTheme="minorHAnsi" w:hAnsiTheme="minorHAnsi" w:cstheme="minorHAnsi"/>
          <w:b/>
          <w:bCs/>
          <w:sz w:val="32"/>
          <w:szCs w:val="32"/>
        </w:rPr>
        <w:t>eptember</w:t>
      </w:r>
    </w:p>
    <w:p w14:paraId="5F45C70A" w14:textId="77777777" w:rsidR="007F319A" w:rsidRPr="00A10344" w:rsidRDefault="007F319A" w:rsidP="007F319A">
      <w:pPr>
        <w:pStyle w:val="regpar"/>
        <w:ind w:firstLine="0"/>
        <w:jc w:val="center"/>
        <w:rPr>
          <w:rFonts w:asciiTheme="minorHAnsi" w:hAnsiTheme="minorHAnsi" w:cstheme="minorHAnsi"/>
        </w:rPr>
      </w:pPr>
    </w:p>
    <w:p w14:paraId="12F1AC91" w14:textId="77777777" w:rsidR="007F319A" w:rsidRPr="00A10344" w:rsidRDefault="007F319A" w:rsidP="007F319A">
      <w:pPr>
        <w:spacing w:before="100" w:beforeAutospacing="1" w:after="100" w:afterAutospacing="1"/>
        <w:jc w:val="both"/>
        <w:rPr>
          <w:rFonts w:asciiTheme="minorHAnsi" w:hAnsiTheme="minorHAnsi" w:cstheme="minorHAnsi"/>
        </w:rPr>
      </w:pPr>
      <w:r w:rsidRPr="00A10344">
        <w:rPr>
          <w:rFonts w:asciiTheme="minorHAnsi" w:hAnsiTheme="minorHAnsi" w:cstheme="minorHAnsi"/>
        </w:rPr>
        <w:t>The monthly Index of Economic Activity</w:t>
      </w:r>
      <w:r w:rsidRPr="00A10344">
        <w:rPr>
          <w:rStyle w:val="a6"/>
          <w:rFonts w:asciiTheme="minorHAnsi" w:hAnsiTheme="minorHAnsi" w:cstheme="minorHAnsi"/>
          <w:sz w:val="24"/>
          <w:szCs w:val="24"/>
        </w:rPr>
        <w:footnoteReference w:id="1"/>
      </w:r>
      <w:r w:rsidRPr="00A10344">
        <w:rPr>
          <w:rFonts w:asciiTheme="minorHAnsi" w:hAnsiTheme="minorHAnsi" w:cstheme="minorHAnsi"/>
        </w:rPr>
        <w:t xml:space="preserve"> increased by 0.</w:t>
      </w:r>
      <w:r>
        <w:rPr>
          <w:rFonts w:asciiTheme="minorHAnsi" w:hAnsiTheme="minorHAnsi" w:cstheme="minorHAnsi"/>
        </w:rPr>
        <w:t>3</w:t>
      </w:r>
      <w:r w:rsidRPr="00A10344">
        <w:rPr>
          <w:rFonts w:asciiTheme="minorHAnsi" w:hAnsiTheme="minorHAnsi" w:cstheme="minorHAnsi"/>
        </w:rPr>
        <w:t xml:space="preserve"> percent in </w:t>
      </w:r>
      <w:r>
        <w:rPr>
          <w:rFonts w:asciiTheme="minorHAnsi" w:hAnsiTheme="minorHAnsi" w:cstheme="minorHAnsi"/>
        </w:rPr>
        <w:t>September</w:t>
      </w:r>
      <w:r w:rsidRPr="00A10344">
        <w:rPr>
          <w:rFonts w:asciiTheme="minorHAnsi" w:hAnsiTheme="minorHAnsi" w:cstheme="minorHAnsi"/>
        </w:rPr>
        <w:t>. The Index this month reflects the average monthly growth estimate for the three months from Ju</w:t>
      </w:r>
      <w:r>
        <w:rPr>
          <w:rFonts w:asciiTheme="minorHAnsi" w:hAnsiTheme="minorHAnsi" w:cstheme="minorHAnsi"/>
        </w:rPr>
        <w:t>ly</w:t>
      </w:r>
      <w:r w:rsidRPr="00A10344">
        <w:rPr>
          <w:rFonts w:asciiTheme="minorHAnsi" w:hAnsiTheme="minorHAnsi" w:cstheme="minorHAnsi"/>
        </w:rPr>
        <w:t xml:space="preserve"> to </w:t>
      </w:r>
      <w:r>
        <w:rPr>
          <w:rFonts w:asciiTheme="minorHAnsi" w:hAnsiTheme="minorHAnsi" w:cstheme="minorHAnsi"/>
        </w:rPr>
        <w:t>September</w:t>
      </w:r>
      <w:r w:rsidRPr="00A10344">
        <w:rPr>
          <w:rFonts w:asciiTheme="minorHAnsi" w:hAnsiTheme="minorHAnsi" w:cstheme="minorHAnsi"/>
        </w:rPr>
        <w:t xml:space="preserve">. The Index </w:t>
      </w:r>
      <w:proofErr w:type="gramStart"/>
      <w:r w:rsidRPr="00A10344">
        <w:rPr>
          <w:rFonts w:asciiTheme="minorHAnsi" w:hAnsiTheme="minorHAnsi" w:cstheme="minorHAnsi"/>
        </w:rPr>
        <w:t>was positively affected</w:t>
      </w:r>
      <w:proofErr w:type="gramEnd"/>
      <w:r w:rsidRPr="00A10344">
        <w:rPr>
          <w:rFonts w:asciiTheme="minorHAnsi" w:hAnsiTheme="minorHAnsi" w:cstheme="minorHAnsi"/>
        </w:rPr>
        <w:t xml:space="preserve"> by</w:t>
      </w:r>
      <w:r>
        <w:rPr>
          <w:rFonts w:asciiTheme="minorHAnsi" w:hAnsiTheme="minorHAnsi" w:cstheme="minorHAnsi"/>
        </w:rPr>
        <w:t xml:space="preserve"> credit card purchase data (mainly in August), goods exports—particularly manufacturing exports, and the NASDAQ 100 and Tel Aviv Stock Exchange General Shares indices in August and September, as well as the retail trade index and receipts in respect of other services in August. </w:t>
      </w:r>
      <w:r w:rsidRPr="00A10344">
        <w:rPr>
          <w:rFonts w:asciiTheme="minorHAnsi" w:hAnsiTheme="minorHAnsi" w:cstheme="minorHAnsi"/>
        </w:rPr>
        <w:t xml:space="preserve">In contrast, </w:t>
      </w:r>
      <w:r>
        <w:rPr>
          <w:rFonts w:asciiTheme="minorHAnsi" w:hAnsiTheme="minorHAnsi" w:cstheme="minorHAnsi"/>
        </w:rPr>
        <w:t xml:space="preserve">actual </w:t>
      </w:r>
      <w:r w:rsidRPr="00A10344">
        <w:rPr>
          <w:rFonts w:asciiTheme="minorHAnsi" w:hAnsiTheme="minorHAnsi" w:cstheme="minorHAnsi"/>
        </w:rPr>
        <w:t>employee</w:t>
      </w:r>
      <w:r>
        <w:rPr>
          <w:rFonts w:asciiTheme="minorHAnsi" w:hAnsiTheme="minorHAnsi" w:cstheme="minorHAnsi"/>
        </w:rPr>
        <w:t xml:space="preserve"> and job vacancy</w:t>
      </w:r>
      <w:r w:rsidRPr="00A10344">
        <w:rPr>
          <w:rFonts w:asciiTheme="minorHAnsi" w:hAnsiTheme="minorHAnsi" w:cstheme="minorHAnsi"/>
        </w:rPr>
        <w:t xml:space="preserve"> figures</w:t>
      </w:r>
      <w:r>
        <w:rPr>
          <w:rFonts w:asciiTheme="minorHAnsi" w:hAnsiTheme="minorHAnsi" w:cstheme="minorHAnsi"/>
        </w:rPr>
        <w:t xml:space="preserve"> in August</w:t>
      </w:r>
      <w:r w:rsidRPr="00A10344">
        <w:rPr>
          <w:rFonts w:asciiTheme="minorHAnsi" w:hAnsiTheme="minorHAnsi" w:cstheme="minorHAnsi"/>
        </w:rPr>
        <w:t xml:space="preserve"> </w:t>
      </w:r>
      <w:r>
        <w:rPr>
          <w:rFonts w:asciiTheme="minorHAnsi" w:hAnsiTheme="minorHAnsi" w:cstheme="minorHAnsi"/>
        </w:rPr>
        <w:t>and indirect tax receipts in September</w:t>
      </w:r>
      <w:r w:rsidRPr="00A10344">
        <w:rPr>
          <w:rFonts w:asciiTheme="minorHAnsi" w:hAnsiTheme="minorHAnsi" w:cstheme="minorHAnsi"/>
        </w:rPr>
        <w:t xml:space="preserve"> moderated the increase in the Index (Tables 1 and 2).</w:t>
      </w:r>
    </w:p>
    <w:p w14:paraId="5C75F9A9" w14:textId="77777777" w:rsidR="007F319A" w:rsidRPr="00A10344" w:rsidRDefault="007F319A" w:rsidP="007F319A">
      <w:pPr>
        <w:spacing w:before="100" w:beforeAutospacing="1" w:after="100" w:afterAutospacing="1"/>
        <w:jc w:val="both"/>
        <w:rPr>
          <w:rFonts w:asciiTheme="minorHAnsi" w:hAnsiTheme="minorHAnsi" w:cstheme="minorHAnsi"/>
        </w:rPr>
      </w:pPr>
      <w:r w:rsidRPr="00A10344">
        <w:rPr>
          <w:rFonts w:asciiTheme="minorHAnsi" w:hAnsiTheme="minorHAnsi" w:cstheme="minorHAnsi"/>
        </w:rPr>
        <w:t xml:space="preserve">The pace of increase of the index is </w:t>
      </w:r>
      <w:r>
        <w:rPr>
          <w:rFonts w:asciiTheme="minorHAnsi" w:hAnsiTheme="minorHAnsi" w:cstheme="minorHAnsi"/>
        </w:rPr>
        <w:t xml:space="preserve">similar to </w:t>
      </w:r>
      <w:r w:rsidRPr="00A10344">
        <w:rPr>
          <w:rFonts w:asciiTheme="minorHAnsi" w:hAnsiTheme="minorHAnsi" w:cstheme="minorHAnsi"/>
        </w:rPr>
        <w:t>the long-term growth trend (about 0.3 percent).</w:t>
      </w:r>
    </w:p>
    <w:p w14:paraId="34F7B112" w14:textId="77777777" w:rsidR="007F319A" w:rsidRPr="00A10344" w:rsidRDefault="007F319A" w:rsidP="007F319A">
      <w:pPr>
        <w:spacing w:before="100" w:beforeAutospacing="1" w:after="100" w:afterAutospacing="1"/>
        <w:jc w:val="both"/>
        <w:rPr>
          <w:rFonts w:asciiTheme="minorHAnsi" w:hAnsiTheme="minorHAnsi" w:cstheme="minorHAnsi"/>
          <w:rtl/>
        </w:rPr>
      </w:pPr>
      <w:r>
        <w:rPr>
          <w:rFonts w:asciiTheme="minorHAnsi" w:hAnsiTheme="minorHAnsi" w:cstheme="minorHAnsi"/>
        </w:rPr>
        <w:t>The Indices</w:t>
      </w:r>
      <w:r w:rsidRPr="00A10344">
        <w:rPr>
          <w:rFonts w:asciiTheme="minorHAnsi" w:hAnsiTheme="minorHAnsi" w:cstheme="minorHAnsi"/>
        </w:rPr>
        <w:t xml:space="preserve"> for </w:t>
      </w:r>
      <w:r>
        <w:rPr>
          <w:rFonts w:asciiTheme="minorHAnsi" w:hAnsiTheme="minorHAnsi" w:cstheme="minorHAnsi"/>
        </w:rPr>
        <w:t>recent months</w:t>
      </w:r>
      <w:r w:rsidRPr="00A10344">
        <w:rPr>
          <w:rFonts w:asciiTheme="minorHAnsi" w:hAnsiTheme="minorHAnsi" w:cstheme="minorHAnsi"/>
        </w:rPr>
        <w:t xml:space="preserve"> </w:t>
      </w:r>
      <w:proofErr w:type="gramStart"/>
      <w:r w:rsidRPr="00A10344">
        <w:rPr>
          <w:rFonts w:asciiTheme="minorHAnsi" w:hAnsiTheme="minorHAnsi" w:cstheme="minorHAnsi"/>
        </w:rPr>
        <w:t>w</w:t>
      </w:r>
      <w:r>
        <w:rPr>
          <w:rFonts w:asciiTheme="minorHAnsi" w:hAnsiTheme="minorHAnsi" w:cstheme="minorHAnsi"/>
        </w:rPr>
        <w:t>ere</w:t>
      </w:r>
      <w:r w:rsidRPr="00A10344">
        <w:rPr>
          <w:rFonts w:asciiTheme="minorHAnsi" w:hAnsiTheme="minorHAnsi" w:cstheme="minorHAnsi"/>
        </w:rPr>
        <w:t xml:space="preserve"> revised</w:t>
      </w:r>
      <w:proofErr w:type="gramEnd"/>
      <w:r w:rsidRPr="00A10344">
        <w:rPr>
          <w:rFonts w:asciiTheme="minorHAnsi" w:hAnsiTheme="minorHAnsi" w:cstheme="minorHAnsi"/>
        </w:rPr>
        <w:t xml:space="preserve"> downward</w:t>
      </w:r>
      <w:r>
        <w:rPr>
          <w:rFonts w:asciiTheme="minorHAnsi" w:hAnsiTheme="minorHAnsi" w:cstheme="minorHAnsi"/>
        </w:rPr>
        <w:t xml:space="preserve"> </w:t>
      </w:r>
      <w:r w:rsidRPr="00A10344">
        <w:rPr>
          <w:rFonts w:asciiTheme="minorHAnsi" w:hAnsiTheme="minorHAnsi" w:cstheme="minorHAnsi"/>
        </w:rPr>
        <w:t>following the publication of final data for previous months.</w:t>
      </w:r>
    </w:p>
    <w:p w14:paraId="1D50CFDD" w14:textId="77777777" w:rsidR="007F319A" w:rsidRPr="00A10344" w:rsidRDefault="007F319A" w:rsidP="007F319A">
      <w:pPr>
        <w:spacing w:before="100" w:beforeAutospacing="1" w:after="100" w:afterAutospacing="1"/>
        <w:jc w:val="both"/>
        <w:rPr>
          <w:rFonts w:asciiTheme="minorHAnsi" w:hAnsiTheme="minorHAnsi" w:cstheme="minorHAnsi"/>
        </w:rPr>
      </w:pPr>
      <w:r w:rsidRPr="00A10344">
        <w:rPr>
          <w:rFonts w:asciiTheme="minorHAnsi" w:hAnsiTheme="minorHAnsi" w:cstheme="minorHAnsi"/>
        </w:rPr>
        <w:t>Figure 1 presents the Index data over the past two years.  Table 1 presents the contributions of the Index’s components to the overall estimate and the revisions to the Index, and Table 2 presents the monthly rate of change in the Index’s components.</w:t>
      </w:r>
    </w:p>
    <w:p w14:paraId="4040F241" w14:textId="6440D89C" w:rsidR="00483E2F" w:rsidRDefault="00483E2F" w:rsidP="00483E2F">
      <w:pPr>
        <w:spacing w:before="100" w:beforeAutospacing="1" w:after="100" w:afterAutospacing="1"/>
        <w:jc w:val="both"/>
        <w:rPr>
          <w:rFonts w:ascii="Segoe UI" w:hAnsi="Segoe UI" w:cs="Segoe UI"/>
          <w:sz w:val="22"/>
          <w:szCs w:val="22"/>
          <w:rtl/>
        </w:rPr>
      </w:pPr>
    </w:p>
    <w:p w14:paraId="3FC04C3B" w14:textId="4F3949AD" w:rsidR="00483E2F" w:rsidRDefault="00483E2F" w:rsidP="00D25960">
      <w:pPr>
        <w:pStyle w:val="regpar"/>
      </w:pPr>
    </w:p>
    <w:p w14:paraId="63CC4E4F" w14:textId="2FE50C16" w:rsidR="00483E2F" w:rsidRDefault="00483E2F" w:rsidP="00D25960">
      <w:pPr>
        <w:pStyle w:val="regpar"/>
      </w:pPr>
    </w:p>
    <w:p w14:paraId="010D643D" w14:textId="79CB2D22" w:rsidR="00483E2F" w:rsidRDefault="00483E2F" w:rsidP="00D25960">
      <w:pPr>
        <w:pStyle w:val="regpar"/>
      </w:pPr>
    </w:p>
    <w:p w14:paraId="028F5B4E" w14:textId="50AE7835" w:rsidR="00483E2F" w:rsidRDefault="00483E2F" w:rsidP="00D25960">
      <w:pPr>
        <w:pStyle w:val="regpar"/>
      </w:pPr>
    </w:p>
    <w:p w14:paraId="50465DED" w14:textId="77777777" w:rsidR="00483E2F" w:rsidRDefault="00483E2F" w:rsidP="00D25960">
      <w:pPr>
        <w:pStyle w:val="regpar"/>
      </w:pPr>
    </w:p>
    <w:p w14:paraId="4C362DFF" w14:textId="558F6B7F" w:rsidR="00D25960" w:rsidRDefault="00D25960" w:rsidP="00D25960">
      <w:pPr>
        <w:pStyle w:val="regpar"/>
      </w:pPr>
    </w:p>
    <w:p w14:paraId="7A1BDB7F" w14:textId="19C09AB7" w:rsidR="00D25960" w:rsidRDefault="00D25960" w:rsidP="00D25960">
      <w:pPr>
        <w:pStyle w:val="regpar"/>
      </w:pPr>
    </w:p>
    <w:p w14:paraId="0CFC1076" w14:textId="3D103843" w:rsidR="00D25960" w:rsidRDefault="00D25960" w:rsidP="00D25960">
      <w:pPr>
        <w:pStyle w:val="regpar"/>
      </w:pPr>
    </w:p>
    <w:p w14:paraId="324B416D" w14:textId="0C19B955" w:rsidR="00D25960" w:rsidRDefault="00D25960" w:rsidP="00D25960">
      <w:pPr>
        <w:pStyle w:val="regpar"/>
      </w:pPr>
    </w:p>
    <w:p w14:paraId="51E7B756" w14:textId="417146B1" w:rsidR="00D25960" w:rsidRDefault="00D25960" w:rsidP="00D25960">
      <w:pPr>
        <w:pStyle w:val="regpar"/>
      </w:pPr>
    </w:p>
    <w:p w14:paraId="451FF828" w14:textId="77777777" w:rsidR="00B235B1" w:rsidRDefault="00B235B1" w:rsidP="00B227DE">
      <w:pPr>
        <w:spacing w:before="100" w:beforeAutospacing="1" w:after="100" w:afterAutospacing="1"/>
        <w:jc w:val="both"/>
        <w:rPr>
          <w:rFonts w:ascii="Segoe UI" w:hAnsi="Segoe UI" w:cs="Segoe UI"/>
          <w:b/>
          <w:bCs/>
          <w:sz w:val="22"/>
          <w:szCs w:val="22"/>
        </w:rPr>
      </w:pPr>
    </w:p>
    <w:p w14:paraId="049EFA40" w14:textId="72A1D2C6" w:rsidR="00B227DE" w:rsidRDefault="00FF32C5" w:rsidP="00B227DE">
      <w:pPr>
        <w:spacing w:before="100" w:beforeAutospacing="1" w:after="100" w:afterAutospacing="1"/>
        <w:jc w:val="both"/>
        <w:rPr>
          <w:rFonts w:ascii="Segoe UI" w:hAnsi="Segoe UI" w:cs="Segoe UI"/>
          <w:b/>
          <w:bCs/>
          <w:sz w:val="22"/>
          <w:szCs w:val="22"/>
        </w:rPr>
      </w:pPr>
      <w:r w:rsidRPr="000A560F">
        <w:rPr>
          <w:rFonts w:ascii="Segoe UI" w:hAnsi="Segoe UI" w:cs="Segoe UI"/>
          <w:b/>
          <w:bCs/>
          <w:sz w:val="22"/>
          <w:szCs w:val="22"/>
        </w:rPr>
        <w:lastRenderedPageBreak/>
        <w:t>FIGURE 1</w:t>
      </w:r>
      <w:r w:rsidR="000A560F">
        <w:rPr>
          <w:rFonts w:ascii="Segoe UI" w:hAnsi="Segoe UI" w:cs="Segoe UI"/>
          <w:b/>
          <w:bCs/>
          <w:sz w:val="22"/>
          <w:szCs w:val="22"/>
        </w:rPr>
        <w:t>: The Monthly Index of Economic Activity</w:t>
      </w:r>
    </w:p>
    <w:p w14:paraId="649C93E0" w14:textId="11590D69" w:rsidR="00D25960" w:rsidRPr="00D25960" w:rsidRDefault="001F52B4" w:rsidP="001F52B4">
      <w:pPr>
        <w:pStyle w:val="regpar"/>
      </w:pPr>
      <w:r w:rsidRPr="001F52B4">
        <w:rPr>
          <w:noProof/>
        </w:rPr>
        <w:drawing>
          <wp:inline distT="0" distB="0" distL="0" distR="0" wp14:anchorId="3C12F420" wp14:editId="39497772">
            <wp:extent cx="5760720" cy="3436253"/>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3436253"/>
                    </a:xfrm>
                    <a:prstGeom prst="rect">
                      <a:avLst/>
                    </a:prstGeom>
                    <a:noFill/>
                    <a:ln>
                      <a:noFill/>
                    </a:ln>
                  </pic:spPr>
                </pic:pic>
              </a:graphicData>
            </a:graphic>
          </wp:inline>
        </w:drawing>
      </w:r>
    </w:p>
    <w:p w14:paraId="549CE8C4" w14:textId="77777777" w:rsidR="00D25960" w:rsidRDefault="00D25960">
      <w:pPr>
        <w:rPr>
          <w:noProof/>
        </w:rPr>
      </w:pPr>
    </w:p>
    <w:p w14:paraId="79DE6B4C" w14:textId="77777777" w:rsidR="00D25960" w:rsidRDefault="00D25960"/>
    <w:p w14:paraId="496C8D8E" w14:textId="72F0A483" w:rsidR="00D25960" w:rsidRDefault="00D25960"/>
    <w:p w14:paraId="14E420F7" w14:textId="121B728F" w:rsidR="003D7349" w:rsidRPr="003D7349" w:rsidRDefault="001F52B4" w:rsidP="003D7349">
      <w:pPr>
        <w:pStyle w:val="regpar"/>
      </w:pPr>
      <w:r w:rsidRPr="001F52B4">
        <w:rPr>
          <w:noProof/>
        </w:rPr>
        <w:drawing>
          <wp:inline distT="0" distB="0" distL="0" distR="0" wp14:anchorId="2A046E35" wp14:editId="3A16A742">
            <wp:extent cx="5457190" cy="3679825"/>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7190" cy="3679825"/>
                    </a:xfrm>
                    <a:prstGeom prst="rect">
                      <a:avLst/>
                    </a:prstGeom>
                    <a:noFill/>
                    <a:ln>
                      <a:noFill/>
                    </a:ln>
                  </pic:spPr>
                </pic:pic>
              </a:graphicData>
            </a:graphic>
          </wp:inline>
        </w:drawing>
      </w:r>
    </w:p>
    <w:p w14:paraId="02B490AE" w14:textId="51457B1D" w:rsidR="00D25960" w:rsidRDefault="00A30D25">
      <w:r>
        <w:t>a</w:t>
      </w:r>
      <w:bookmarkStart w:id="0" w:name="_GoBack"/>
      <w:bookmarkEnd w:id="0"/>
    </w:p>
    <w:p w14:paraId="7D6673E7" w14:textId="77777777" w:rsidR="00CC3F41" w:rsidRPr="00CB19D6" w:rsidRDefault="00CC3F41" w:rsidP="00CC3F41">
      <w:pPr>
        <w:rPr>
          <w:rFonts w:ascii="Segoe UI" w:hAnsi="Segoe UI" w:cs="Segoe UI"/>
          <w:sz w:val="18"/>
          <w:szCs w:val="18"/>
        </w:rPr>
      </w:pPr>
      <w:r w:rsidRPr="00EF2D2F">
        <w:rPr>
          <w:rFonts w:ascii="Segoe UI" w:hAnsi="Segoe UI" w:cs="Segoe UI"/>
          <w:sz w:val="18"/>
          <w:szCs w:val="18"/>
        </w:rPr>
        <w:t>* The table presents the contribution of each group of components in the monthly index, such that the monthly estimate constitutes the sum of the contributions of each of the components detailed in the table.  Some of the raw data influence the monthly estimate with a lag or influence the estimates of several months.</w:t>
      </w:r>
    </w:p>
    <w:p w14:paraId="1A317309" w14:textId="77777777" w:rsidR="00D25960" w:rsidRDefault="00D25960"/>
    <w:p w14:paraId="63E5E225" w14:textId="77777777" w:rsidR="00D25960" w:rsidRDefault="00D25960"/>
    <w:p w14:paraId="70857AE3" w14:textId="602EA826" w:rsidR="00CC3F41" w:rsidRDefault="001F52B4" w:rsidP="003A1D71">
      <w:r w:rsidRPr="001F52B4">
        <w:rPr>
          <w:noProof/>
        </w:rPr>
        <w:lastRenderedPageBreak/>
        <w:drawing>
          <wp:inline distT="0" distB="0" distL="0" distR="0" wp14:anchorId="21F12144" wp14:editId="236C6E3B">
            <wp:extent cx="5760678" cy="4491533"/>
            <wp:effectExtent l="0" t="0" r="0" b="4445"/>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7394" cy="4496769"/>
                    </a:xfrm>
                    <a:prstGeom prst="rect">
                      <a:avLst/>
                    </a:prstGeom>
                    <a:noFill/>
                    <a:ln>
                      <a:noFill/>
                    </a:ln>
                  </pic:spPr>
                </pic:pic>
              </a:graphicData>
            </a:graphic>
          </wp:inline>
        </w:drawing>
      </w:r>
    </w:p>
    <w:sectPr w:rsidR="00CC3F41" w:rsidSect="00E46C61">
      <w:headerReference w:type="default" r:id="rId15"/>
      <w:endnotePr>
        <w:numFmt w:val="hebrew2"/>
      </w:endnotePr>
      <w:pgSz w:w="11880" w:h="16820"/>
      <w:pgMar w:top="624" w:right="1390" w:bottom="567" w:left="1418" w:header="57" w:footer="283" w:gutter="0"/>
      <w:cols w:space="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B9DE67" w14:textId="77777777" w:rsidR="00097E1A" w:rsidRDefault="00097E1A">
      <w:r>
        <w:separator/>
      </w:r>
    </w:p>
  </w:endnote>
  <w:endnote w:type="continuationSeparator" w:id="0">
    <w:p w14:paraId="0DD52200" w14:textId="77777777" w:rsidR="00097E1A" w:rsidRDefault="00097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BD08D" w14:textId="77777777" w:rsidR="00097E1A" w:rsidRDefault="00097E1A">
      <w:pPr>
        <w:spacing w:line="160" w:lineRule="exact"/>
      </w:pPr>
    </w:p>
  </w:footnote>
  <w:footnote w:type="continuationSeparator" w:id="0">
    <w:p w14:paraId="02A06487" w14:textId="77777777" w:rsidR="00097E1A" w:rsidRDefault="00097E1A">
      <w:pPr>
        <w:pStyle w:val="rule"/>
      </w:pPr>
      <w:r>
        <w:t>–––––––––––––––––––––––––––</w:t>
      </w:r>
    </w:p>
    <w:p w14:paraId="5E3D4B5C" w14:textId="77777777" w:rsidR="00097E1A" w:rsidRDefault="00097E1A">
      <w:pPr>
        <w:pStyle w:val="noteseparator"/>
      </w:pPr>
    </w:p>
  </w:footnote>
  <w:footnote w:id="1">
    <w:p w14:paraId="40432056" w14:textId="77777777" w:rsidR="007F319A" w:rsidRPr="008A28D0" w:rsidRDefault="007F319A" w:rsidP="007F319A">
      <w:pPr>
        <w:pStyle w:val="a7"/>
        <w:rPr>
          <w:rFonts w:asciiTheme="minorHAnsi" w:hAnsiTheme="minorHAnsi" w:cstheme="minorHAnsi"/>
          <w:rtl/>
        </w:rPr>
      </w:pPr>
      <w:r w:rsidRPr="008A28D0">
        <w:rPr>
          <w:rStyle w:val="a6"/>
          <w:rFonts w:asciiTheme="minorHAnsi" w:hAnsiTheme="minorHAnsi" w:cstheme="minorHAnsi"/>
          <w:sz w:val="20"/>
          <w:szCs w:val="20"/>
        </w:rPr>
        <w:footnoteRef/>
      </w:r>
      <w:r w:rsidRPr="008A28D0">
        <w:rPr>
          <w:rFonts w:asciiTheme="minorHAnsi" w:hAnsiTheme="minorHAnsi" w:cstheme="minorHAnsi"/>
        </w:rPr>
        <w:t xml:space="preserve"> The monthly Index of Economic Activity reflects the three-month average of the estimated monthly growth of GDP.  The estimate </w:t>
      </w:r>
      <w:proofErr w:type="gramStart"/>
      <w:r w:rsidRPr="008A28D0">
        <w:rPr>
          <w:rFonts w:asciiTheme="minorHAnsi" w:hAnsiTheme="minorHAnsi" w:cstheme="minorHAnsi"/>
        </w:rPr>
        <w:t>is based</w:t>
      </w:r>
      <w:proofErr w:type="gramEnd"/>
      <w:r w:rsidRPr="008A28D0">
        <w:rPr>
          <w:rFonts w:asciiTheme="minorHAnsi" w:hAnsiTheme="minorHAnsi" w:cstheme="minorHAnsi"/>
        </w:rPr>
        <w:t xml:space="preserve"> on a model developed at the Bank of Israel (</w:t>
      </w:r>
      <w:proofErr w:type="spellStart"/>
      <w:r w:rsidRPr="008A28D0">
        <w:rPr>
          <w:rFonts w:asciiTheme="minorHAnsi" w:hAnsiTheme="minorHAnsi" w:cstheme="minorHAnsi"/>
        </w:rPr>
        <w:t>Ginker</w:t>
      </w:r>
      <w:proofErr w:type="spellEnd"/>
      <w:r w:rsidRPr="008A28D0">
        <w:rPr>
          <w:rFonts w:asciiTheme="minorHAnsi" w:hAnsiTheme="minorHAnsi" w:cstheme="minorHAnsi"/>
        </w:rPr>
        <w:t xml:space="preserve"> and </w:t>
      </w:r>
      <w:proofErr w:type="spellStart"/>
      <w:r w:rsidRPr="008A28D0">
        <w:rPr>
          <w:rFonts w:asciiTheme="minorHAnsi" w:hAnsiTheme="minorHAnsi" w:cstheme="minorHAnsi"/>
        </w:rPr>
        <w:t>Suhoy</w:t>
      </w:r>
      <w:proofErr w:type="spellEnd"/>
      <w:r w:rsidRPr="008A28D0">
        <w:rPr>
          <w:rFonts w:asciiTheme="minorHAnsi" w:hAnsiTheme="minorHAnsi" w:cstheme="minorHAnsi"/>
        </w:rPr>
        <w:t>, 2021).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CA7D6" w14:textId="77777777" w:rsidR="00CE7A79" w:rsidRDefault="00CE7A79" w:rsidP="007A34C9">
    <w:pPr>
      <w:pStyle w:val="regpar"/>
      <w:spacing w:line="300" w:lineRule="atLeast"/>
      <w:ind w:firstLine="0"/>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decimal"/>
      <w:lvlText w:val="%1)"/>
      <w:lvlJc w:val="left"/>
      <w:pPr>
        <w:tabs>
          <w:tab w:val="num" w:pos="600"/>
        </w:tabs>
        <w:ind w:left="600" w:hanging="360"/>
      </w:pPr>
      <w:rPr>
        <w:rFonts w:hint="default"/>
      </w:rPr>
    </w:lvl>
  </w:abstractNum>
  <w:abstractNum w:abstractNumId="1" w15:restartNumberingAfterBreak="0">
    <w:nsid w:val="049565AB"/>
    <w:multiLevelType w:val="hybridMultilevel"/>
    <w:tmpl w:val="3AEE2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D707B"/>
    <w:multiLevelType w:val="hybridMultilevel"/>
    <w:tmpl w:val="CED8D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CC1D97"/>
    <w:multiLevelType w:val="hybridMultilevel"/>
    <w:tmpl w:val="C3202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1F1E76"/>
    <w:multiLevelType w:val="hybridMultilevel"/>
    <w:tmpl w:val="9B849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A69E9"/>
    <w:multiLevelType w:val="hybridMultilevel"/>
    <w:tmpl w:val="A67A3D80"/>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6" w15:restartNumberingAfterBreak="0">
    <w:nsid w:val="3F003117"/>
    <w:multiLevelType w:val="hybridMultilevel"/>
    <w:tmpl w:val="FA1A5C1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0CE5350"/>
    <w:multiLevelType w:val="hybridMultilevel"/>
    <w:tmpl w:val="9AE26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F544E1"/>
    <w:multiLevelType w:val="hybridMultilevel"/>
    <w:tmpl w:val="5966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8912EE"/>
    <w:multiLevelType w:val="hybridMultilevel"/>
    <w:tmpl w:val="58729F30"/>
    <w:lvl w:ilvl="0" w:tplc="0AA490D4">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0" w15:restartNumberingAfterBreak="0">
    <w:nsid w:val="45324FFB"/>
    <w:multiLevelType w:val="hybridMultilevel"/>
    <w:tmpl w:val="15D25D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541E8D"/>
    <w:multiLevelType w:val="hybridMultilevel"/>
    <w:tmpl w:val="84D08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C727CA"/>
    <w:multiLevelType w:val="hybridMultilevel"/>
    <w:tmpl w:val="D5F6F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BB2FC6"/>
    <w:multiLevelType w:val="hybridMultilevel"/>
    <w:tmpl w:val="03E4B96C"/>
    <w:lvl w:ilvl="0" w:tplc="B814614C">
      <w:start w:val="7"/>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4" w15:restartNumberingAfterBreak="0">
    <w:nsid w:val="718D7B23"/>
    <w:multiLevelType w:val="hybridMultilevel"/>
    <w:tmpl w:val="A5681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2616CB"/>
    <w:multiLevelType w:val="hybridMultilevel"/>
    <w:tmpl w:val="11728488"/>
    <w:lvl w:ilvl="0" w:tplc="5802D0F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7DA0365C"/>
    <w:multiLevelType w:val="hybridMultilevel"/>
    <w:tmpl w:val="03D09186"/>
    <w:lvl w:ilvl="0" w:tplc="AC34D7F8">
      <w:numFmt w:val="bullet"/>
      <w:lvlText w:val="-"/>
      <w:lvlJc w:val="left"/>
      <w:pPr>
        <w:ind w:left="720" w:hanging="360"/>
      </w:pPr>
      <w:rPr>
        <w:rFonts w:ascii="Times" w:eastAsia="Times New Roman"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5602F8"/>
    <w:multiLevelType w:val="hybridMultilevel"/>
    <w:tmpl w:val="3C26F5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13"/>
  </w:num>
  <w:num w:numId="4">
    <w:abstractNumId w:val="14"/>
  </w:num>
  <w:num w:numId="5">
    <w:abstractNumId w:val="1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5"/>
  </w:num>
  <w:num w:numId="10">
    <w:abstractNumId w:val="16"/>
  </w:num>
  <w:num w:numId="11">
    <w:abstractNumId w:val="12"/>
  </w:num>
  <w:num w:numId="12">
    <w:abstractNumId w:val="10"/>
  </w:num>
  <w:num w:numId="13">
    <w:abstractNumId w:val="4"/>
  </w:num>
  <w:num w:numId="14">
    <w:abstractNumId w:val="2"/>
  </w:num>
  <w:num w:numId="15">
    <w:abstractNumId w:val="11"/>
  </w:num>
  <w:num w:numId="16">
    <w:abstractNumId w:val="1"/>
  </w:num>
  <w:num w:numId="17">
    <w:abstractNumId w:val="17"/>
  </w:num>
  <w:num w:numId="18">
    <w:abstractNumId w:val="7"/>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4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41"/>
  </w:hdrShapeDefaults>
  <w:footnotePr>
    <w:footnote w:id="-1"/>
    <w:footnote w:id="0"/>
  </w:footnotePr>
  <w:endnotePr>
    <w:numFmt w:val="hebrew2"/>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D70"/>
    <w:rsid w:val="00002A48"/>
    <w:rsid w:val="00005737"/>
    <w:rsid w:val="00014291"/>
    <w:rsid w:val="00016929"/>
    <w:rsid w:val="00016E30"/>
    <w:rsid w:val="00017E04"/>
    <w:rsid w:val="00023306"/>
    <w:rsid w:val="000305B1"/>
    <w:rsid w:val="0004575D"/>
    <w:rsid w:val="000466C2"/>
    <w:rsid w:val="000502D1"/>
    <w:rsid w:val="00052610"/>
    <w:rsid w:val="000614E5"/>
    <w:rsid w:val="00066C5D"/>
    <w:rsid w:val="00067EAC"/>
    <w:rsid w:val="0007485B"/>
    <w:rsid w:val="00076856"/>
    <w:rsid w:val="00077915"/>
    <w:rsid w:val="00085E93"/>
    <w:rsid w:val="0009048D"/>
    <w:rsid w:val="00093619"/>
    <w:rsid w:val="00093A61"/>
    <w:rsid w:val="00094FFA"/>
    <w:rsid w:val="00097E1A"/>
    <w:rsid w:val="000A0AE8"/>
    <w:rsid w:val="000A560F"/>
    <w:rsid w:val="000B13FB"/>
    <w:rsid w:val="000B2451"/>
    <w:rsid w:val="000B5143"/>
    <w:rsid w:val="000B6617"/>
    <w:rsid w:val="000C1242"/>
    <w:rsid w:val="000C4140"/>
    <w:rsid w:val="000C46E3"/>
    <w:rsid w:val="000D3201"/>
    <w:rsid w:val="000D3F79"/>
    <w:rsid w:val="000D4D7B"/>
    <w:rsid w:val="000E08B9"/>
    <w:rsid w:val="000E0FCD"/>
    <w:rsid w:val="000E2EB0"/>
    <w:rsid w:val="000F4D42"/>
    <w:rsid w:val="00104F58"/>
    <w:rsid w:val="0010545F"/>
    <w:rsid w:val="001116D7"/>
    <w:rsid w:val="00114F59"/>
    <w:rsid w:val="001172A8"/>
    <w:rsid w:val="00121BED"/>
    <w:rsid w:val="001239DD"/>
    <w:rsid w:val="0012431B"/>
    <w:rsid w:val="00124970"/>
    <w:rsid w:val="00124AB5"/>
    <w:rsid w:val="00124ED8"/>
    <w:rsid w:val="00125AB8"/>
    <w:rsid w:val="00126370"/>
    <w:rsid w:val="00127549"/>
    <w:rsid w:val="00130460"/>
    <w:rsid w:val="00136CC4"/>
    <w:rsid w:val="00143F0D"/>
    <w:rsid w:val="0014603A"/>
    <w:rsid w:val="001550A7"/>
    <w:rsid w:val="00160123"/>
    <w:rsid w:val="00161467"/>
    <w:rsid w:val="00161743"/>
    <w:rsid w:val="00162F9E"/>
    <w:rsid w:val="0016621D"/>
    <w:rsid w:val="00166ECD"/>
    <w:rsid w:val="00181A09"/>
    <w:rsid w:val="0018444C"/>
    <w:rsid w:val="00187D68"/>
    <w:rsid w:val="00190909"/>
    <w:rsid w:val="00194F7F"/>
    <w:rsid w:val="001A2237"/>
    <w:rsid w:val="001A6127"/>
    <w:rsid w:val="001B0294"/>
    <w:rsid w:val="001C1743"/>
    <w:rsid w:val="001C209A"/>
    <w:rsid w:val="001C502E"/>
    <w:rsid w:val="001C5614"/>
    <w:rsid w:val="001D57CD"/>
    <w:rsid w:val="001D5EBA"/>
    <w:rsid w:val="001E2931"/>
    <w:rsid w:val="001E6D0C"/>
    <w:rsid w:val="001F28E6"/>
    <w:rsid w:val="001F51F4"/>
    <w:rsid w:val="001F52B4"/>
    <w:rsid w:val="00203B3D"/>
    <w:rsid w:val="00210F11"/>
    <w:rsid w:val="00212EBE"/>
    <w:rsid w:val="00215DC4"/>
    <w:rsid w:val="0023017D"/>
    <w:rsid w:val="00236391"/>
    <w:rsid w:val="00243044"/>
    <w:rsid w:val="00246FA7"/>
    <w:rsid w:val="00250C32"/>
    <w:rsid w:val="0025222B"/>
    <w:rsid w:val="00263AC9"/>
    <w:rsid w:val="00275B82"/>
    <w:rsid w:val="00276225"/>
    <w:rsid w:val="002803D5"/>
    <w:rsid w:val="00283C91"/>
    <w:rsid w:val="002878D8"/>
    <w:rsid w:val="00295684"/>
    <w:rsid w:val="002A325D"/>
    <w:rsid w:val="002A5EE7"/>
    <w:rsid w:val="002B172C"/>
    <w:rsid w:val="002C31A2"/>
    <w:rsid w:val="002D0B04"/>
    <w:rsid w:val="002D460E"/>
    <w:rsid w:val="002D6616"/>
    <w:rsid w:val="002D6644"/>
    <w:rsid w:val="002E2978"/>
    <w:rsid w:val="002E5259"/>
    <w:rsid w:val="002E77B6"/>
    <w:rsid w:val="002F02D1"/>
    <w:rsid w:val="002F761B"/>
    <w:rsid w:val="00302325"/>
    <w:rsid w:val="003121C6"/>
    <w:rsid w:val="0031394B"/>
    <w:rsid w:val="003140DF"/>
    <w:rsid w:val="00323D8C"/>
    <w:rsid w:val="00327BCD"/>
    <w:rsid w:val="00327F0C"/>
    <w:rsid w:val="00333620"/>
    <w:rsid w:val="00333F56"/>
    <w:rsid w:val="003370E3"/>
    <w:rsid w:val="003445F3"/>
    <w:rsid w:val="00347069"/>
    <w:rsid w:val="00347EEC"/>
    <w:rsid w:val="00350413"/>
    <w:rsid w:val="003514AB"/>
    <w:rsid w:val="00352502"/>
    <w:rsid w:val="00354C47"/>
    <w:rsid w:val="00357E66"/>
    <w:rsid w:val="003605C6"/>
    <w:rsid w:val="00366DB8"/>
    <w:rsid w:val="00367A32"/>
    <w:rsid w:val="00376023"/>
    <w:rsid w:val="00376976"/>
    <w:rsid w:val="00380012"/>
    <w:rsid w:val="00381046"/>
    <w:rsid w:val="003814C4"/>
    <w:rsid w:val="0038232A"/>
    <w:rsid w:val="003938F8"/>
    <w:rsid w:val="00395D70"/>
    <w:rsid w:val="003A1107"/>
    <w:rsid w:val="003A1D71"/>
    <w:rsid w:val="003A3467"/>
    <w:rsid w:val="003A3B39"/>
    <w:rsid w:val="003A6723"/>
    <w:rsid w:val="003B0942"/>
    <w:rsid w:val="003B2C70"/>
    <w:rsid w:val="003B4074"/>
    <w:rsid w:val="003B4DF1"/>
    <w:rsid w:val="003C3B6F"/>
    <w:rsid w:val="003C522E"/>
    <w:rsid w:val="003C6E15"/>
    <w:rsid w:val="003D0E36"/>
    <w:rsid w:val="003D71F7"/>
    <w:rsid w:val="003D7349"/>
    <w:rsid w:val="003E0432"/>
    <w:rsid w:val="003E107B"/>
    <w:rsid w:val="003E202F"/>
    <w:rsid w:val="003F360E"/>
    <w:rsid w:val="003F4CF0"/>
    <w:rsid w:val="00403AF2"/>
    <w:rsid w:val="00406562"/>
    <w:rsid w:val="00406709"/>
    <w:rsid w:val="00406809"/>
    <w:rsid w:val="00407252"/>
    <w:rsid w:val="00417390"/>
    <w:rsid w:val="00421E16"/>
    <w:rsid w:val="00423781"/>
    <w:rsid w:val="0042406A"/>
    <w:rsid w:val="00425894"/>
    <w:rsid w:val="004266FD"/>
    <w:rsid w:val="004307F0"/>
    <w:rsid w:val="004356C6"/>
    <w:rsid w:val="004361EA"/>
    <w:rsid w:val="00437FD7"/>
    <w:rsid w:val="00441DC9"/>
    <w:rsid w:val="004421CE"/>
    <w:rsid w:val="00443EB3"/>
    <w:rsid w:val="00452814"/>
    <w:rsid w:val="00454C06"/>
    <w:rsid w:val="00457687"/>
    <w:rsid w:val="004576AA"/>
    <w:rsid w:val="004655E8"/>
    <w:rsid w:val="004735EC"/>
    <w:rsid w:val="00477DE2"/>
    <w:rsid w:val="00482B8E"/>
    <w:rsid w:val="004839AA"/>
    <w:rsid w:val="00483E2F"/>
    <w:rsid w:val="00484A86"/>
    <w:rsid w:val="00492029"/>
    <w:rsid w:val="00493688"/>
    <w:rsid w:val="004A0A80"/>
    <w:rsid w:val="004A179B"/>
    <w:rsid w:val="004A2970"/>
    <w:rsid w:val="004A7DDC"/>
    <w:rsid w:val="004C5B3B"/>
    <w:rsid w:val="004C7155"/>
    <w:rsid w:val="004D0449"/>
    <w:rsid w:val="004D55DA"/>
    <w:rsid w:val="004E7032"/>
    <w:rsid w:val="004F5A85"/>
    <w:rsid w:val="00500503"/>
    <w:rsid w:val="00500F8B"/>
    <w:rsid w:val="0050193B"/>
    <w:rsid w:val="00503622"/>
    <w:rsid w:val="0050638A"/>
    <w:rsid w:val="00515681"/>
    <w:rsid w:val="00517461"/>
    <w:rsid w:val="005273A2"/>
    <w:rsid w:val="005317F2"/>
    <w:rsid w:val="00531AD1"/>
    <w:rsid w:val="00536575"/>
    <w:rsid w:val="0054053A"/>
    <w:rsid w:val="0054075A"/>
    <w:rsid w:val="005417D3"/>
    <w:rsid w:val="00543038"/>
    <w:rsid w:val="005430E5"/>
    <w:rsid w:val="005504CF"/>
    <w:rsid w:val="00554AC0"/>
    <w:rsid w:val="0055658B"/>
    <w:rsid w:val="0056099E"/>
    <w:rsid w:val="00562B0B"/>
    <w:rsid w:val="00564578"/>
    <w:rsid w:val="005676E1"/>
    <w:rsid w:val="00572DF5"/>
    <w:rsid w:val="00572E97"/>
    <w:rsid w:val="00581AE6"/>
    <w:rsid w:val="00590949"/>
    <w:rsid w:val="00591171"/>
    <w:rsid w:val="00592585"/>
    <w:rsid w:val="00594895"/>
    <w:rsid w:val="005955AF"/>
    <w:rsid w:val="005A5253"/>
    <w:rsid w:val="005B0C33"/>
    <w:rsid w:val="005B5BFC"/>
    <w:rsid w:val="005B6892"/>
    <w:rsid w:val="005B6B00"/>
    <w:rsid w:val="005C1FAF"/>
    <w:rsid w:val="005C274D"/>
    <w:rsid w:val="005C5CA6"/>
    <w:rsid w:val="005C635F"/>
    <w:rsid w:val="005C76FF"/>
    <w:rsid w:val="005D175A"/>
    <w:rsid w:val="005D225E"/>
    <w:rsid w:val="005E1AD6"/>
    <w:rsid w:val="005E23D5"/>
    <w:rsid w:val="00600EFA"/>
    <w:rsid w:val="006031D8"/>
    <w:rsid w:val="006052CD"/>
    <w:rsid w:val="00605EBE"/>
    <w:rsid w:val="00606634"/>
    <w:rsid w:val="0061268B"/>
    <w:rsid w:val="00612A07"/>
    <w:rsid w:val="00612A3A"/>
    <w:rsid w:val="00613B3E"/>
    <w:rsid w:val="00617A39"/>
    <w:rsid w:val="00621D95"/>
    <w:rsid w:val="00621DB2"/>
    <w:rsid w:val="00624732"/>
    <w:rsid w:val="00632487"/>
    <w:rsid w:val="0063248B"/>
    <w:rsid w:val="00632812"/>
    <w:rsid w:val="00634A22"/>
    <w:rsid w:val="00636566"/>
    <w:rsid w:val="00641FBE"/>
    <w:rsid w:val="00644EC6"/>
    <w:rsid w:val="0064598C"/>
    <w:rsid w:val="00650B9A"/>
    <w:rsid w:val="00651EE8"/>
    <w:rsid w:val="00653813"/>
    <w:rsid w:val="00654048"/>
    <w:rsid w:val="006540CC"/>
    <w:rsid w:val="0065491B"/>
    <w:rsid w:val="00655D2E"/>
    <w:rsid w:val="00660075"/>
    <w:rsid w:val="00663562"/>
    <w:rsid w:val="0067374A"/>
    <w:rsid w:val="0067456C"/>
    <w:rsid w:val="00677C0C"/>
    <w:rsid w:val="00681BC1"/>
    <w:rsid w:val="00683C36"/>
    <w:rsid w:val="00684279"/>
    <w:rsid w:val="006918C1"/>
    <w:rsid w:val="00694066"/>
    <w:rsid w:val="00696506"/>
    <w:rsid w:val="00696C46"/>
    <w:rsid w:val="006A29C7"/>
    <w:rsid w:val="006A2E45"/>
    <w:rsid w:val="006A36A4"/>
    <w:rsid w:val="006B03B7"/>
    <w:rsid w:val="006B39E9"/>
    <w:rsid w:val="006C116D"/>
    <w:rsid w:val="006C17E0"/>
    <w:rsid w:val="006D10C5"/>
    <w:rsid w:val="006D62EA"/>
    <w:rsid w:val="006D738F"/>
    <w:rsid w:val="006E30C1"/>
    <w:rsid w:val="006E33B5"/>
    <w:rsid w:val="006E35F9"/>
    <w:rsid w:val="006E4E37"/>
    <w:rsid w:val="006F331D"/>
    <w:rsid w:val="007012E2"/>
    <w:rsid w:val="00701620"/>
    <w:rsid w:val="007064D7"/>
    <w:rsid w:val="00706A01"/>
    <w:rsid w:val="0071317E"/>
    <w:rsid w:val="0071415F"/>
    <w:rsid w:val="00730C23"/>
    <w:rsid w:val="00730F15"/>
    <w:rsid w:val="007342CE"/>
    <w:rsid w:val="007369BA"/>
    <w:rsid w:val="00740582"/>
    <w:rsid w:val="007414E1"/>
    <w:rsid w:val="00741B11"/>
    <w:rsid w:val="0074580C"/>
    <w:rsid w:val="00760F71"/>
    <w:rsid w:val="007617BD"/>
    <w:rsid w:val="00770D80"/>
    <w:rsid w:val="00772339"/>
    <w:rsid w:val="0078710E"/>
    <w:rsid w:val="00787F4C"/>
    <w:rsid w:val="007917B0"/>
    <w:rsid w:val="007A1A5F"/>
    <w:rsid w:val="007A34C9"/>
    <w:rsid w:val="007A6C5D"/>
    <w:rsid w:val="007A7425"/>
    <w:rsid w:val="007A7980"/>
    <w:rsid w:val="007B04FD"/>
    <w:rsid w:val="007B59CC"/>
    <w:rsid w:val="007B71B6"/>
    <w:rsid w:val="007C085F"/>
    <w:rsid w:val="007C1B58"/>
    <w:rsid w:val="007D41E1"/>
    <w:rsid w:val="007E1A57"/>
    <w:rsid w:val="007E616F"/>
    <w:rsid w:val="007E6D32"/>
    <w:rsid w:val="007F0611"/>
    <w:rsid w:val="007F2CA6"/>
    <w:rsid w:val="007F319A"/>
    <w:rsid w:val="007F423C"/>
    <w:rsid w:val="007F71A7"/>
    <w:rsid w:val="0080149A"/>
    <w:rsid w:val="00801CA2"/>
    <w:rsid w:val="00802BFE"/>
    <w:rsid w:val="008052DA"/>
    <w:rsid w:val="00807431"/>
    <w:rsid w:val="00810763"/>
    <w:rsid w:val="00810AF0"/>
    <w:rsid w:val="00814968"/>
    <w:rsid w:val="008157BA"/>
    <w:rsid w:val="00817D8A"/>
    <w:rsid w:val="00820704"/>
    <w:rsid w:val="00826845"/>
    <w:rsid w:val="00835620"/>
    <w:rsid w:val="00836D7A"/>
    <w:rsid w:val="00840047"/>
    <w:rsid w:val="00841E41"/>
    <w:rsid w:val="0084331E"/>
    <w:rsid w:val="00843E13"/>
    <w:rsid w:val="00843F4B"/>
    <w:rsid w:val="0084597D"/>
    <w:rsid w:val="00850D4E"/>
    <w:rsid w:val="0085482F"/>
    <w:rsid w:val="00857394"/>
    <w:rsid w:val="008600E4"/>
    <w:rsid w:val="0086296B"/>
    <w:rsid w:val="008676DF"/>
    <w:rsid w:val="00867ECF"/>
    <w:rsid w:val="0087075D"/>
    <w:rsid w:val="00872CF4"/>
    <w:rsid w:val="00873E53"/>
    <w:rsid w:val="0087598A"/>
    <w:rsid w:val="00877C88"/>
    <w:rsid w:val="00883558"/>
    <w:rsid w:val="0088365D"/>
    <w:rsid w:val="008907C3"/>
    <w:rsid w:val="008920C9"/>
    <w:rsid w:val="008924D8"/>
    <w:rsid w:val="00892705"/>
    <w:rsid w:val="008965FF"/>
    <w:rsid w:val="00897D7D"/>
    <w:rsid w:val="008A0D61"/>
    <w:rsid w:val="008A117A"/>
    <w:rsid w:val="008A298D"/>
    <w:rsid w:val="008A4E71"/>
    <w:rsid w:val="008A5187"/>
    <w:rsid w:val="008A540A"/>
    <w:rsid w:val="008B3910"/>
    <w:rsid w:val="008B50BC"/>
    <w:rsid w:val="008B564A"/>
    <w:rsid w:val="008C0767"/>
    <w:rsid w:val="008C2D26"/>
    <w:rsid w:val="008C671A"/>
    <w:rsid w:val="008D0CD2"/>
    <w:rsid w:val="008D2340"/>
    <w:rsid w:val="008D25AA"/>
    <w:rsid w:val="008E2532"/>
    <w:rsid w:val="008E34E9"/>
    <w:rsid w:val="008F0C79"/>
    <w:rsid w:val="008F3DE8"/>
    <w:rsid w:val="008F4908"/>
    <w:rsid w:val="009055ED"/>
    <w:rsid w:val="00912CE3"/>
    <w:rsid w:val="009249B9"/>
    <w:rsid w:val="009269B2"/>
    <w:rsid w:val="00930D0F"/>
    <w:rsid w:val="00932779"/>
    <w:rsid w:val="009342BD"/>
    <w:rsid w:val="009345ED"/>
    <w:rsid w:val="00934ED3"/>
    <w:rsid w:val="00940505"/>
    <w:rsid w:val="00941183"/>
    <w:rsid w:val="00943EFE"/>
    <w:rsid w:val="00944ECF"/>
    <w:rsid w:val="00946CAD"/>
    <w:rsid w:val="00951190"/>
    <w:rsid w:val="00952A64"/>
    <w:rsid w:val="0096059D"/>
    <w:rsid w:val="00970925"/>
    <w:rsid w:val="00987141"/>
    <w:rsid w:val="00991A2A"/>
    <w:rsid w:val="009937AE"/>
    <w:rsid w:val="009A2328"/>
    <w:rsid w:val="009A374A"/>
    <w:rsid w:val="009B0072"/>
    <w:rsid w:val="009B01E1"/>
    <w:rsid w:val="009B5ABC"/>
    <w:rsid w:val="009C2CE3"/>
    <w:rsid w:val="009C2F58"/>
    <w:rsid w:val="009D5B6B"/>
    <w:rsid w:val="009D6B3B"/>
    <w:rsid w:val="009D71A3"/>
    <w:rsid w:val="009E5610"/>
    <w:rsid w:val="009F3027"/>
    <w:rsid w:val="009F4C02"/>
    <w:rsid w:val="009F5C01"/>
    <w:rsid w:val="00A050E3"/>
    <w:rsid w:val="00A06CAC"/>
    <w:rsid w:val="00A10C60"/>
    <w:rsid w:val="00A176D5"/>
    <w:rsid w:val="00A2357F"/>
    <w:rsid w:val="00A2557F"/>
    <w:rsid w:val="00A27711"/>
    <w:rsid w:val="00A30D25"/>
    <w:rsid w:val="00A30E4A"/>
    <w:rsid w:val="00A326F3"/>
    <w:rsid w:val="00A339CF"/>
    <w:rsid w:val="00A362B4"/>
    <w:rsid w:val="00A41ECF"/>
    <w:rsid w:val="00A43D36"/>
    <w:rsid w:val="00A60D93"/>
    <w:rsid w:val="00A60E0E"/>
    <w:rsid w:val="00A61B62"/>
    <w:rsid w:val="00A72CBB"/>
    <w:rsid w:val="00A80157"/>
    <w:rsid w:val="00A85159"/>
    <w:rsid w:val="00A87E8E"/>
    <w:rsid w:val="00A91D66"/>
    <w:rsid w:val="00AA4754"/>
    <w:rsid w:val="00AA4992"/>
    <w:rsid w:val="00AA4ED8"/>
    <w:rsid w:val="00AA71D5"/>
    <w:rsid w:val="00AB0EB8"/>
    <w:rsid w:val="00AB478D"/>
    <w:rsid w:val="00AC5B03"/>
    <w:rsid w:val="00AC5D5C"/>
    <w:rsid w:val="00AF535D"/>
    <w:rsid w:val="00B02AD8"/>
    <w:rsid w:val="00B02B42"/>
    <w:rsid w:val="00B03A12"/>
    <w:rsid w:val="00B06509"/>
    <w:rsid w:val="00B06C58"/>
    <w:rsid w:val="00B1338D"/>
    <w:rsid w:val="00B14655"/>
    <w:rsid w:val="00B158CF"/>
    <w:rsid w:val="00B227DE"/>
    <w:rsid w:val="00B235B1"/>
    <w:rsid w:val="00B23E71"/>
    <w:rsid w:val="00B269CD"/>
    <w:rsid w:val="00B3068E"/>
    <w:rsid w:val="00B3103B"/>
    <w:rsid w:val="00B37BBE"/>
    <w:rsid w:val="00B46F7B"/>
    <w:rsid w:val="00B476CC"/>
    <w:rsid w:val="00B52957"/>
    <w:rsid w:val="00B552D1"/>
    <w:rsid w:val="00B5736D"/>
    <w:rsid w:val="00B57F69"/>
    <w:rsid w:val="00B6764F"/>
    <w:rsid w:val="00B713DD"/>
    <w:rsid w:val="00B71608"/>
    <w:rsid w:val="00B76579"/>
    <w:rsid w:val="00B81305"/>
    <w:rsid w:val="00B95542"/>
    <w:rsid w:val="00B9723D"/>
    <w:rsid w:val="00BA3A63"/>
    <w:rsid w:val="00BA589A"/>
    <w:rsid w:val="00BA78B9"/>
    <w:rsid w:val="00BC05E1"/>
    <w:rsid w:val="00BC46DE"/>
    <w:rsid w:val="00BC6BBA"/>
    <w:rsid w:val="00BD069E"/>
    <w:rsid w:val="00BD570C"/>
    <w:rsid w:val="00BE50DA"/>
    <w:rsid w:val="00BF0276"/>
    <w:rsid w:val="00BF78A3"/>
    <w:rsid w:val="00C00CE9"/>
    <w:rsid w:val="00C042B1"/>
    <w:rsid w:val="00C117FD"/>
    <w:rsid w:val="00C17405"/>
    <w:rsid w:val="00C178D0"/>
    <w:rsid w:val="00C2256F"/>
    <w:rsid w:val="00C23F8F"/>
    <w:rsid w:val="00C24EB5"/>
    <w:rsid w:val="00C25A28"/>
    <w:rsid w:val="00C26787"/>
    <w:rsid w:val="00C3065F"/>
    <w:rsid w:val="00C34862"/>
    <w:rsid w:val="00C34F28"/>
    <w:rsid w:val="00C3506B"/>
    <w:rsid w:val="00C35DAA"/>
    <w:rsid w:val="00C36FE1"/>
    <w:rsid w:val="00C40F50"/>
    <w:rsid w:val="00C4244A"/>
    <w:rsid w:val="00C5022D"/>
    <w:rsid w:val="00C52A97"/>
    <w:rsid w:val="00C62AC4"/>
    <w:rsid w:val="00C63A99"/>
    <w:rsid w:val="00C64770"/>
    <w:rsid w:val="00C67CCF"/>
    <w:rsid w:val="00C701EA"/>
    <w:rsid w:val="00C74742"/>
    <w:rsid w:val="00C76EFC"/>
    <w:rsid w:val="00C773B3"/>
    <w:rsid w:val="00C80C62"/>
    <w:rsid w:val="00C81F0F"/>
    <w:rsid w:val="00C82902"/>
    <w:rsid w:val="00C839A9"/>
    <w:rsid w:val="00C870AA"/>
    <w:rsid w:val="00C96635"/>
    <w:rsid w:val="00C97616"/>
    <w:rsid w:val="00CA4BB8"/>
    <w:rsid w:val="00CA68B3"/>
    <w:rsid w:val="00CB474B"/>
    <w:rsid w:val="00CC0F35"/>
    <w:rsid w:val="00CC3F41"/>
    <w:rsid w:val="00CC493C"/>
    <w:rsid w:val="00CC598E"/>
    <w:rsid w:val="00CC59FC"/>
    <w:rsid w:val="00CC65CD"/>
    <w:rsid w:val="00CD51D2"/>
    <w:rsid w:val="00CD56BF"/>
    <w:rsid w:val="00CE1CDD"/>
    <w:rsid w:val="00CE65D4"/>
    <w:rsid w:val="00CE7A79"/>
    <w:rsid w:val="00CF4492"/>
    <w:rsid w:val="00D00CF7"/>
    <w:rsid w:val="00D038A8"/>
    <w:rsid w:val="00D0407A"/>
    <w:rsid w:val="00D043CC"/>
    <w:rsid w:val="00D14E29"/>
    <w:rsid w:val="00D25960"/>
    <w:rsid w:val="00D25B51"/>
    <w:rsid w:val="00D33F84"/>
    <w:rsid w:val="00D340ED"/>
    <w:rsid w:val="00D3751C"/>
    <w:rsid w:val="00D424D1"/>
    <w:rsid w:val="00D44CFE"/>
    <w:rsid w:val="00D463F8"/>
    <w:rsid w:val="00D54F0D"/>
    <w:rsid w:val="00D56394"/>
    <w:rsid w:val="00D56CA9"/>
    <w:rsid w:val="00D56FEA"/>
    <w:rsid w:val="00D61443"/>
    <w:rsid w:val="00D621C1"/>
    <w:rsid w:val="00D6747A"/>
    <w:rsid w:val="00D776C6"/>
    <w:rsid w:val="00D77FC6"/>
    <w:rsid w:val="00D83094"/>
    <w:rsid w:val="00D85592"/>
    <w:rsid w:val="00D85B51"/>
    <w:rsid w:val="00D85D91"/>
    <w:rsid w:val="00D866ED"/>
    <w:rsid w:val="00D907F6"/>
    <w:rsid w:val="00D93E87"/>
    <w:rsid w:val="00D94C50"/>
    <w:rsid w:val="00DA4139"/>
    <w:rsid w:val="00DA5C83"/>
    <w:rsid w:val="00DA6F1C"/>
    <w:rsid w:val="00DC192C"/>
    <w:rsid w:val="00DD0AB5"/>
    <w:rsid w:val="00DD1273"/>
    <w:rsid w:val="00DD20B4"/>
    <w:rsid w:val="00DE121E"/>
    <w:rsid w:val="00DE5E9B"/>
    <w:rsid w:val="00DE76BB"/>
    <w:rsid w:val="00E03DAD"/>
    <w:rsid w:val="00E042D4"/>
    <w:rsid w:val="00E1087D"/>
    <w:rsid w:val="00E305A3"/>
    <w:rsid w:val="00E3258A"/>
    <w:rsid w:val="00E33F37"/>
    <w:rsid w:val="00E37EA3"/>
    <w:rsid w:val="00E40792"/>
    <w:rsid w:val="00E448BF"/>
    <w:rsid w:val="00E46C61"/>
    <w:rsid w:val="00E50340"/>
    <w:rsid w:val="00E50A6B"/>
    <w:rsid w:val="00E52DD0"/>
    <w:rsid w:val="00E645EE"/>
    <w:rsid w:val="00E6497E"/>
    <w:rsid w:val="00E65CA7"/>
    <w:rsid w:val="00E67A70"/>
    <w:rsid w:val="00E701BC"/>
    <w:rsid w:val="00E71F14"/>
    <w:rsid w:val="00E74B20"/>
    <w:rsid w:val="00E878FC"/>
    <w:rsid w:val="00E9221F"/>
    <w:rsid w:val="00E927A6"/>
    <w:rsid w:val="00EA1D70"/>
    <w:rsid w:val="00EA2EEA"/>
    <w:rsid w:val="00EA2FB0"/>
    <w:rsid w:val="00EA3CE9"/>
    <w:rsid w:val="00EB1022"/>
    <w:rsid w:val="00EB2AB7"/>
    <w:rsid w:val="00EC2531"/>
    <w:rsid w:val="00EC6A3B"/>
    <w:rsid w:val="00ED1987"/>
    <w:rsid w:val="00ED1A90"/>
    <w:rsid w:val="00ED576F"/>
    <w:rsid w:val="00ED6F4E"/>
    <w:rsid w:val="00EE3B92"/>
    <w:rsid w:val="00EE4F43"/>
    <w:rsid w:val="00EF3AA0"/>
    <w:rsid w:val="00EF5815"/>
    <w:rsid w:val="00F0557B"/>
    <w:rsid w:val="00F110FE"/>
    <w:rsid w:val="00F13C80"/>
    <w:rsid w:val="00F14FC5"/>
    <w:rsid w:val="00F17BE5"/>
    <w:rsid w:val="00F217C5"/>
    <w:rsid w:val="00F23C43"/>
    <w:rsid w:val="00F2605B"/>
    <w:rsid w:val="00F26C5D"/>
    <w:rsid w:val="00F32332"/>
    <w:rsid w:val="00F35D37"/>
    <w:rsid w:val="00F41E74"/>
    <w:rsid w:val="00F433E4"/>
    <w:rsid w:val="00F454A2"/>
    <w:rsid w:val="00F5404C"/>
    <w:rsid w:val="00F56652"/>
    <w:rsid w:val="00F573B0"/>
    <w:rsid w:val="00F6266E"/>
    <w:rsid w:val="00F74B4E"/>
    <w:rsid w:val="00F74CC8"/>
    <w:rsid w:val="00F81C8F"/>
    <w:rsid w:val="00F863B6"/>
    <w:rsid w:val="00F9199C"/>
    <w:rsid w:val="00F92BBC"/>
    <w:rsid w:val="00F95623"/>
    <w:rsid w:val="00F96CE5"/>
    <w:rsid w:val="00FA0F55"/>
    <w:rsid w:val="00FA1547"/>
    <w:rsid w:val="00FA16BE"/>
    <w:rsid w:val="00FA18C6"/>
    <w:rsid w:val="00FA427D"/>
    <w:rsid w:val="00FA46BE"/>
    <w:rsid w:val="00FA4BC3"/>
    <w:rsid w:val="00FA5FFA"/>
    <w:rsid w:val="00FA67CD"/>
    <w:rsid w:val="00FC1058"/>
    <w:rsid w:val="00FC1161"/>
    <w:rsid w:val="00FC7294"/>
    <w:rsid w:val="00FE0A60"/>
    <w:rsid w:val="00FE4890"/>
    <w:rsid w:val="00FF32C5"/>
    <w:rsid w:val="00FF5F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4EFD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regpar"/>
    <w:qFormat/>
    <w:rPr>
      <w:rFonts w:ascii="Times" w:hAnsi="Times" w:cs="Time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egpar">
    <w:name w:val="regpar"/>
    <w:basedOn w:val="a"/>
    <w:link w:val="regparChar"/>
    <w:pPr>
      <w:ind w:firstLine="240"/>
    </w:pPr>
  </w:style>
  <w:style w:type="paragraph" w:styleId="a3">
    <w:name w:val="footer"/>
    <w:basedOn w:val="a"/>
    <w:link w:val="a4"/>
    <w:uiPriority w:val="99"/>
    <w:pPr>
      <w:tabs>
        <w:tab w:val="center" w:pos="4320"/>
        <w:tab w:val="right" w:pos="8640"/>
      </w:tabs>
    </w:pPr>
  </w:style>
  <w:style w:type="paragraph" w:styleId="a5">
    <w:name w:val="header"/>
    <w:basedOn w:val="a"/>
    <w:pPr>
      <w:tabs>
        <w:tab w:val="center" w:pos="4200"/>
        <w:tab w:val="right" w:pos="8400"/>
      </w:tabs>
    </w:pPr>
  </w:style>
  <w:style w:type="character" w:styleId="a6">
    <w:name w:val="footnote reference"/>
    <w:rPr>
      <w:position w:val="6"/>
      <w:sz w:val="14"/>
      <w:szCs w:val="14"/>
    </w:rPr>
  </w:style>
  <w:style w:type="paragraph" w:styleId="a7">
    <w:name w:val="footnote text"/>
    <w:basedOn w:val="regpar"/>
    <w:link w:val="a8"/>
    <w:pPr>
      <w:spacing w:line="240" w:lineRule="exact"/>
    </w:pPr>
    <w:rPr>
      <w:sz w:val="20"/>
      <w:szCs w:val="20"/>
    </w:rPr>
  </w:style>
  <w:style w:type="character" w:styleId="a9">
    <w:name w:val="page number"/>
    <w:basedOn w:val="a0"/>
  </w:style>
  <w:style w:type="paragraph" w:customStyle="1" w:styleId="ER-text86">
    <w:name w:val="*ER-text 86%"/>
    <w:basedOn w:val="a"/>
  </w:style>
  <w:style w:type="paragraph" w:customStyle="1" w:styleId="abstract">
    <w:name w:val="abstract"/>
    <w:basedOn w:val="a"/>
    <w:next w:val="a"/>
    <w:pPr>
      <w:spacing w:line="260" w:lineRule="exact"/>
      <w:ind w:left="480" w:right="480"/>
    </w:pPr>
    <w:rPr>
      <w:sz w:val="22"/>
      <w:szCs w:val="22"/>
    </w:rPr>
  </w:style>
  <w:style w:type="paragraph" w:customStyle="1" w:styleId="author">
    <w:name w:val="author"/>
    <w:basedOn w:val="a"/>
    <w:next w:val="abstract"/>
    <w:pPr>
      <w:jc w:val="center"/>
    </w:pPr>
    <w:rPr>
      <w:smallCaps/>
    </w:rPr>
  </w:style>
  <w:style w:type="paragraph" w:customStyle="1" w:styleId="1">
    <w:name w:val="כותרת טקסט1"/>
    <w:basedOn w:val="a"/>
    <w:next w:val="author"/>
    <w:pPr>
      <w:jc w:val="center"/>
    </w:pPr>
    <w:rPr>
      <w:caps/>
      <w:sz w:val="28"/>
      <w:szCs w:val="28"/>
    </w:rPr>
  </w:style>
  <w:style w:type="paragraph" w:customStyle="1" w:styleId="Ahead">
    <w:name w:val="A head"/>
    <w:basedOn w:val="a"/>
    <w:next w:val="a"/>
    <w:rPr>
      <w:caps/>
      <w:sz w:val="22"/>
      <w:szCs w:val="22"/>
    </w:rPr>
  </w:style>
  <w:style w:type="paragraph" w:customStyle="1" w:styleId="Bhead">
    <w:name w:val="B head"/>
    <w:basedOn w:val="a"/>
    <w:next w:val="a"/>
    <w:rPr>
      <w:b/>
      <w:bCs/>
    </w:rPr>
  </w:style>
  <w:style w:type="paragraph" w:customStyle="1" w:styleId="rule">
    <w:name w:val="rule"/>
    <w:basedOn w:val="a"/>
    <w:pPr>
      <w:spacing w:line="120" w:lineRule="exact"/>
    </w:pPr>
    <w:rPr>
      <w:spacing w:val="-20"/>
      <w:sz w:val="12"/>
      <w:szCs w:val="12"/>
    </w:rPr>
  </w:style>
  <w:style w:type="paragraph" w:customStyle="1" w:styleId="noteseparator">
    <w:name w:val="note separator"/>
    <w:basedOn w:val="a"/>
    <w:next w:val="a7"/>
    <w:pPr>
      <w:spacing w:line="160" w:lineRule="exact"/>
    </w:pPr>
  </w:style>
  <w:style w:type="paragraph" w:customStyle="1" w:styleId="runninghead">
    <w:name w:val="running head"/>
    <w:basedOn w:val="a5"/>
    <w:rPr>
      <w:smallCaps/>
    </w:rPr>
  </w:style>
  <w:style w:type="paragraph" w:customStyle="1" w:styleId="eq">
    <w:name w:val="eq"/>
    <w:basedOn w:val="a"/>
    <w:pPr>
      <w:tabs>
        <w:tab w:val="center" w:pos="4320"/>
        <w:tab w:val="right" w:pos="8400"/>
      </w:tabs>
      <w:spacing w:line="300" w:lineRule="atLeast"/>
    </w:pPr>
  </w:style>
  <w:style w:type="paragraph" w:customStyle="1" w:styleId="Chead">
    <w:name w:val="C head"/>
    <w:basedOn w:val="a"/>
    <w:next w:val="a"/>
    <w:rPr>
      <w:i/>
      <w:iCs/>
    </w:rPr>
  </w:style>
  <w:style w:type="paragraph" w:customStyle="1" w:styleId="ARtext">
    <w:name w:val="*AR text"/>
    <w:basedOn w:val="a"/>
  </w:style>
  <w:style w:type="paragraph" w:customStyle="1" w:styleId="quotes">
    <w:name w:val="quotes"/>
    <w:basedOn w:val="a"/>
    <w:next w:val="a"/>
    <w:pPr>
      <w:spacing w:line="260" w:lineRule="exact"/>
      <w:ind w:left="480" w:right="480"/>
    </w:pPr>
    <w:rPr>
      <w:sz w:val="22"/>
      <w:szCs w:val="22"/>
    </w:rPr>
  </w:style>
  <w:style w:type="paragraph" w:customStyle="1" w:styleId="chapter">
    <w:name w:val="chapter"/>
    <w:basedOn w:val="a"/>
    <w:next w:val="1"/>
    <w:pPr>
      <w:spacing w:line="560" w:lineRule="atLeast"/>
    </w:pPr>
    <w:rPr>
      <w:i/>
      <w:iCs/>
      <w:sz w:val="36"/>
      <w:szCs w:val="36"/>
    </w:rPr>
  </w:style>
  <w:style w:type="paragraph" w:styleId="aa">
    <w:name w:val="Body Text Indent"/>
    <w:basedOn w:val="a"/>
    <w:pPr>
      <w:widowControl w:val="0"/>
      <w:ind w:left="284" w:hanging="284"/>
    </w:pPr>
  </w:style>
  <w:style w:type="character" w:styleId="Hyperlink">
    <w:name w:val="Hyperlink"/>
    <w:rPr>
      <w:color w:val="0000FF"/>
      <w:u w:val="single"/>
    </w:rPr>
  </w:style>
  <w:style w:type="paragraph" w:styleId="ab">
    <w:name w:val="Date"/>
    <w:basedOn w:val="a"/>
    <w:next w:val="a"/>
    <w:rsid w:val="00E03DAD"/>
  </w:style>
  <w:style w:type="table" w:styleId="ac">
    <w:name w:val="Table Grid"/>
    <w:basedOn w:val="a1"/>
    <w:rsid w:val="00E03DAD"/>
    <w:pPr>
      <w:spacing w:line="30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CE7A79"/>
    <w:rPr>
      <w:color w:val="800080"/>
      <w:u w:val="single"/>
    </w:rPr>
  </w:style>
  <w:style w:type="paragraph" w:styleId="ad">
    <w:name w:val="Balloon Text"/>
    <w:basedOn w:val="a"/>
    <w:link w:val="ae"/>
    <w:uiPriority w:val="99"/>
    <w:semiHidden/>
    <w:unhideWhenUsed/>
    <w:rsid w:val="00EC6A3B"/>
    <w:rPr>
      <w:rFonts w:ascii="Tahoma" w:hAnsi="Tahoma" w:cs="Tahoma"/>
      <w:sz w:val="16"/>
      <w:szCs w:val="16"/>
    </w:rPr>
  </w:style>
  <w:style w:type="character" w:customStyle="1" w:styleId="ae">
    <w:name w:val="טקסט בלונים תו"/>
    <w:link w:val="ad"/>
    <w:uiPriority w:val="99"/>
    <w:semiHidden/>
    <w:rsid w:val="00EC6A3B"/>
    <w:rPr>
      <w:rFonts w:ascii="Tahoma" w:hAnsi="Tahoma" w:cs="Tahoma"/>
      <w:sz w:val="16"/>
      <w:szCs w:val="16"/>
    </w:rPr>
  </w:style>
  <w:style w:type="paragraph" w:styleId="af">
    <w:name w:val="Revision"/>
    <w:hidden/>
    <w:uiPriority w:val="99"/>
    <w:semiHidden/>
    <w:rsid w:val="00C81F0F"/>
    <w:rPr>
      <w:rFonts w:ascii="Times" w:hAnsi="Times" w:cs="Times"/>
      <w:sz w:val="24"/>
      <w:szCs w:val="24"/>
    </w:rPr>
  </w:style>
  <w:style w:type="paragraph" w:styleId="af0">
    <w:name w:val="Plain Text"/>
    <w:basedOn w:val="a"/>
    <w:link w:val="af1"/>
    <w:uiPriority w:val="99"/>
    <w:semiHidden/>
    <w:unhideWhenUsed/>
    <w:rsid w:val="00E52DD0"/>
    <w:rPr>
      <w:rFonts w:ascii="Calibri" w:eastAsia="Calibri" w:hAnsi="Calibri" w:cs="Arial"/>
      <w:sz w:val="22"/>
      <w:szCs w:val="21"/>
    </w:rPr>
  </w:style>
  <w:style w:type="character" w:customStyle="1" w:styleId="af1">
    <w:name w:val="טקסט רגיל תו"/>
    <w:link w:val="af0"/>
    <w:uiPriority w:val="99"/>
    <w:semiHidden/>
    <w:rsid w:val="00E52DD0"/>
    <w:rPr>
      <w:rFonts w:ascii="Calibri" w:eastAsia="Calibri" w:hAnsi="Calibri" w:cs="Arial"/>
      <w:sz w:val="22"/>
      <w:szCs w:val="21"/>
    </w:rPr>
  </w:style>
  <w:style w:type="paragraph" w:styleId="af2">
    <w:name w:val="List Paragraph"/>
    <w:basedOn w:val="a"/>
    <w:uiPriority w:val="34"/>
    <w:qFormat/>
    <w:rsid w:val="00C96635"/>
    <w:pPr>
      <w:ind w:left="720"/>
      <w:contextualSpacing/>
    </w:pPr>
  </w:style>
  <w:style w:type="character" w:customStyle="1" w:styleId="a4">
    <w:name w:val="כותרת תחתונה תו"/>
    <w:basedOn w:val="a0"/>
    <w:link w:val="a3"/>
    <w:uiPriority w:val="99"/>
    <w:rsid w:val="008F0C79"/>
    <w:rPr>
      <w:rFonts w:ascii="Times" w:hAnsi="Times" w:cs="Times"/>
      <w:sz w:val="24"/>
      <w:szCs w:val="24"/>
    </w:rPr>
  </w:style>
  <w:style w:type="character" w:customStyle="1" w:styleId="a8">
    <w:name w:val="טקסט הערת שוליים תו"/>
    <w:basedOn w:val="a0"/>
    <w:link w:val="a7"/>
    <w:rsid w:val="00A27711"/>
    <w:rPr>
      <w:rFonts w:ascii="Times" w:hAnsi="Times" w:cs="Times"/>
    </w:rPr>
  </w:style>
  <w:style w:type="character" w:styleId="af3">
    <w:name w:val="annotation reference"/>
    <w:basedOn w:val="a0"/>
    <w:uiPriority w:val="99"/>
    <w:semiHidden/>
    <w:unhideWhenUsed/>
    <w:rsid w:val="008D2340"/>
    <w:rPr>
      <w:sz w:val="16"/>
      <w:szCs w:val="16"/>
    </w:rPr>
  </w:style>
  <w:style w:type="paragraph" w:styleId="af4">
    <w:name w:val="annotation text"/>
    <w:basedOn w:val="a"/>
    <w:link w:val="af5"/>
    <w:uiPriority w:val="99"/>
    <w:semiHidden/>
    <w:unhideWhenUsed/>
    <w:rsid w:val="008D2340"/>
    <w:rPr>
      <w:sz w:val="20"/>
      <w:szCs w:val="20"/>
    </w:rPr>
  </w:style>
  <w:style w:type="character" w:customStyle="1" w:styleId="af5">
    <w:name w:val="טקסט הערה תו"/>
    <w:basedOn w:val="a0"/>
    <w:link w:val="af4"/>
    <w:uiPriority w:val="99"/>
    <w:semiHidden/>
    <w:rsid w:val="008D2340"/>
    <w:rPr>
      <w:rFonts w:ascii="Times" w:hAnsi="Times" w:cs="Times"/>
    </w:rPr>
  </w:style>
  <w:style w:type="paragraph" w:styleId="af6">
    <w:name w:val="annotation subject"/>
    <w:basedOn w:val="af4"/>
    <w:next w:val="af4"/>
    <w:link w:val="af7"/>
    <w:uiPriority w:val="99"/>
    <w:semiHidden/>
    <w:unhideWhenUsed/>
    <w:rsid w:val="008D2340"/>
    <w:rPr>
      <w:b/>
      <w:bCs/>
    </w:rPr>
  </w:style>
  <w:style w:type="character" w:customStyle="1" w:styleId="af7">
    <w:name w:val="נושא הערה תו"/>
    <w:basedOn w:val="af5"/>
    <w:link w:val="af6"/>
    <w:uiPriority w:val="99"/>
    <w:semiHidden/>
    <w:rsid w:val="008D2340"/>
    <w:rPr>
      <w:rFonts w:ascii="Times" w:hAnsi="Times" w:cs="Times"/>
      <w:b/>
      <w:bCs/>
    </w:rPr>
  </w:style>
  <w:style w:type="paragraph" w:styleId="NormalWeb">
    <w:name w:val="Normal (Web)"/>
    <w:basedOn w:val="a"/>
    <w:uiPriority w:val="99"/>
    <w:unhideWhenUsed/>
    <w:rsid w:val="000C46E3"/>
    <w:pPr>
      <w:spacing w:before="100" w:beforeAutospacing="1" w:after="100" w:afterAutospacing="1"/>
    </w:pPr>
    <w:rPr>
      <w:rFonts w:ascii="Times New Roman" w:eastAsiaTheme="minorEastAsia" w:hAnsi="Times New Roman" w:cs="Times New Roman"/>
    </w:rPr>
  </w:style>
  <w:style w:type="character" w:customStyle="1" w:styleId="regparChar">
    <w:name w:val="regpar Char"/>
    <w:basedOn w:val="a0"/>
    <w:link w:val="regpar"/>
    <w:rsid w:val="00B227DE"/>
    <w:rPr>
      <w:rFonts w:ascii="Times"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2841">
      <w:bodyDiv w:val="1"/>
      <w:marLeft w:val="0"/>
      <w:marRight w:val="0"/>
      <w:marTop w:val="0"/>
      <w:marBottom w:val="0"/>
      <w:divBdr>
        <w:top w:val="none" w:sz="0" w:space="0" w:color="auto"/>
        <w:left w:val="none" w:sz="0" w:space="0" w:color="auto"/>
        <w:bottom w:val="none" w:sz="0" w:space="0" w:color="auto"/>
        <w:right w:val="none" w:sz="0" w:space="0" w:color="auto"/>
      </w:divBdr>
    </w:div>
    <w:div w:id="167909489">
      <w:bodyDiv w:val="1"/>
      <w:marLeft w:val="0"/>
      <w:marRight w:val="0"/>
      <w:marTop w:val="0"/>
      <w:marBottom w:val="0"/>
      <w:divBdr>
        <w:top w:val="none" w:sz="0" w:space="0" w:color="auto"/>
        <w:left w:val="none" w:sz="0" w:space="0" w:color="auto"/>
        <w:bottom w:val="none" w:sz="0" w:space="0" w:color="auto"/>
        <w:right w:val="none" w:sz="0" w:space="0" w:color="auto"/>
      </w:divBdr>
    </w:div>
    <w:div w:id="285083252">
      <w:bodyDiv w:val="1"/>
      <w:marLeft w:val="0"/>
      <w:marRight w:val="0"/>
      <w:marTop w:val="0"/>
      <w:marBottom w:val="0"/>
      <w:divBdr>
        <w:top w:val="none" w:sz="0" w:space="0" w:color="auto"/>
        <w:left w:val="none" w:sz="0" w:space="0" w:color="auto"/>
        <w:bottom w:val="none" w:sz="0" w:space="0" w:color="auto"/>
        <w:right w:val="none" w:sz="0" w:space="0" w:color="auto"/>
      </w:divBdr>
    </w:div>
    <w:div w:id="352997484">
      <w:bodyDiv w:val="1"/>
      <w:marLeft w:val="0"/>
      <w:marRight w:val="0"/>
      <w:marTop w:val="0"/>
      <w:marBottom w:val="0"/>
      <w:divBdr>
        <w:top w:val="none" w:sz="0" w:space="0" w:color="auto"/>
        <w:left w:val="none" w:sz="0" w:space="0" w:color="auto"/>
        <w:bottom w:val="none" w:sz="0" w:space="0" w:color="auto"/>
        <w:right w:val="none" w:sz="0" w:space="0" w:color="auto"/>
      </w:divBdr>
    </w:div>
    <w:div w:id="531041460">
      <w:bodyDiv w:val="1"/>
      <w:marLeft w:val="0"/>
      <w:marRight w:val="0"/>
      <w:marTop w:val="0"/>
      <w:marBottom w:val="0"/>
      <w:divBdr>
        <w:top w:val="none" w:sz="0" w:space="0" w:color="auto"/>
        <w:left w:val="none" w:sz="0" w:space="0" w:color="auto"/>
        <w:bottom w:val="none" w:sz="0" w:space="0" w:color="auto"/>
        <w:right w:val="none" w:sz="0" w:space="0" w:color="auto"/>
      </w:divBdr>
    </w:div>
    <w:div w:id="956986563">
      <w:bodyDiv w:val="1"/>
      <w:marLeft w:val="0"/>
      <w:marRight w:val="0"/>
      <w:marTop w:val="0"/>
      <w:marBottom w:val="0"/>
      <w:divBdr>
        <w:top w:val="none" w:sz="0" w:space="0" w:color="auto"/>
        <w:left w:val="none" w:sz="0" w:space="0" w:color="auto"/>
        <w:bottom w:val="none" w:sz="0" w:space="0" w:color="auto"/>
        <w:right w:val="none" w:sz="0" w:space="0" w:color="auto"/>
      </w:divBdr>
    </w:div>
    <w:div w:id="1091119048">
      <w:bodyDiv w:val="1"/>
      <w:marLeft w:val="0"/>
      <w:marRight w:val="0"/>
      <w:marTop w:val="0"/>
      <w:marBottom w:val="0"/>
      <w:divBdr>
        <w:top w:val="none" w:sz="0" w:space="0" w:color="auto"/>
        <w:left w:val="none" w:sz="0" w:space="0" w:color="auto"/>
        <w:bottom w:val="none" w:sz="0" w:space="0" w:color="auto"/>
        <w:right w:val="none" w:sz="0" w:space="0" w:color="auto"/>
      </w:divBdr>
    </w:div>
    <w:div w:id="1213811366">
      <w:bodyDiv w:val="1"/>
      <w:marLeft w:val="0"/>
      <w:marRight w:val="0"/>
      <w:marTop w:val="0"/>
      <w:marBottom w:val="0"/>
      <w:divBdr>
        <w:top w:val="none" w:sz="0" w:space="0" w:color="auto"/>
        <w:left w:val="none" w:sz="0" w:space="0" w:color="auto"/>
        <w:bottom w:val="none" w:sz="0" w:space="0" w:color="auto"/>
        <w:right w:val="none" w:sz="0" w:space="0" w:color="auto"/>
      </w:divBdr>
    </w:div>
    <w:div w:id="1385253635">
      <w:bodyDiv w:val="1"/>
      <w:marLeft w:val="0"/>
      <w:marRight w:val="0"/>
      <w:marTop w:val="0"/>
      <w:marBottom w:val="0"/>
      <w:divBdr>
        <w:top w:val="none" w:sz="0" w:space="0" w:color="auto"/>
        <w:left w:val="none" w:sz="0" w:space="0" w:color="auto"/>
        <w:bottom w:val="none" w:sz="0" w:space="0" w:color="auto"/>
        <w:right w:val="none" w:sz="0" w:space="0" w:color="auto"/>
      </w:divBdr>
    </w:div>
    <w:div w:id="1515222146">
      <w:bodyDiv w:val="1"/>
      <w:marLeft w:val="0"/>
      <w:marRight w:val="0"/>
      <w:marTop w:val="0"/>
      <w:marBottom w:val="0"/>
      <w:divBdr>
        <w:top w:val="none" w:sz="0" w:space="0" w:color="auto"/>
        <w:left w:val="none" w:sz="0" w:space="0" w:color="auto"/>
        <w:bottom w:val="none" w:sz="0" w:space="0" w:color="auto"/>
        <w:right w:val="none" w:sz="0" w:space="0" w:color="auto"/>
      </w:divBdr>
    </w:div>
    <w:div w:id="1533834703">
      <w:bodyDiv w:val="1"/>
      <w:marLeft w:val="0"/>
      <w:marRight w:val="0"/>
      <w:marTop w:val="0"/>
      <w:marBottom w:val="0"/>
      <w:divBdr>
        <w:top w:val="none" w:sz="0" w:space="0" w:color="auto"/>
        <w:left w:val="none" w:sz="0" w:space="0" w:color="auto"/>
        <w:bottom w:val="none" w:sz="0" w:space="0" w:color="auto"/>
        <w:right w:val="none" w:sz="0" w:space="0" w:color="auto"/>
      </w:divBdr>
    </w:div>
    <w:div w:id="1874489465">
      <w:bodyDiv w:val="1"/>
      <w:marLeft w:val="0"/>
      <w:marRight w:val="0"/>
      <w:marTop w:val="0"/>
      <w:marBottom w:val="0"/>
      <w:divBdr>
        <w:top w:val="none" w:sz="0" w:space="0" w:color="auto"/>
        <w:left w:val="none" w:sz="0" w:space="0" w:color="auto"/>
        <w:bottom w:val="none" w:sz="0" w:space="0" w:color="auto"/>
        <w:right w:val="none" w:sz="0" w:space="0" w:color="auto"/>
      </w:divBdr>
    </w:div>
    <w:div w:id="192599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eWaveListOrderValu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E9343D4987C6478DC1BE6EDC107D2A" ma:contentTypeVersion="2" ma:contentTypeDescription="Create a new document." ma:contentTypeScope="" ma:versionID="accf42b3bcc0c5f4f4cd3f70261d3e4a">
  <xsd:schema xmlns:xsd="http://www.w3.org/2001/XMLSchema" xmlns:xs="http://www.w3.org/2001/XMLSchema" xmlns:p="http://schemas.microsoft.com/office/2006/metadata/properties" xmlns:ns1="http://schemas.microsoft.com/sharepoint/v3" targetNamespace="http://schemas.microsoft.com/office/2006/metadata/properties" ma:root="true" ma:fieldsID="77402afa3d4ca2a94263dbb7393923a8"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eWaveListOrderVal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element name="eWaveListOrderValue" ma:index="10" nillable="true" ma:displayName="סידור" ma:decimals="2" ma:internalName="eWaveListOrderValue" ma:readOnly="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70AE1-37F1-4A16-B90F-7D9393E12D42}">
  <ds:schemaRefs>
    <ds:schemaRef ds:uri="http://schemas.microsoft.com/sharepoint/v3/contenttype/forms"/>
  </ds:schemaRefs>
</ds:datastoreItem>
</file>

<file path=customXml/itemProps2.xml><?xml version="1.0" encoding="utf-8"?>
<ds:datastoreItem xmlns:ds="http://schemas.openxmlformats.org/officeDocument/2006/customXml" ds:itemID="{37CB3AD7-C05B-4FB1-A8D2-B75B3DAE7EF1}">
  <ds:schemaRefs>
    <ds:schemaRef ds:uri="http://schemas.microsoft.com/office/2006/documentManagement/types"/>
    <ds:schemaRef ds:uri="http://purl.org/dc/elements/1.1/"/>
    <ds:schemaRef ds:uri="http://schemas.microsoft.com/office/2006/metadata/properties"/>
    <ds:schemaRef ds:uri="http://schemas.microsoft.com/sharepoint/v3"/>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3FDC8C08-DE6D-4052-A05A-FF43BF313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2ED788-0DF2-4B08-A9F5-B48C93A69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282</Words>
  <Characters>1415</Characters>
  <Application>Microsoft Office Word</Application>
  <DocSecurity>4</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2026-10-21T10:39:00Z</dcterms:created>
  <dcterms:modified xsi:type="dcterms:W3CDTF">2026-10-21T10:39:00Z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0x010100BEE9343D4987C6478DC1BE6EDC107D2A</vt:lpwstr>
  </property>
</Properties>
</file>