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CC4EDC" w:rsidRPr="00CC4EDC" w:rsidTr="00282A35">
        <w:trPr>
          <w:tblHeader/>
          <w:jc w:val="center"/>
        </w:trPr>
        <w:tc>
          <w:tcPr>
            <w:tcW w:w="2840" w:type="dxa"/>
            <w:tcBorders>
              <w:top w:val="nil"/>
              <w:left w:val="nil"/>
              <w:bottom w:val="nil"/>
              <w:right w:val="nil"/>
            </w:tcBorders>
            <w:vAlign w:val="center"/>
          </w:tcPr>
          <w:p w:rsidR="00CC4EDC" w:rsidRPr="00CC4EDC" w:rsidRDefault="00CC4EDC" w:rsidP="00282A35">
            <w:pPr>
              <w:spacing w:line="360" w:lineRule="auto"/>
              <w:jc w:val="center"/>
              <w:rPr>
                <w:rFonts w:cstheme="minorHAnsi"/>
                <w:b/>
                <w:bCs/>
                <w:sz w:val="28"/>
                <w:szCs w:val="28"/>
              </w:rPr>
            </w:pPr>
            <w:r w:rsidRPr="00CC4EDC">
              <w:rPr>
                <w:rFonts w:cstheme="minorHAnsi"/>
                <w:b/>
                <w:bCs/>
                <w:sz w:val="28"/>
                <w:szCs w:val="28"/>
                <w:rtl/>
              </w:rPr>
              <w:t>בנק ישראל</w:t>
            </w:r>
          </w:p>
          <w:p w:rsidR="00CC4EDC" w:rsidRPr="00CC4EDC" w:rsidRDefault="00CC4EDC" w:rsidP="00282A35">
            <w:pPr>
              <w:spacing w:line="360" w:lineRule="auto"/>
              <w:ind w:right="-101"/>
              <w:jc w:val="center"/>
              <w:rPr>
                <w:rFonts w:cstheme="minorHAnsi"/>
              </w:rPr>
            </w:pPr>
            <w:r w:rsidRPr="00CC4EDC">
              <w:rPr>
                <w:rFonts w:cstheme="minorHAnsi"/>
                <w:rtl/>
              </w:rPr>
              <w:t>דוברות והסברה כלכלית</w:t>
            </w:r>
          </w:p>
        </w:tc>
        <w:tc>
          <w:tcPr>
            <w:tcW w:w="2596" w:type="dxa"/>
            <w:tcBorders>
              <w:top w:val="nil"/>
              <w:left w:val="nil"/>
              <w:bottom w:val="nil"/>
              <w:right w:val="nil"/>
            </w:tcBorders>
          </w:tcPr>
          <w:p w:rsidR="00CC4EDC" w:rsidRPr="00CC4EDC" w:rsidRDefault="00CC4EDC" w:rsidP="00282A35">
            <w:pPr>
              <w:jc w:val="center"/>
              <w:rPr>
                <w:rFonts w:cstheme="minorHAnsi"/>
              </w:rPr>
            </w:pPr>
            <w:r w:rsidRPr="00CC4EDC">
              <w:rPr>
                <w:rFonts w:cstheme="minorHAnsi"/>
                <w:noProof/>
              </w:rPr>
              <w:drawing>
                <wp:inline distT="0" distB="0" distL="0" distR="0" wp14:anchorId="6ECB8F64" wp14:editId="1248D289">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CC4EDC" w:rsidRPr="00CC4EDC" w:rsidRDefault="00CC4EDC" w:rsidP="00282A35">
            <w:pPr>
              <w:spacing w:line="480" w:lineRule="auto"/>
              <w:jc w:val="right"/>
              <w:rPr>
                <w:rFonts w:cstheme="minorHAnsi"/>
              </w:rPr>
            </w:pPr>
            <w:r w:rsidRPr="00CC4EDC">
              <w:rPr>
                <w:rFonts w:cstheme="minorHAnsi"/>
                <w:rtl/>
              </w:rPr>
              <w:t>‏ירושלים, י"ז באדר א',  תשפ"ד</w:t>
            </w:r>
          </w:p>
          <w:p w:rsidR="00CC4EDC" w:rsidRPr="00CC4EDC" w:rsidRDefault="00CC4EDC" w:rsidP="00282A35">
            <w:pPr>
              <w:spacing w:line="480" w:lineRule="auto"/>
              <w:jc w:val="right"/>
              <w:rPr>
                <w:rFonts w:cstheme="minorHAnsi"/>
              </w:rPr>
            </w:pPr>
            <w:r w:rsidRPr="00CC4EDC">
              <w:rPr>
                <w:rFonts w:cstheme="minorHAnsi"/>
                <w:rtl/>
              </w:rPr>
              <w:t>‏‏26 בפברואר 2024</w:t>
            </w:r>
          </w:p>
        </w:tc>
      </w:tr>
    </w:tbl>
    <w:p w:rsidR="00CC4EDC" w:rsidRPr="00CC4EDC" w:rsidRDefault="00CC4EDC" w:rsidP="00CC4EDC">
      <w:pPr>
        <w:shd w:val="clear" w:color="auto" w:fill="FFFFFF"/>
        <w:spacing w:after="150" w:line="360" w:lineRule="auto"/>
        <w:jc w:val="center"/>
        <w:rPr>
          <w:rFonts w:cstheme="minorHAnsi"/>
          <w:b/>
          <w:bCs/>
          <w:sz w:val="24"/>
          <w:szCs w:val="24"/>
          <w:rtl/>
        </w:rPr>
      </w:pPr>
    </w:p>
    <w:p w:rsidR="00CC4EDC" w:rsidRPr="00CC4EDC" w:rsidRDefault="00CC4EDC" w:rsidP="00CC4EDC">
      <w:pPr>
        <w:shd w:val="clear" w:color="auto" w:fill="FFFFFF"/>
        <w:spacing w:after="150" w:line="360" w:lineRule="auto"/>
        <w:rPr>
          <w:rFonts w:cstheme="minorHAnsi"/>
          <w:sz w:val="24"/>
          <w:szCs w:val="24"/>
          <w:rtl/>
        </w:rPr>
      </w:pPr>
      <w:r w:rsidRPr="00CC4EDC">
        <w:rPr>
          <w:rFonts w:cstheme="minorHAnsi"/>
          <w:sz w:val="24"/>
          <w:szCs w:val="24"/>
          <w:rtl/>
        </w:rPr>
        <w:t>הודעה לעיתונות:</w:t>
      </w:r>
    </w:p>
    <w:p w:rsidR="00CC4EDC" w:rsidRPr="00CC4EDC" w:rsidRDefault="00CC4EDC" w:rsidP="00CC4EDC">
      <w:pPr>
        <w:shd w:val="clear" w:color="auto" w:fill="FFFFFF"/>
        <w:spacing w:after="150" w:line="360" w:lineRule="auto"/>
        <w:jc w:val="center"/>
        <w:rPr>
          <w:rFonts w:cstheme="minorHAnsi"/>
          <w:b/>
          <w:bCs/>
          <w:sz w:val="28"/>
          <w:szCs w:val="28"/>
        </w:rPr>
      </w:pPr>
      <w:r w:rsidRPr="00CC4EDC">
        <w:rPr>
          <w:rFonts w:cstheme="minorHAnsi"/>
          <w:b/>
          <w:bCs/>
          <w:sz w:val="28"/>
          <w:szCs w:val="28"/>
          <w:rtl/>
        </w:rPr>
        <w:t>הוועדה המוניטרית החליטה ב-</w:t>
      </w:r>
      <w:r w:rsidRPr="00CC4EDC">
        <w:rPr>
          <w:rFonts w:cstheme="minorHAnsi" w:hint="cs"/>
          <w:b/>
          <w:bCs/>
          <w:sz w:val="28"/>
          <w:szCs w:val="28"/>
          <w:rtl/>
        </w:rPr>
        <w:t>26</w:t>
      </w:r>
      <w:r w:rsidRPr="00CC4EDC">
        <w:rPr>
          <w:rFonts w:cstheme="minorHAnsi"/>
          <w:b/>
          <w:bCs/>
          <w:sz w:val="28"/>
          <w:szCs w:val="28"/>
          <w:rtl/>
        </w:rPr>
        <w:t>/</w:t>
      </w:r>
      <w:r w:rsidRPr="00CC4EDC">
        <w:rPr>
          <w:rFonts w:cstheme="minorHAnsi" w:hint="cs"/>
          <w:b/>
          <w:bCs/>
          <w:sz w:val="28"/>
          <w:szCs w:val="28"/>
          <w:rtl/>
        </w:rPr>
        <w:t>02</w:t>
      </w:r>
      <w:r w:rsidRPr="00CC4EDC">
        <w:rPr>
          <w:rFonts w:cstheme="minorHAnsi"/>
          <w:b/>
          <w:bCs/>
          <w:sz w:val="28"/>
          <w:szCs w:val="28"/>
          <w:rtl/>
        </w:rPr>
        <w:t>/202</w:t>
      </w:r>
      <w:r w:rsidRPr="00CC4EDC">
        <w:rPr>
          <w:rFonts w:cstheme="minorHAnsi" w:hint="cs"/>
          <w:b/>
          <w:bCs/>
          <w:sz w:val="28"/>
          <w:szCs w:val="28"/>
          <w:rtl/>
        </w:rPr>
        <w:t>4</w:t>
      </w:r>
      <w:r w:rsidRPr="00CC4EDC">
        <w:rPr>
          <w:rFonts w:cstheme="minorHAnsi"/>
          <w:b/>
          <w:bCs/>
          <w:sz w:val="28"/>
          <w:szCs w:val="28"/>
          <w:rtl/>
        </w:rPr>
        <w:t xml:space="preserve"> </w:t>
      </w:r>
      <w:r w:rsidRPr="00CC4EDC">
        <w:rPr>
          <w:rFonts w:cstheme="minorHAnsi" w:hint="cs"/>
          <w:b/>
          <w:bCs/>
          <w:sz w:val="28"/>
          <w:szCs w:val="28"/>
          <w:rtl/>
        </w:rPr>
        <w:t>להותיר את הריבית ללא שינוי ברמה של 4.5%</w:t>
      </w:r>
    </w:p>
    <w:p w:rsidR="00464991" w:rsidRPr="00CC4EDC" w:rsidRDefault="009C3392" w:rsidP="00F0286D">
      <w:pPr>
        <w:pStyle w:val="aa"/>
        <w:numPr>
          <w:ilvl w:val="0"/>
          <w:numId w:val="7"/>
        </w:numPr>
        <w:shd w:val="clear" w:color="auto" w:fill="FFFFFF"/>
        <w:spacing w:after="150" w:line="360" w:lineRule="auto"/>
        <w:jc w:val="both"/>
        <w:rPr>
          <w:rFonts w:cstheme="minorHAnsi"/>
          <w:b/>
          <w:bCs/>
          <w:sz w:val="24"/>
          <w:szCs w:val="24"/>
        </w:rPr>
      </w:pPr>
      <w:r w:rsidRPr="00CC4EDC">
        <w:rPr>
          <w:rFonts w:cstheme="minorHAnsi"/>
          <w:b/>
          <w:bCs/>
          <w:sz w:val="24"/>
          <w:szCs w:val="24"/>
          <w:rtl/>
        </w:rPr>
        <w:t xml:space="preserve">מידת אי-הוודאות לגבי היקף ומשך הלחימה הצפויים והשפעותיה גדולה מאוד. </w:t>
      </w:r>
      <w:r w:rsidR="00464991" w:rsidRPr="00CC4EDC">
        <w:rPr>
          <w:rFonts w:cstheme="minorHAnsi"/>
          <w:b/>
          <w:bCs/>
          <w:sz w:val="24"/>
          <w:szCs w:val="24"/>
          <w:rtl/>
        </w:rPr>
        <w:t>למלחמה השלכות כלכליות משמעותיות, הן על הפעילות הריאלית והן על השווקים הפיננסיים</w:t>
      </w:r>
      <w:r w:rsidRPr="00CC4EDC">
        <w:rPr>
          <w:rFonts w:cstheme="minorHAnsi"/>
          <w:b/>
          <w:bCs/>
          <w:sz w:val="24"/>
          <w:szCs w:val="24"/>
          <w:rtl/>
        </w:rPr>
        <w:t xml:space="preserve"> ופרמיית הסיכון של המשק עדיין שוהה ברמה גבוהה</w:t>
      </w:r>
      <w:r w:rsidR="00464991" w:rsidRPr="00CC4EDC">
        <w:rPr>
          <w:rFonts w:cstheme="minorHAnsi"/>
          <w:b/>
          <w:bCs/>
          <w:sz w:val="24"/>
          <w:szCs w:val="24"/>
          <w:rtl/>
        </w:rPr>
        <w:t>.</w:t>
      </w:r>
    </w:p>
    <w:p w:rsidR="00464991" w:rsidRPr="00CC4EDC" w:rsidRDefault="00464991" w:rsidP="00780AAF">
      <w:pPr>
        <w:pStyle w:val="aa"/>
        <w:numPr>
          <w:ilvl w:val="0"/>
          <w:numId w:val="7"/>
        </w:numPr>
        <w:shd w:val="clear" w:color="auto" w:fill="FFFFFF"/>
        <w:spacing w:after="150" w:line="360" w:lineRule="auto"/>
        <w:jc w:val="both"/>
        <w:rPr>
          <w:rFonts w:cstheme="minorHAnsi"/>
          <w:b/>
          <w:bCs/>
          <w:sz w:val="24"/>
          <w:szCs w:val="24"/>
        </w:rPr>
      </w:pPr>
      <w:r w:rsidRPr="00CC4EDC">
        <w:rPr>
          <w:rFonts w:cstheme="minorHAnsi"/>
          <w:b/>
          <w:bCs/>
          <w:sz w:val="24"/>
          <w:szCs w:val="24"/>
          <w:rtl/>
        </w:rPr>
        <w:t xml:space="preserve">האינפלציה </w:t>
      </w:r>
      <w:r w:rsidR="00780AAF" w:rsidRPr="00CC4EDC">
        <w:rPr>
          <w:rFonts w:cstheme="minorHAnsi"/>
          <w:b/>
          <w:bCs/>
          <w:sz w:val="24"/>
          <w:szCs w:val="24"/>
          <w:rtl/>
        </w:rPr>
        <w:t>ב-12</w:t>
      </w:r>
      <w:r w:rsidRPr="00CC4EDC">
        <w:rPr>
          <w:rFonts w:cstheme="minorHAnsi"/>
          <w:b/>
          <w:bCs/>
          <w:sz w:val="24"/>
          <w:szCs w:val="24"/>
          <w:rtl/>
        </w:rPr>
        <w:t xml:space="preserve"> החודשים האחרונים התמתנה ונמצאת בתוך תחום היעד. הציפיות </w:t>
      </w:r>
      <w:r w:rsidR="008C68EE" w:rsidRPr="00CC4EDC">
        <w:rPr>
          <w:rFonts w:cstheme="minorHAnsi"/>
          <w:b/>
          <w:bCs/>
          <w:sz w:val="24"/>
          <w:szCs w:val="24"/>
          <w:rtl/>
        </w:rPr>
        <w:t xml:space="preserve">והתחזיות </w:t>
      </w:r>
      <w:r w:rsidRPr="00CC4EDC">
        <w:rPr>
          <w:rFonts w:cstheme="minorHAnsi"/>
          <w:b/>
          <w:bCs/>
          <w:sz w:val="24"/>
          <w:szCs w:val="24"/>
          <w:rtl/>
        </w:rPr>
        <w:t>לשנה הקרובה עלו במעט ומצויות בסביבת הגבול העליון של היעד. הציפיות לשנה השנייה ואילך מצויות בתוך תחום היעד.</w:t>
      </w:r>
    </w:p>
    <w:p w:rsidR="00464991" w:rsidRPr="00CC4EDC" w:rsidRDefault="00464991" w:rsidP="00464991">
      <w:pPr>
        <w:pStyle w:val="aa"/>
        <w:numPr>
          <w:ilvl w:val="0"/>
          <w:numId w:val="7"/>
        </w:numPr>
        <w:shd w:val="clear" w:color="auto" w:fill="FFFFFF"/>
        <w:spacing w:after="150" w:line="360" w:lineRule="auto"/>
        <w:jc w:val="both"/>
        <w:rPr>
          <w:rFonts w:cstheme="minorHAnsi"/>
          <w:b/>
          <w:bCs/>
          <w:sz w:val="24"/>
          <w:szCs w:val="24"/>
        </w:rPr>
      </w:pPr>
      <w:r w:rsidRPr="00CC4EDC">
        <w:rPr>
          <w:rFonts w:cstheme="minorHAnsi"/>
          <w:b/>
          <w:bCs/>
          <w:sz w:val="24"/>
          <w:szCs w:val="24"/>
          <w:rtl/>
        </w:rPr>
        <w:t>מאז החלטת המדיניות המוניטרית הקודמת השקל נחלש מול הדולר בכ-0.25% תוך תנודתיות גבוהה, והתחזק מול האירו בכ-1.9% ובמונחי השער הנומינלי האפקטיבי ב-1.4%.</w:t>
      </w:r>
      <w:r w:rsidR="009C3392" w:rsidRPr="00CC4EDC">
        <w:rPr>
          <w:rFonts w:cstheme="minorHAnsi"/>
          <w:b/>
          <w:bCs/>
          <w:sz w:val="24"/>
          <w:szCs w:val="24"/>
          <w:rtl/>
        </w:rPr>
        <w:t xml:space="preserve"> </w:t>
      </w:r>
    </w:p>
    <w:p w:rsidR="00464991" w:rsidRPr="00CC4EDC" w:rsidRDefault="00464991" w:rsidP="00C066E7">
      <w:pPr>
        <w:pStyle w:val="aa"/>
        <w:numPr>
          <w:ilvl w:val="0"/>
          <w:numId w:val="7"/>
        </w:numPr>
        <w:shd w:val="clear" w:color="auto" w:fill="FFFFFF"/>
        <w:spacing w:after="150" w:line="360" w:lineRule="auto"/>
        <w:jc w:val="both"/>
        <w:rPr>
          <w:rFonts w:cstheme="minorHAnsi"/>
          <w:b/>
          <w:bCs/>
          <w:sz w:val="24"/>
          <w:szCs w:val="24"/>
        </w:rPr>
      </w:pPr>
      <w:r w:rsidRPr="00CC4EDC">
        <w:rPr>
          <w:rFonts w:cstheme="minorHAnsi"/>
          <w:b/>
          <w:bCs/>
          <w:sz w:val="24"/>
          <w:szCs w:val="24"/>
          <w:rtl/>
        </w:rPr>
        <w:t>התוצר הת</w:t>
      </w:r>
      <w:r w:rsidR="00C066E7">
        <w:rPr>
          <w:rFonts w:cstheme="minorHAnsi"/>
          <w:b/>
          <w:bCs/>
          <w:sz w:val="24"/>
          <w:szCs w:val="24"/>
          <w:rtl/>
        </w:rPr>
        <w:t>כווץ ברביע האחרון של שנת 2023 ב</w:t>
      </w:r>
      <w:r w:rsidR="00C066E7">
        <w:rPr>
          <w:rFonts w:cstheme="minorHAnsi" w:hint="cs"/>
          <w:b/>
          <w:bCs/>
          <w:sz w:val="24"/>
          <w:szCs w:val="24"/>
          <w:rtl/>
        </w:rPr>
        <w:t>-5.2%</w:t>
      </w:r>
      <w:r w:rsidRPr="00CC4EDC">
        <w:rPr>
          <w:rFonts w:cstheme="minorHAnsi"/>
          <w:b/>
          <w:bCs/>
          <w:sz w:val="24"/>
          <w:szCs w:val="24"/>
          <w:rtl/>
        </w:rPr>
        <w:t xml:space="preserve"> ביחס לרביע השלישי בעקבות השפעות המלחמה ובסיכום השנה צמח התוצר בקצב של </w:t>
      </w:r>
      <w:r w:rsidR="00C066E7">
        <w:rPr>
          <w:rFonts w:cstheme="minorHAnsi" w:hint="cs"/>
          <w:b/>
          <w:bCs/>
          <w:sz w:val="24"/>
          <w:szCs w:val="24"/>
          <w:rtl/>
        </w:rPr>
        <w:t>2%</w:t>
      </w:r>
      <w:bookmarkStart w:id="0" w:name="_GoBack"/>
      <w:bookmarkEnd w:id="0"/>
      <w:r w:rsidRPr="00CC4EDC">
        <w:rPr>
          <w:rFonts w:cstheme="minorHAnsi"/>
          <w:b/>
          <w:bCs/>
          <w:sz w:val="24"/>
          <w:szCs w:val="24"/>
          <w:rtl/>
        </w:rPr>
        <w:t xml:space="preserve"> </w:t>
      </w:r>
      <w:r w:rsidR="008C68EE" w:rsidRPr="00CC4EDC">
        <w:rPr>
          <w:rFonts w:cstheme="minorHAnsi"/>
          <w:b/>
          <w:bCs/>
          <w:sz w:val="24"/>
          <w:szCs w:val="24"/>
          <w:rtl/>
        </w:rPr>
        <w:t>צמיחת</w:t>
      </w:r>
      <w:r w:rsidRPr="00CC4EDC">
        <w:rPr>
          <w:rFonts w:cstheme="minorHAnsi"/>
          <w:b/>
          <w:bCs/>
          <w:sz w:val="24"/>
          <w:szCs w:val="24"/>
          <w:rtl/>
        </w:rPr>
        <w:t xml:space="preserve"> התוצר תאמה את </w:t>
      </w:r>
      <w:r w:rsidR="008C68EE" w:rsidRPr="00CC4EDC">
        <w:rPr>
          <w:rFonts w:cstheme="minorHAnsi"/>
          <w:b/>
          <w:bCs/>
          <w:sz w:val="24"/>
          <w:szCs w:val="24"/>
          <w:rtl/>
        </w:rPr>
        <w:t>תחזית</w:t>
      </w:r>
      <w:r w:rsidRPr="00CC4EDC">
        <w:rPr>
          <w:rFonts w:cstheme="minorHAnsi"/>
          <w:b/>
          <w:bCs/>
          <w:sz w:val="24"/>
          <w:szCs w:val="24"/>
          <w:rtl/>
        </w:rPr>
        <w:t xml:space="preserve"> חטיבת המחקר מינואר 2024.</w:t>
      </w:r>
    </w:p>
    <w:p w:rsidR="008C68EE" w:rsidRPr="00CC4EDC" w:rsidRDefault="00464991" w:rsidP="00FB1EA3">
      <w:pPr>
        <w:pStyle w:val="aa"/>
        <w:numPr>
          <w:ilvl w:val="0"/>
          <w:numId w:val="7"/>
        </w:numPr>
        <w:shd w:val="clear" w:color="auto" w:fill="FFFFFF"/>
        <w:spacing w:after="150" w:line="360" w:lineRule="auto"/>
        <w:jc w:val="both"/>
        <w:rPr>
          <w:rFonts w:cstheme="minorHAnsi"/>
          <w:b/>
          <w:bCs/>
          <w:sz w:val="24"/>
          <w:szCs w:val="24"/>
        </w:rPr>
      </w:pPr>
      <w:r w:rsidRPr="00CC4EDC">
        <w:rPr>
          <w:rFonts w:cstheme="minorHAnsi"/>
          <w:b/>
          <w:bCs/>
          <w:sz w:val="24"/>
          <w:szCs w:val="24"/>
          <w:rtl/>
        </w:rPr>
        <w:t xml:space="preserve">האינדיקטורים לפעילות הכלכלית ומצב התעסוקה מצביעים על התאוששות הדרגתית לאחר הירידה החדה שהתרחשה עם פרוץ המלחמה, אך שוררת שונות בין ענפי המשק. </w:t>
      </w:r>
    </w:p>
    <w:p w:rsidR="00464991" w:rsidRPr="00CC4EDC" w:rsidRDefault="00464991" w:rsidP="008C68EE">
      <w:pPr>
        <w:pStyle w:val="aa"/>
        <w:numPr>
          <w:ilvl w:val="0"/>
          <w:numId w:val="7"/>
        </w:numPr>
        <w:shd w:val="clear" w:color="auto" w:fill="FFFFFF"/>
        <w:spacing w:after="150" w:line="360" w:lineRule="auto"/>
        <w:jc w:val="both"/>
        <w:rPr>
          <w:rFonts w:cstheme="minorHAnsi"/>
          <w:b/>
          <w:bCs/>
          <w:sz w:val="24"/>
          <w:szCs w:val="24"/>
        </w:rPr>
      </w:pPr>
      <w:r w:rsidRPr="00CC4EDC">
        <w:rPr>
          <w:rFonts w:cstheme="minorHAnsi"/>
          <w:b/>
          <w:bCs/>
          <w:sz w:val="24"/>
          <w:szCs w:val="24"/>
          <w:rtl/>
        </w:rPr>
        <w:t>הפעילות</w:t>
      </w:r>
      <w:r w:rsidRPr="00CC4EDC">
        <w:rPr>
          <w:rFonts w:cstheme="minorHAnsi"/>
          <w:b/>
          <w:bCs/>
          <w:sz w:val="24"/>
          <w:szCs w:val="24"/>
        </w:rPr>
        <w:t xml:space="preserve"> </w:t>
      </w:r>
      <w:r w:rsidRPr="00CC4EDC">
        <w:rPr>
          <w:rFonts w:cstheme="minorHAnsi"/>
          <w:b/>
          <w:bCs/>
          <w:sz w:val="24"/>
          <w:szCs w:val="24"/>
          <w:rtl/>
        </w:rPr>
        <w:t>בשוק</w:t>
      </w:r>
      <w:r w:rsidRPr="00CC4EDC">
        <w:rPr>
          <w:rFonts w:cstheme="minorHAnsi"/>
          <w:b/>
          <w:bCs/>
          <w:sz w:val="24"/>
          <w:szCs w:val="24"/>
        </w:rPr>
        <w:t xml:space="preserve"> </w:t>
      </w:r>
      <w:r w:rsidRPr="00CC4EDC">
        <w:rPr>
          <w:rFonts w:cstheme="minorHAnsi"/>
          <w:b/>
          <w:bCs/>
          <w:sz w:val="24"/>
          <w:szCs w:val="24"/>
          <w:rtl/>
        </w:rPr>
        <w:t>הדיור</w:t>
      </w:r>
      <w:r w:rsidRPr="00CC4EDC">
        <w:rPr>
          <w:rFonts w:cstheme="minorHAnsi"/>
          <w:b/>
          <w:bCs/>
          <w:sz w:val="24"/>
          <w:szCs w:val="24"/>
        </w:rPr>
        <w:t xml:space="preserve"> </w:t>
      </w:r>
      <w:r w:rsidRPr="00CC4EDC">
        <w:rPr>
          <w:rFonts w:cstheme="minorHAnsi"/>
          <w:b/>
          <w:bCs/>
          <w:sz w:val="24"/>
          <w:szCs w:val="24"/>
          <w:rtl/>
        </w:rPr>
        <w:t xml:space="preserve">הוסיפה להיות מתונה למרות העלייה שנרשמה בחודש האחרון במחירי הדירות. </w:t>
      </w:r>
      <w:r w:rsidR="008C68EE" w:rsidRPr="00CC4EDC">
        <w:rPr>
          <w:rFonts w:cstheme="minorHAnsi"/>
          <w:b/>
          <w:bCs/>
          <w:sz w:val="24"/>
          <w:szCs w:val="24"/>
          <w:rtl/>
        </w:rPr>
        <w:t>המגבלות ו</w:t>
      </w:r>
      <w:r w:rsidRPr="00CC4EDC">
        <w:rPr>
          <w:rFonts w:cstheme="minorHAnsi"/>
          <w:b/>
          <w:bCs/>
          <w:sz w:val="24"/>
          <w:szCs w:val="24"/>
          <w:rtl/>
        </w:rPr>
        <w:t xml:space="preserve">קשיי הפעילות בענף נוכח המלחמה התמתנו אך עדיין </w:t>
      </w:r>
      <w:r w:rsidR="008C68EE" w:rsidRPr="00CC4EDC">
        <w:rPr>
          <w:rFonts w:cstheme="minorHAnsi"/>
          <w:b/>
          <w:bCs/>
          <w:sz w:val="24"/>
          <w:szCs w:val="24"/>
          <w:rtl/>
        </w:rPr>
        <w:t>משמעותיים</w:t>
      </w:r>
      <w:r w:rsidRPr="00CC4EDC">
        <w:rPr>
          <w:rFonts w:cstheme="minorHAnsi"/>
          <w:b/>
          <w:bCs/>
          <w:sz w:val="24"/>
          <w:szCs w:val="24"/>
          <w:rtl/>
        </w:rPr>
        <w:t>.</w:t>
      </w:r>
    </w:p>
    <w:p w:rsidR="009225A7" w:rsidRPr="00CC4EDC" w:rsidRDefault="00464991" w:rsidP="00872B90">
      <w:pPr>
        <w:pStyle w:val="aa"/>
        <w:numPr>
          <w:ilvl w:val="0"/>
          <w:numId w:val="7"/>
        </w:numPr>
        <w:shd w:val="clear" w:color="auto" w:fill="FFFFFF"/>
        <w:spacing w:after="150" w:line="360" w:lineRule="auto"/>
        <w:jc w:val="both"/>
        <w:rPr>
          <w:rFonts w:cstheme="minorHAnsi"/>
          <w:sz w:val="24"/>
          <w:szCs w:val="24"/>
        </w:rPr>
      </w:pPr>
      <w:r w:rsidRPr="00CC4EDC">
        <w:rPr>
          <w:rFonts w:cstheme="minorHAnsi"/>
          <w:b/>
          <w:bCs/>
          <w:sz w:val="24"/>
          <w:szCs w:val="24"/>
          <w:rtl/>
        </w:rPr>
        <w:t xml:space="preserve">הפעילות הכלכלית במרבית המדינות נותרה ממותנת, כשארה"ב בולטת עם צמיחה חזקה </w:t>
      </w:r>
      <w:r w:rsidR="00780AAF" w:rsidRPr="00CC4EDC">
        <w:rPr>
          <w:rFonts w:cstheme="minorHAnsi"/>
          <w:b/>
          <w:bCs/>
          <w:sz w:val="24"/>
          <w:szCs w:val="24"/>
          <w:rtl/>
        </w:rPr>
        <w:t>יחסית</w:t>
      </w:r>
      <w:r w:rsidRPr="00CC4EDC">
        <w:rPr>
          <w:rFonts w:cstheme="minorHAnsi"/>
          <w:b/>
          <w:bCs/>
          <w:sz w:val="24"/>
          <w:szCs w:val="24"/>
          <w:rtl/>
        </w:rPr>
        <w:t xml:space="preserve">. האינפלציה התמתנה בחלק ניכר מהמדינות, אך ברובן עדיין שוהה מעל יעדי הבנקים המרכזיים. </w:t>
      </w:r>
    </w:p>
    <w:p w:rsidR="00464991" w:rsidRPr="00CC4EDC" w:rsidRDefault="00464991" w:rsidP="004002FE">
      <w:pPr>
        <w:spacing w:line="360" w:lineRule="auto"/>
        <w:jc w:val="both"/>
        <w:rPr>
          <w:rFonts w:cstheme="minorHAnsi"/>
          <w:b/>
          <w:bCs/>
          <w:sz w:val="24"/>
          <w:szCs w:val="24"/>
          <w:rtl/>
        </w:rPr>
      </w:pPr>
    </w:p>
    <w:p w:rsidR="00C00074" w:rsidRPr="00CC4EDC" w:rsidRDefault="00C00074" w:rsidP="004002FE">
      <w:pPr>
        <w:spacing w:line="360" w:lineRule="auto"/>
        <w:jc w:val="both"/>
        <w:rPr>
          <w:rFonts w:cstheme="minorHAnsi"/>
          <w:b/>
          <w:bCs/>
          <w:sz w:val="24"/>
          <w:szCs w:val="24"/>
          <w:rtl/>
        </w:rPr>
      </w:pPr>
      <w:r w:rsidRPr="00CC4EDC">
        <w:rPr>
          <w:rFonts w:cstheme="minorHAnsi"/>
          <w:b/>
          <w:bCs/>
          <w:sz w:val="24"/>
          <w:szCs w:val="24"/>
          <w:rtl/>
        </w:rPr>
        <w:t>על רקע המלחמה, מדיניות הוועדה המוניטרית מתמקדת בייצוב השווקים והפחתת אי הוודאות, לצד יציבות מחירים ותמיכה בפעילות הכלכלית.</w:t>
      </w:r>
      <w:r w:rsidRPr="00CC4EDC">
        <w:rPr>
          <w:rFonts w:cstheme="minorHAnsi"/>
          <w:b/>
          <w:bCs/>
          <w:color w:val="FF0000"/>
          <w:sz w:val="24"/>
          <w:szCs w:val="24"/>
          <w:rtl/>
        </w:rPr>
        <w:t xml:space="preserve"> </w:t>
      </w:r>
      <w:r w:rsidRPr="00CC4EDC">
        <w:rPr>
          <w:rFonts w:cstheme="minorHAnsi"/>
          <w:b/>
          <w:bCs/>
          <w:sz w:val="24"/>
          <w:szCs w:val="24"/>
          <w:rtl/>
        </w:rPr>
        <w:t>תוואי הריבית ייקבע בהתאם להמשך התכנסות האינפלציה ליעדה, המשך היציבות בשווקים הפיננסיים, הפעילות הכלכלית והמדיניות הפיסקלית.</w:t>
      </w:r>
    </w:p>
    <w:p w:rsidR="00AD1CA1" w:rsidRPr="00CC4EDC" w:rsidRDefault="00AD1CA1" w:rsidP="003A0DD6">
      <w:pPr>
        <w:spacing w:line="360" w:lineRule="auto"/>
        <w:jc w:val="both"/>
        <w:rPr>
          <w:rFonts w:cstheme="minorHAnsi"/>
          <w:sz w:val="24"/>
          <w:szCs w:val="24"/>
          <w:rtl/>
        </w:rPr>
      </w:pPr>
    </w:p>
    <w:p w:rsidR="00AF01E2" w:rsidRPr="00CC4EDC" w:rsidRDefault="00E5676A" w:rsidP="003A0DD6">
      <w:pPr>
        <w:spacing w:line="360" w:lineRule="auto"/>
        <w:jc w:val="both"/>
        <w:rPr>
          <w:rFonts w:cstheme="minorHAnsi"/>
          <w:sz w:val="24"/>
          <w:szCs w:val="24"/>
          <w:rtl/>
        </w:rPr>
      </w:pPr>
      <w:r w:rsidRPr="00CC4EDC">
        <w:rPr>
          <w:rFonts w:cstheme="minorHAnsi"/>
          <w:sz w:val="24"/>
          <w:szCs w:val="24"/>
          <w:rtl/>
        </w:rPr>
        <w:t xml:space="preserve">מדינת ישראל מצויה </w:t>
      </w:r>
      <w:r w:rsidR="001D740C" w:rsidRPr="00CC4EDC">
        <w:rPr>
          <w:rFonts w:cstheme="minorHAnsi"/>
          <w:sz w:val="24"/>
          <w:szCs w:val="24"/>
          <w:rtl/>
        </w:rPr>
        <w:t xml:space="preserve">במלחמה </w:t>
      </w:r>
      <w:r w:rsidR="00D94BE7" w:rsidRPr="00CC4EDC">
        <w:rPr>
          <w:rFonts w:cstheme="minorHAnsi"/>
          <w:sz w:val="24"/>
          <w:szCs w:val="24"/>
          <w:rtl/>
        </w:rPr>
        <w:t>מעל ל-4</w:t>
      </w:r>
      <w:r w:rsidR="001D740C" w:rsidRPr="00CC4EDC">
        <w:rPr>
          <w:rFonts w:cstheme="minorHAnsi"/>
          <w:sz w:val="24"/>
          <w:szCs w:val="24"/>
          <w:rtl/>
        </w:rPr>
        <w:t xml:space="preserve"> חודשים</w:t>
      </w:r>
      <w:r w:rsidRPr="00CC4EDC">
        <w:rPr>
          <w:rFonts w:cstheme="minorHAnsi"/>
          <w:sz w:val="24"/>
          <w:szCs w:val="24"/>
          <w:rtl/>
        </w:rPr>
        <w:t xml:space="preserve">. </w:t>
      </w:r>
      <w:r w:rsidR="001D740C" w:rsidRPr="00CC4EDC">
        <w:rPr>
          <w:rFonts w:cstheme="minorHAnsi"/>
          <w:sz w:val="24"/>
          <w:szCs w:val="24"/>
          <w:rtl/>
        </w:rPr>
        <w:t>מעבר ל</w:t>
      </w:r>
      <w:r w:rsidR="0081442A" w:rsidRPr="00CC4EDC">
        <w:rPr>
          <w:rFonts w:cstheme="minorHAnsi"/>
          <w:sz w:val="24"/>
          <w:szCs w:val="24"/>
          <w:rtl/>
        </w:rPr>
        <w:t xml:space="preserve">השפעות </w:t>
      </w:r>
      <w:r w:rsidR="001D740C" w:rsidRPr="00CC4EDC">
        <w:rPr>
          <w:rFonts w:cstheme="minorHAnsi"/>
          <w:sz w:val="24"/>
          <w:szCs w:val="24"/>
          <w:rtl/>
        </w:rPr>
        <w:t xml:space="preserve">הבטחוניות של </w:t>
      </w:r>
      <w:r w:rsidR="0081442A" w:rsidRPr="00CC4EDC">
        <w:rPr>
          <w:rFonts w:cstheme="minorHAnsi"/>
          <w:sz w:val="24"/>
          <w:szCs w:val="24"/>
          <w:rtl/>
        </w:rPr>
        <w:t>ה</w:t>
      </w:r>
      <w:r w:rsidR="00BF3E52" w:rsidRPr="00CC4EDC">
        <w:rPr>
          <w:rFonts w:cstheme="minorHAnsi"/>
          <w:sz w:val="24"/>
          <w:szCs w:val="24"/>
          <w:rtl/>
        </w:rPr>
        <w:t>מלחמה</w:t>
      </w:r>
      <w:r w:rsidR="0081442A" w:rsidRPr="00CC4EDC">
        <w:rPr>
          <w:rFonts w:cstheme="minorHAnsi"/>
          <w:sz w:val="24"/>
          <w:szCs w:val="24"/>
          <w:rtl/>
        </w:rPr>
        <w:t>,</w:t>
      </w:r>
      <w:r w:rsidR="00BF3E52" w:rsidRPr="00CC4EDC">
        <w:rPr>
          <w:rFonts w:cstheme="minorHAnsi"/>
          <w:sz w:val="24"/>
          <w:szCs w:val="24"/>
          <w:rtl/>
        </w:rPr>
        <w:t xml:space="preserve"> </w:t>
      </w:r>
      <w:r w:rsidR="0081442A" w:rsidRPr="00CC4EDC">
        <w:rPr>
          <w:rFonts w:cstheme="minorHAnsi"/>
          <w:sz w:val="24"/>
          <w:szCs w:val="24"/>
          <w:rtl/>
        </w:rPr>
        <w:t xml:space="preserve">למלחמה ישנן </w:t>
      </w:r>
      <w:r w:rsidR="00BF3E52" w:rsidRPr="00CC4EDC">
        <w:rPr>
          <w:rFonts w:cstheme="minorHAnsi"/>
          <w:sz w:val="24"/>
          <w:szCs w:val="24"/>
          <w:rtl/>
        </w:rPr>
        <w:t xml:space="preserve">השלכות כלכליות </w:t>
      </w:r>
      <w:r w:rsidR="005A06EB" w:rsidRPr="00CC4EDC">
        <w:rPr>
          <w:rFonts w:cstheme="minorHAnsi"/>
          <w:sz w:val="24"/>
          <w:szCs w:val="24"/>
          <w:rtl/>
        </w:rPr>
        <w:t>משמעותיות</w:t>
      </w:r>
      <w:r w:rsidR="00BF3E52" w:rsidRPr="00CC4EDC">
        <w:rPr>
          <w:rFonts w:cstheme="minorHAnsi"/>
          <w:sz w:val="24"/>
          <w:szCs w:val="24"/>
          <w:rtl/>
        </w:rPr>
        <w:t xml:space="preserve">, </w:t>
      </w:r>
      <w:r w:rsidR="00F94628" w:rsidRPr="00CC4EDC">
        <w:rPr>
          <w:rFonts w:cstheme="minorHAnsi"/>
          <w:sz w:val="24"/>
          <w:szCs w:val="24"/>
          <w:rtl/>
        </w:rPr>
        <w:t>הן על הפעילות הריאלית ו</w:t>
      </w:r>
      <w:r w:rsidR="00BF3E52" w:rsidRPr="00CC4EDC">
        <w:rPr>
          <w:rFonts w:cstheme="minorHAnsi"/>
          <w:sz w:val="24"/>
          <w:szCs w:val="24"/>
          <w:rtl/>
        </w:rPr>
        <w:t>הן על השווקים הפיננסיים</w:t>
      </w:r>
      <w:r w:rsidR="00CD27C6" w:rsidRPr="00CC4EDC">
        <w:rPr>
          <w:rFonts w:cstheme="minorHAnsi"/>
          <w:sz w:val="24"/>
          <w:szCs w:val="24"/>
          <w:rtl/>
        </w:rPr>
        <w:t>.</w:t>
      </w:r>
      <w:r w:rsidR="00C9209F" w:rsidRPr="00CC4EDC">
        <w:rPr>
          <w:rFonts w:cstheme="minorHAnsi"/>
          <w:sz w:val="24"/>
          <w:szCs w:val="24"/>
          <w:rtl/>
        </w:rPr>
        <w:t xml:space="preserve"> </w:t>
      </w:r>
      <w:r w:rsidR="00A01E78" w:rsidRPr="00CC4EDC">
        <w:rPr>
          <w:rFonts w:cstheme="minorHAnsi"/>
          <w:sz w:val="24"/>
          <w:szCs w:val="24"/>
          <w:rtl/>
        </w:rPr>
        <w:t xml:space="preserve">האינדיקטורים לפעילות הכלכלית </w:t>
      </w:r>
      <w:r w:rsidR="00A01E78" w:rsidRPr="00CC4EDC">
        <w:rPr>
          <w:rFonts w:cstheme="minorHAnsi"/>
          <w:sz w:val="24"/>
          <w:szCs w:val="24"/>
          <w:rtl/>
        </w:rPr>
        <w:lastRenderedPageBreak/>
        <w:t xml:space="preserve">מצביעים על </w:t>
      </w:r>
      <w:r w:rsidR="00AF01E2" w:rsidRPr="00CC4EDC">
        <w:rPr>
          <w:rFonts w:cstheme="minorHAnsi"/>
          <w:sz w:val="24"/>
          <w:szCs w:val="24"/>
          <w:rtl/>
        </w:rPr>
        <w:t xml:space="preserve">שיפור הדרגתי בפעילות, </w:t>
      </w:r>
      <w:r w:rsidR="00614784" w:rsidRPr="00CC4EDC">
        <w:rPr>
          <w:rFonts w:cstheme="minorHAnsi"/>
          <w:sz w:val="24"/>
          <w:szCs w:val="24"/>
          <w:rtl/>
        </w:rPr>
        <w:t xml:space="preserve">זאת לאחר </w:t>
      </w:r>
      <w:r w:rsidR="00A01E78" w:rsidRPr="00CC4EDC">
        <w:rPr>
          <w:rFonts w:cstheme="minorHAnsi"/>
          <w:sz w:val="24"/>
          <w:szCs w:val="24"/>
          <w:rtl/>
        </w:rPr>
        <w:t xml:space="preserve">התכווצות </w:t>
      </w:r>
      <w:r w:rsidR="00614784" w:rsidRPr="00CC4EDC">
        <w:rPr>
          <w:rFonts w:cstheme="minorHAnsi"/>
          <w:sz w:val="24"/>
          <w:szCs w:val="24"/>
          <w:rtl/>
        </w:rPr>
        <w:t xml:space="preserve">משמעותית </w:t>
      </w:r>
      <w:r w:rsidR="00A01E78" w:rsidRPr="00CC4EDC">
        <w:rPr>
          <w:rFonts w:cstheme="minorHAnsi"/>
          <w:sz w:val="24"/>
          <w:szCs w:val="24"/>
          <w:rtl/>
        </w:rPr>
        <w:t>בפעילות העסקית</w:t>
      </w:r>
      <w:r w:rsidR="00614784" w:rsidRPr="00CC4EDC">
        <w:rPr>
          <w:rFonts w:cstheme="minorHAnsi"/>
          <w:sz w:val="24"/>
          <w:szCs w:val="24"/>
          <w:rtl/>
        </w:rPr>
        <w:t xml:space="preserve"> עם פרוץ המלחמה</w:t>
      </w:r>
      <w:r w:rsidR="00A01E78" w:rsidRPr="00CC4EDC">
        <w:rPr>
          <w:rFonts w:cstheme="minorHAnsi"/>
          <w:sz w:val="24"/>
          <w:szCs w:val="24"/>
          <w:rtl/>
        </w:rPr>
        <w:t xml:space="preserve">. </w:t>
      </w:r>
      <w:r w:rsidR="00123409" w:rsidRPr="00CC4EDC">
        <w:rPr>
          <w:rFonts w:cstheme="minorHAnsi"/>
          <w:sz w:val="24"/>
          <w:szCs w:val="24"/>
          <w:rtl/>
        </w:rPr>
        <w:t xml:space="preserve">התנודתיות בשווקים התמתנה והשווקים הפיננסיים מתפקדים כיאות. </w:t>
      </w:r>
      <w:r w:rsidR="004C50C2" w:rsidRPr="00CC4EDC">
        <w:rPr>
          <w:rFonts w:cstheme="minorHAnsi"/>
          <w:sz w:val="24"/>
          <w:szCs w:val="24"/>
          <w:rtl/>
        </w:rPr>
        <w:t xml:space="preserve">מידת אי-הוודאות </w:t>
      </w:r>
      <w:r w:rsidR="00AF01E2" w:rsidRPr="00CC4EDC">
        <w:rPr>
          <w:rFonts w:cstheme="minorHAnsi"/>
          <w:sz w:val="24"/>
          <w:szCs w:val="24"/>
          <w:rtl/>
        </w:rPr>
        <w:t>לגבי</w:t>
      </w:r>
      <w:r w:rsidR="004C50C2" w:rsidRPr="00CC4EDC">
        <w:rPr>
          <w:rFonts w:cstheme="minorHAnsi"/>
          <w:sz w:val="24"/>
          <w:szCs w:val="24"/>
          <w:rtl/>
        </w:rPr>
        <w:t xml:space="preserve"> </w:t>
      </w:r>
      <w:r w:rsidR="0081442A" w:rsidRPr="00CC4EDC">
        <w:rPr>
          <w:rFonts w:cstheme="minorHAnsi"/>
          <w:sz w:val="24"/>
          <w:szCs w:val="24"/>
          <w:rtl/>
        </w:rPr>
        <w:t xml:space="preserve">היקף </w:t>
      </w:r>
      <w:r w:rsidR="005A06EB" w:rsidRPr="00CC4EDC">
        <w:rPr>
          <w:rFonts w:cstheme="minorHAnsi"/>
          <w:sz w:val="24"/>
          <w:szCs w:val="24"/>
          <w:rtl/>
        </w:rPr>
        <w:t>ומשך הלחימה</w:t>
      </w:r>
      <w:r w:rsidR="004C50C2" w:rsidRPr="00CC4EDC">
        <w:rPr>
          <w:rFonts w:cstheme="minorHAnsi"/>
          <w:sz w:val="24"/>
          <w:szCs w:val="24"/>
          <w:rtl/>
        </w:rPr>
        <w:t xml:space="preserve"> </w:t>
      </w:r>
      <w:r w:rsidR="00745BA8" w:rsidRPr="00CC4EDC">
        <w:rPr>
          <w:rFonts w:cstheme="minorHAnsi"/>
          <w:sz w:val="24"/>
          <w:szCs w:val="24"/>
          <w:rtl/>
        </w:rPr>
        <w:t xml:space="preserve">הצפויים </w:t>
      </w:r>
      <w:r w:rsidR="004C50C2" w:rsidRPr="00CC4EDC">
        <w:rPr>
          <w:rFonts w:cstheme="minorHAnsi"/>
          <w:sz w:val="24"/>
          <w:szCs w:val="24"/>
          <w:rtl/>
        </w:rPr>
        <w:t>גדולה</w:t>
      </w:r>
      <w:r w:rsidR="005A06EB" w:rsidRPr="00CC4EDC">
        <w:rPr>
          <w:rFonts w:cstheme="minorHAnsi"/>
          <w:sz w:val="24"/>
          <w:szCs w:val="24"/>
          <w:rtl/>
        </w:rPr>
        <w:t xml:space="preserve"> מאוד</w:t>
      </w:r>
      <w:r w:rsidR="00C840D0" w:rsidRPr="00CC4EDC">
        <w:rPr>
          <w:rFonts w:cstheme="minorHAnsi"/>
          <w:sz w:val="24"/>
          <w:szCs w:val="24"/>
          <w:rtl/>
        </w:rPr>
        <w:t>,</w:t>
      </w:r>
      <w:r w:rsidR="004C50C2" w:rsidRPr="00CC4EDC">
        <w:rPr>
          <w:rFonts w:cstheme="minorHAnsi"/>
          <w:sz w:val="24"/>
          <w:szCs w:val="24"/>
          <w:rtl/>
        </w:rPr>
        <w:t xml:space="preserve"> </w:t>
      </w:r>
      <w:r w:rsidR="005A06EB" w:rsidRPr="00CC4EDC">
        <w:rPr>
          <w:rFonts w:cstheme="minorHAnsi"/>
          <w:sz w:val="24"/>
          <w:szCs w:val="24"/>
          <w:rtl/>
        </w:rPr>
        <w:t>וזו משליכה גם לגבי מידת הפגיעה בפעילות</w:t>
      </w:r>
      <w:r w:rsidR="00AD1CA1" w:rsidRPr="00CC4EDC">
        <w:rPr>
          <w:rFonts w:cstheme="minorHAnsi"/>
          <w:sz w:val="24"/>
          <w:szCs w:val="24"/>
          <w:rtl/>
        </w:rPr>
        <w:t xml:space="preserve"> ופרמיית הסיכון של המשק עודנה שוהה ברמה גבוהה</w:t>
      </w:r>
      <w:r w:rsidR="004C50C2" w:rsidRPr="00CC4EDC">
        <w:rPr>
          <w:rFonts w:cstheme="minorHAnsi"/>
          <w:sz w:val="24"/>
          <w:szCs w:val="24"/>
          <w:rtl/>
        </w:rPr>
        <w:t xml:space="preserve">. </w:t>
      </w:r>
    </w:p>
    <w:p w:rsidR="00F07A54" w:rsidRPr="00CC4EDC" w:rsidRDefault="00EF136D" w:rsidP="00810F7C">
      <w:pPr>
        <w:spacing w:line="360" w:lineRule="auto"/>
        <w:jc w:val="both"/>
        <w:rPr>
          <w:rFonts w:cstheme="minorHAnsi"/>
          <w:sz w:val="24"/>
          <w:szCs w:val="24"/>
          <w:rtl/>
        </w:rPr>
      </w:pPr>
      <w:r w:rsidRPr="00CC4EDC">
        <w:rPr>
          <w:rFonts w:cstheme="minorHAnsi"/>
          <w:sz w:val="24"/>
          <w:szCs w:val="24"/>
          <w:rtl/>
        </w:rPr>
        <w:t xml:space="preserve">מדד המחירים לצרכן של חודש </w:t>
      </w:r>
      <w:r w:rsidR="00336010" w:rsidRPr="00CC4EDC">
        <w:rPr>
          <w:rFonts w:cstheme="minorHAnsi"/>
          <w:sz w:val="24"/>
          <w:szCs w:val="24"/>
          <w:rtl/>
        </w:rPr>
        <w:t>ינואר 2024</w:t>
      </w:r>
      <w:r w:rsidRPr="00CC4EDC">
        <w:rPr>
          <w:rFonts w:cstheme="minorHAnsi"/>
          <w:sz w:val="24"/>
          <w:szCs w:val="24"/>
          <w:rtl/>
        </w:rPr>
        <w:t xml:space="preserve"> </w:t>
      </w:r>
      <w:r w:rsidR="00336010" w:rsidRPr="00CC4EDC">
        <w:rPr>
          <w:rFonts w:cstheme="minorHAnsi"/>
          <w:sz w:val="24"/>
          <w:szCs w:val="24"/>
          <w:rtl/>
        </w:rPr>
        <w:t>נותר ללא שינוי</w:t>
      </w:r>
      <w:r w:rsidR="003A0DD6" w:rsidRPr="00CC4EDC">
        <w:rPr>
          <w:rFonts w:cstheme="minorHAnsi"/>
          <w:sz w:val="24"/>
          <w:szCs w:val="24"/>
          <w:rtl/>
        </w:rPr>
        <w:t>,</w:t>
      </w:r>
      <w:r w:rsidR="000E1E2F" w:rsidRPr="00CC4EDC">
        <w:rPr>
          <w:rFonts w:cstheme="minorHAnsi"/>
          <w:sz w:val="24"/>
          <w:szCs w:val="24"/>
          <w:rtl/>
        </w:rPr>
        <w:t xml:space="preserve"> </w:t>
      </w:r>
      <w:r w:rsidR="00336010" w:rsidRPr="00CC4EDC">
        <w:rPr>
          <w:rFonts w:cstheme="minorHAnsi"/>
          <w:sz w:val="24"/>
          <w:szCs w:val="24"/>
          <w:rtl/>
        </w:rPr>
        <w:t>זאת לאחר ירידה של 0.1% בחודש דצמבר 2023</w:t>
      </w:r>
      <w:r w:rsidRPr="00CC4EDC">
        <w:rPr>
          <w:rFonts w:cstheme="minorHAnsi"/>
          <w:sz w:val="24"/>
          <w:szCs w:val="24"/>
          <w:rtl/>
        </w:rPr>
        <w:t xml:space="preserve">. </w:t>
      </w:r>
      <w:r w:rsidR="00A42E2F" w:rsidRPr="00CC4EDC">
        <w:rPr>
          <w:rFonts w:cstheme="minorHAnsi"/>
          <w:sz w:val="24"/>
          <w:szCs w:val="24"/>
          <w:rtl/>
        </w:rPr>
        <w:t>האינפלציה בשנים-עשר החודשים האחרונים</w:t>
      </w:r>
      <w:r w:rsidR="00C36FC3" w:rsidRPr="00CC4EDC">
        <w:rPr>
          <w:rFonts w:cstheme="minorHAnsi"/>
          <w:sz w:val="24"/>
          <w:szCs w:val="24"/>
          <w:rtl/>
        </w:rPr>
        <w:t xml:space="preserve"> </w:t>
      </w:r>
      <w:r w:rsidR="004C50C2" w:rsidRPr="00CC4EDC">
        <w:rPr>
          <w:rFonts w:cstheme="minorHAnsi"/>
          <w:sz w:val="24"/>
          <w:szCs w:val="24"/>
          <w:rtl/>
        </w:rPr>
        <w:t>התמתנה</w:t>
      </w:r>
      <w:r w:rsidR="00CD336A" w:rsidRPr="00CC4EDC">
        <w:rPr>
          <w:rFonts w:cstheme="minorHAnsi"/>
          <w:sz w:val="24"/>
          <w:szCs w:val="24"/>
          <w:rtl/>
        </w:rPr>
        <w:t>,</w:t>
      </w:r>
      <w:r w:rsidR="004C50C2" w:rsidRPr="00CC4EDC">
        <w:rPr>
          <w:rFonts w:cstheme="minorHAnsi"/>
          <w:sz w:val="24"/>
          <w:szCs w:val="24"/>
          <w:rtl/>
        </w:rPr>
        <w:t xml:space="preserve"> </w:t>
      </w:r>
      <w:r w:rsidR="00CD336A" w:rsidRPr="00CC4EDC">
        <w:rPr>
          <w:rFonts w:cstheme="minorHAnsi"/>
          <w:sz w:val="24"/>
          <w:szCs w:val="24"/>
          <w:rtl/>
        </w:rPr>
        <w:t xml:space="preserve">נמצאת בתוך </w:t>
      </w:r>
      <w:r w:rsidR="007610C6" w:rsidRPr="00CC4EDC">
        <w:rPr>
          <w:rFonts w:cstheme="minorHAnsi"/>
          <w:sz w:val="24"/>
          <w:szCs w:val="24"/>
          <w:rtl/>
        </w:rPr>
        <w:t xml:space="preserve">תחום </w:t>
      </w:r>
      <w:r w:rsidR="008E1796" w:rsidRPr="00CC4EDC">
        <w:rPr>
          <w:rFonts w:cstheme="minorHAnsi"/>
          <w:sz w:val="24"/>
          <w:szCs w:val="24"/>
          <w:rtl/>
        </w:rPr>
        <w:t>היעד</w:t>
      </w:r>
      <w:r w:rsidR="007176B6" w:rsidRPr="00CC4EDC">
        <w:rPr>
          <w:rFonts w:cstheme="minorHAnsi"/>
          <w:sz w:val="24"/>
          <w:szCs w:val="24"/>
          <w:rtl/>
        </w:rPr>
        <w:t xml:space="preserve"> ועומדת על</w:t>
      </w:r>
      <w:r w:rsidR="00A42E2F" w:rsidRPr="00CC4EDC">
        <w:rPr>
          <w:rFonts w:cstheme="minorHAnsi"/>
          <w:sz w:val="24"/>
          <w:szCs w:val="24"/>
          <w:rtl/>
        </w:rPr>
        <w:t xml:space="preserve"> </w:t>
      </w:r>
      <w:r w:rsidR="00CD336A" w:rsidRPr="00CC4EDC">
        <w:rPr>
          <w:rFonts w:cstheme="minorHAnsi"/>
          <w:sz w:val="24"/>
          <w:szCs w:val="24"/>
          <w:rtl/>
        </w:rPr>
        <w:t>2.6</w:t>
      </w:r>
      <w:r w:rsidR="00256CA9" w:rsidRPr="00CC4EDC">
        <w:rPr>
          <w:rFonts w:cstheme="minorHAnsi"/>
          <w:sz w:val="24"/>
          <w:szCs w:val="24"/>
          <w:rtl/>
        </w:rPr>
        <w:t>%</w:t>
      </w:r>
      <w:r w:rsidR="002130DD" w:rsidRPr="00CC4EDC">
        <w:rPr>
          <w:rFonts w:cstheme="minorHAnsi"/>
          <w:sz w:val="24"/>
          <w:szCs w:val="24"/>
          <w:rtl/>
        </w:rPr>
        <w:t xml:space="preserve"> </w:t>
      </w:r>
      <w:r w:rsidR="00860423" w:rsidRPr="00CC4EDC">
        <w:rPr>
          <w:rFonts w:cstheme="minorHAnsi"/>
          <w:sz w:val="24"/>
          <w:szCs w:val="24"/>
          <w:rtl/>
        </w:rPr>
        <w:t>(</w:t>
      </w:r>
      <w:r w:rsidR="009D49C8" w:rsidRPr="00CC4EDC">
        <w:rPr>
          <w:rFonts w:cstheme="minorHAnsi"/>
          <w:b/>
          <w:bCs/>
          <w:sz w:val="24"/>
          <w:szCs w:val="24"/>
          <w:rtl/>
        </w:rPr>
        <w:t>איור</w:t>
      </w:r>
      <w:r w:rsidR="009D49C8" w:rsidRPr="00CC4EDC">
        <w:rPr>
          <w:rFonts w:cstheme="minorHAnsi"/>
          <w:sz w:val="24"/>
          <w:szCs w:val="24"/>
          <w:rtl/>
        </w:rPr>
        <w:t xml:space="preserve"> </w:t>
      </w:r>
      <w:r w:rsidR="00364305" w:rsidRPr="00CC4EDC">
        <w:rPr>
          <w:rFonts w:cstheme="minorHAnsi"/>
          <w:b/>
          <w:bCs/>
          <w:sz w:val="24"/>
          <w:szCs w:val="24"/>
        </w:rPr>
        <w:t>1</w:t>
      </w:r>
      <w:r w:rsidR="00964555" w:rsidRPr="00CC4EDC">
        <w:rPr>
          <w:rFonts w:cstheme="minorHAnsi"/>
          <w:sz w:val="24"/>
          <w:szCs w:val="24"/>
          <w:rtl/>
        </w:rPr>
        <w:t>).</w:t>
      </w:r>
      <w:r w:rsidR="00FA779A" w:rsidRPr="00CC4EDC">
        <w:rPr>
          <w:rFonts w:cstheme="minorHAnsi"/>
          <w:rtl/>
        </w:rPr>
        <w:t xml:space="preserve"> </w:t>
      </w:r>
      <w:r w:rsidR="006A0D58" w:rsidRPr="00CC4EDC">
        <w:rPr>
          <w:rFonts w:cstheme="minorHAnsi"/>
          <w:sz w:val="24"/>
          <w:szCs w:val="24"/>
          <w:rtl/>
        </w:rPr>
        <w:t>בניכוי אנרגיה ופו"י</w:t>
      </w:r>
      <w:r w:rsidR="000C3CDB" w:rsidRPr="00CC4EDC">
        <w:rPr>
          <w:rFonts w:cstheme="minorHAnsi"/>
          <w:sz w:val="24"/>
          <w:szCs w:val="24"/>
          <w:rtl/>
        </w:rPr>
        <w:t xml:space="preserve"> </w:t>
      </w:r>
      <w:r w:rsidR="00E755BA" w:rsidRPr="00CC4EDC">
        <w:rPr>
          <w:rFonts w:cstheme="minorHAnsi"/>
          <w:sz w:val="24"/>
          <w:szCs w:val="24"/>
          <w:rtl/>
        </w:rPr>
        <w:t xml:space="preserve">עמדה </w:t>
      </w:r>
      <w:r w:rsidR="00964555" w:rsidRPr="00CC4EDC">
        <w:rPr>
          <w:rFonts w:cstheme="minorHAnsi"/>
          <w:sz w:val="24"/>
          <w:szCs w:val="24"/>
          <w:rtl/>
        </w:rPr>
        <w:t>האינפלציה</w:t>
      </w:r>
      <w:r w:rsidR="00E03AE6" w:rsidRPr="00CC4EDC">
        <w:rPr>
          <w:rFonts w:cstheme="minorHAnsi"/>
          <w:sz w:val="24"/>
          <w:szCs w:val="24"/>
          <w:rtl/>
        </w:rPr>
        <w:t xml:space="preserve"> </w:t>
      </w:r>
      <w:r w:rsidR="003C7C67" w:rsidRPr="00CC4EDC">
        <w:rPr>
          <w:rFonts w:cstheme="minorHAnsi"/>
          <w:sz w:val="24"/>
          <w:szCs w:val="24"/>
          <w:rtl/>
        </w:rPr>
        <w:t xml:space="preserve">בשנה האחרונה </w:t>
      </w:r>
      <w:r w:rsidR="00E755BA" w:rsidRPr="00CC4EDC">
        <w:rPr>
          <w:rFonts w:cstheme="minorHAnsi"/>
          <w:sz w:val="24"/>
          <w:szCs w:val="24"/>
          <w:rtl/>
        </w:rPr>
        <w:t xml:space="preserve">על </w:t>
      </w:r>
      <w:r w:rsidR="00851BB1" w:rsidRPr="00CC4EDC">
        <w:rPr>
          <w:rFonts w:cstheme="minorHAnsi"/>
          <w:sz w:val="24"/>
          <w:szCs w:val="24"/>
          <w:rtl/>
        </w:rPr>
        <w:t>2.</w:t>
      </w:r>
      <w:r w:rsidR="00CD336A" w:rsidRPr="00CC4EDC">
        <w:rPr>
          <w:rFonts w:cstheme="minorHAnsi"/>
          <w:sz w:val="24"/>
          <w:szCs w:val="24"/>
          <w:rtl/>
        </w:rPr>
        <w:t>4</w:t>
      </w:r>
      <w:r w:rsidR="00D953B9" w:rsidRPr="00CC4EDC">
        <w:rPr>
          <w:rFonts w:cstheme="minorHAnsi"/>
          <w:sz w:val="24"/>
          <w:szCs w:val="24"/>
          <w:rtl/>
        </w:rPr>
        <w:t>%</w:t>
      </w:r>
      <w:r w:rsidR="00256CA9" w:rsidRPr="00CC4EDC">
        <w:rPr>
          <w:rFonts w:cstheme="minorHAnsi"/>
          <w:sz w:val="24"/>
          <w:szCs w:val="24"/>
          <w:rtl/>
        </w:rPr>
        <w:t xml:space="preserve"> </w:t>
      </w:r>
      <w:r w:rsidR="000C3CDB" w:rsidRPr="00CC4EDC">
        <w:rPr>
          <w:rFonts w:cstheme="minorHAnsi"/>
          <w:sz w:val="24"/>
          <w:szCs w:val="24"/>
          <w:rtl/>
        </w:rPr>
        <w:t>(</w:t>
      </w:r>
      <w:r w:rsidR="006A0D58" w:rsidRPr="00CC4EDC">
        <w:rPr>
          <w:rFonts w:cstheme="minorHAnsi"/>
          <w:b/>
          <w:bCs/>
          <w:sz w:val="24"/>
          <w:szCs w:val="24"/>
          <w:rtl/>
        </w:rPr>
        <w:t>איור</w:t>
      </w:r>
      <w:r w:rsidR="00385AE0" w:rsidRPr="00CC4EDC">
        <w:rPr>
          <w:rFonts w:cstheme="minorHAnsi"/>
          <w:b/>
          <w:bCs/>
          <w:sz w:val="24"/>
          <w:szCs w:val="24"/>
          <w:rtl/>
        </w:rPr>
        <w:t xml:space="preserve"> </w:t>
      </w:r>
      <w:r w:rsidR="00571195" w:rsidRPr="00CC4EDC">
        <w:rPr>
          <w:rFonts w:cstheme="minorHAnsi"/>
          <w:b/>
          <w:bCs/>
          <w:sz w:val="24"/>
          <w:szCs w:val="24"/>
          <w:rtl/>
        </w:rPr>
        <w:t>2</w:t>
      </w:r>
      <w:r w:rsidR="00571195" w:rsidRPr="00CC4EDC">
        <w:rPr>
          <w:rFonts w:cstheme="minorHAnsi"/>
          <w:sz w:val="24"/>
          <w:szCs w:val="24"/>
          <w:rtl/>
        </w:rPr>
        <w:t>)</w:t>
      </w:r>
      <w:r w:rsidR="000B7709" w:rsidRPr="00CC4EDC">
        <w:rPr>
          <w:rFonts w:cstheme="minorHAnsi"/>
          <w:sz w:val="24"/>
          <w:szCs w:val="24"/>
          <w:rtl/>
        </w:rPr>
        <w:t>.</w:t>
      </w:r>
      <w:r w:rsidR="003D40A5" w:rsidRPr="00CC4EDC">
        <w:rPr>
          <w:rFonts w:cstheme="minorHAnsi"/>
          <w:sz w:val="24"/>
          <w:szCs w:val="24"/>
          <w:rtl/>
        </w:rPr>
        <w:t xml:space="preserve"> </w:t>
      </w:r>
      <w:r w:rsidR="00D40968" w:rsidRPr="00CC4EDC">
        <w:rPr>
          <w:rFonts w:cstheme="minorHAnsi"/>
          <w:sz w:val="24"/>
          <w:szCs w:val="24"/>
          <w:rtl/>
        </w:rPr>
        <w:t xml:space="preserve">קצב העלייה של הרכיבים הסחירים במדד ירד ל-1.4%. מנגד, </w:t>
      </w:r>
      <w:r w:rsidR="00F563B4" w:rsidRPr="00CC4EDC">
        <w:rPr>
          <w:rFonts w:cstheme="minorHAnsi"/>
          <w:sz w:val="24"/>
          <w:szCs w:val="24"/>
          <w:rtl/>
        </w:rPr>
        <w:t xml:space="preserve">קצב העלייה </w:t>
      </w:r>
      <w:r w:rsidR="00DB7557" w:rsidRPr="00CC4EDC">
        <w:rPr>
          <w:rFonts w:cstheme="minorHAnsi"/>
          <w:sz w:val="24"/>
          <w:szCs w:val="24"/>
          <w:rtl/>
        </w:rPr>
        <w:t xml:space="preserve">השנתי </w:t>
      </w:r>
      <w:r w:rsidR="00F563B4" w:rsidRPr="00CC4EDC">
        <w:rPr>
          <w:rFonts w:cstheme="minorHAnsi"/>
          <w:sz w:val="24"/>
          <w:szCs w:val="24"/>
          <w:rtl/>
        </w:rPr>
        <w:t xml:space="preserve">של הרכיבים הלא-סחירים </w:t>
      </w:r>
      <w:r w:rsidR="0084136A" w:rsidRPr="00CC4EDC">
        <w:rPr>
          <w:rFonts w:cstheme="minorHAnsi"/>
          <w:sz w:val="24"/>
          <w:szCs w:val="24"/>
          <w:rtl/>
        </w:rPr>
        <w:t>במדד</w:t>
      </w:r>
      <w:r w:rsidR="005D70CA" w:rsidRPr="00CC4EDC">
        <w:rPr>
          <w:rFonts w:cstheme="minorHAnsi"/>
          <w:sz w:val="24"/>
          <w:szCs w:val="24"/>
          <w:rtl/>
        </w:rPr>
        <w:t xml:space="preserve">, </w:t>
      </w:r>
      <w:r w:rsidR="00805357" w:rsidRPr="00CC4EDC">
        <w:rPr>
          <w:rFonts w:cstheme="minorHAnsi"/>
          <w:sz w:val="24"/>
          <w:szCs w:val="24"/>
          <w:rtl/>
        </w:rPr>
        <w:t xml:space="preserve">הכוללים </w:t>
      </w:r>
      <w:r w:rsidR="005D70CA" w:rsidRPr="00CC4EDC">
        <w:rPr>
          <w:rFonts w:cstheme="minorHAnsi"/>
          <w:sz w:val="24"/>
          <w:szCs w:val="24"/>
          <w:rtl/>
        </w:rPr>
        <w:t>בעיקר</w:t>
      </w:r>
      <w:r w:rsidR="005D70CA" w:rsidRPr="00CC4EDC">
        <w:rPr>
          <w:rFonts w:cstheme="minorHAnsi"/>
          <w:sz w:val="24"/>
          <w:szCs w:val="24"/>
        </w:rPr>
        <w:t xml:space="preserve"> </w:t>
      </w:r>
      <w:r w:rsidR="005D70CA" w:rsidRPr="00CC4EDC">
        <w:rPr>
          <w:rFonts w:cstheme="minorHAnsi"/>
          <w:sz w:val="24"/>
          <w:szCs w:val="24"/>
          <w:rtl/>
        </w:rPr>
        <w:t>את</w:t>
      </w:r>
      <w:r w:rsidR="005D70CA" w:rsidRPr="00CC4EDC">
        <w:rPr>
          <w:rFonts w:cstheme="minorHAnsi"/>
          <w:sz w:val="24"/>
          <w:szCs w:val="24"/>
        </w:rPr>
        <w:t xml:space="preserve"> </w:t>
      </w:r>
      <w:r w:rsidR="009B003A" w:rsidRPr="00CC4EDC">
        <w:rPr>
          <w:rFonts w:cstheme="minorHAnsi"/>
          <w:sz w:val="24"/>
          <w:szCs w:val="24"/>
          <w:rtl/>
        </w:rPr>
        <w:t>שירותי</w:t>
      </w:r>
      <w:r w:rsidR="009B003A" w:rsidRPr="00CC4EDC">
        <w:rPr>
          <w:rFonts w:cstheme="minorHAnsi"/>
          <w:sz w:val="24"/>
          <w:szCs w:val="24"/>
        </w:rPr>
        <w:t xml:space="preserve"> </w:t>
      </w:r>
      <w:r w:rsidR="005D70CA" w:rsidRPr="00CC4EDC">
        <w:rPr>
          <w:rFonts w:cstheme="minorHAnsi"/>
          <w:sz w:val="24"/>
          <w:szCs w:val="24"/>
          <w:rtl/>
        </w:rPr>
        <w:t>הדיור וענפי</w:t>
      </w:r>
      <w:r w:rsidR="005D70CA" w:rsidRPr="00CC4EDC">
        <w:rPr>
          <w:rFonts w:cstheme="minorHAnsi"/>
          <w:sz w:val="24"/>
          <w:szCs w:val="24"/>
        </w:rPr>
        <w:t xml:space="preserve"> </w:t>
      </w:r>
      <w:r w:rsidR="005D70CA" w:rsidRPr="00CC4EDC">
        <w:rPr>
          <w:rFonts w:cstheme="minorHAnsi"/>
          <w:sz w:val="24"/>
          <w:szCs w:val="24"/>
          <w:rtl/>
        </w:rPr>
        <w:t>השירותי</w:t>
      </w:r>
      <w:r w:rsidR="007D3E8B" w:rsidRPr="00CC4EDC">
        <w:rPr>
          <w:rFonts w:cstheme="minorHAnsi"/>
          <w:sz w:val="24"/>
          <w:szCs w:val="24"/>
          <w:rtl/>
        </w:rPr>
        <w:t>ם</w:t>
      </w:r>
      <w:r w:rsidR="00DA6530" w:rsidRPr="00CC4EDC">
        <w:rPr>
          <w:rFonts w:cstheme="minorHAnsi"/>
          <w:sz w:val="24"/>
          <w:szCs w:val="24"/>
          <w:rtl/>
        </w:rPr>
        <w:t>,</w:t>
      </w:r>
      <w:r w:rsidR="00304A26" w:rsidRPr="00CC4EDC">
        <w:rPr>
          <w:rFonts w:cstheme="minorHAnsi"/>
          <w:sz w:val="24"/>
          <w:szCs w:val="24"/>
          <w:rtl/>
        </w:rPr>
        <w:t xml:space="preserve"> </w:t>
      </w:r>
      <w:r w:rsidR="00C36FC3" w:rsidRPr="00CC4EDC">
        <w:rPr>
          <w:rFonts w:cstheme="minorHAnsi"/>
          <w:sz w:val="24"/>
          <w:szCs w:val="24"/>
          <w:rtl/>
        </w:rPr>
        <w:t xml:space="preserve">נותר גבוה </w:t>
      </w:r>
      <w:r w:rsidR="00213EA2" w:rsidRPr="00CC4EDC">
        <w:rPr>
          <w:rFonts w:cstheme="minorHAnsi"/>
          <w:sz w:val="24"/>
          <w:szCs w:val="24"/>
          <w:rtl/>
        </w:rPr>
        <w:t xml:space="preserve">יחסית </w:t>
      </w:r>
      <w:r w:rsidR="00C36FC3" w:rsidRPr="00CC4EDC">
        <w:rPr>
          <w:rFonts w:cstheme="minorHAnsi"/>
          <w:sz w:val="24"/>
          <w:szCs w:val="24"/>
          <w:rtl/>
        </w:rPr>
        <w:t>ו</w:t>
      </w:r>
      <w:r w:rsidR="00F71404" w:rsidRPr="00CC4EDC">
        <w:rPr>
          <w:rFonts w:cstheme="minorHAnsi"/>
          <w:sz w:val="24"/>
          <w:szCs w:val="24"/>
          <w:rtl/>
        </w:rPr>
        <w:t xml:space="preserve">עומד על </w:t>
      </w:r>
      <w:r w:rsidR="00851BB1" w:rsidRPr="00CC4EDC">
        <w:rPr>
          <w:rFonts w:cstheme="minorHAnsi"/>
          <w:sz w:val="24"/>
          <w:szCs w:val="24"/>
          <w:rtl/>
        </w:rPr>
        <w:t>3.</w:t>
      </w:r>
      <w:r w:rsidR="00CD336A" w:rsidRPr="00CC4EDC">
        <w:rPr>
          <w:rFonts w:cstheme="minorHAnsi"/>
          <w:sz w:val="24"/>
          <w:szCs w:val="24"/>
          <w:rtl/>
        </w:rPr>
        <w:t>3</w:t>
      </w:r>
      <w:r w:rsidR="00DE336D" w:rsidRPr="00CC4EDC">
        <w:rPr>
          <w:rFonts w:cstheme="minorHAnsi"/>
          <w:sz w:val="24"/>
          <w:szCs w:val="24"/>
          <w:rtl/>
        </w:rPr>
        <w:t>%</w:t>
      </w:r>
      <w:r w:rsidR="00EA3E2D" w:rsidRPr="00CC4EDC">
        <w:rPr>
          <w:rFonts w:cstheme="minorHAnsi"/>
          <w:sz w:val="24"/>
          <w:szCs w:val="24"/>
          <w:rtl/>
        </w:rPr>
        <w:t xml:space="preserve"> </w:t>
      </w:r>
      <w:r w:rsidR="006A0D58" w:rsidRPr="00CC4EDC">
        <w:rPr>
          <w:rFonts w:cstheme="minorHAnsi"/>
          <w:sz w:val="24"/>
          <w:szCs w:val="24"/>
          <w:rtl/>
        </w:rPr>
        <w:t>(</w:t>
      </w:r>
      <w:r w:rsidR="005379B9" w:rsidRPr="00CC4EDC">
        <w:rPr>
          <w:rFonts w:cstheme="minorHAnsi"/>
          <w:b/>
          <w:bCs/>
          <w:sz w:val="24"/>
          <w:szCs w:val="24"/>
          <w:rtl/>
        </w:rPr>
        <w:t>איור</w:t>
      </w:r>
      <w:r w:rsidR="00D40968" w:rsidRPr="00CC4EDC">
        <w:rPr>
          <w:rFonts w:cstheme="minorHAnsi"/>
          <w:b/>
          <w:bCs/>
          <w:sz w:val="24"/>
          <w:szCs w:val="24"/>
          <w:rtl/>
        </w:rPr>
        <w:t xml:space="preserve"> </w:t>
      </w:r>
      <w:r w:rsidR="0026089A" w:rsidRPr="00CC4EDC">
        <w:rPr>
          <w:rFonts w:cstheme="minorHAnsi"/>
          <w:b/>
          <w:bCs/>
          <w:sz w:val="24"/>
          <w:szCs w:val="24"/>
          <w:rtl/>
        </w:rPr>
        <w:t>4</w:t>
      </w:r>
      <w:r w:rsidR="006A0D58" w:rsidRPr="00CC4EDC">
        <w:rPr>
          <w:rFonts w:cstheme="minorHAnsi"/>
          <w:sz w:val="24"/>
          <w:szCs w:val="24"/>
          <w:rtl/>
        </w:rPr>
        <w:t>).</w:t>
      </w:r>
      <w:r w:rsidR="00B11764" w:rsidRPr="00CC4EDC">
        <w:rPr>
          <w:rFonts w:cstheme="minorHAnsi"/>
          <w:sz w:val="24"/>
          <w:szCs w:val="24"/>
          <w:rtl/>
        </w:rPr>
        <w:t xml:space="preserve"> </w:t>
      </w:r>
      <w:r w:rsidR="002D5C74" w:rsidRPr="00CC4EDC">
        <w:rPr>
          <w:rFonts w:cstheme="minorHAnsi"/>
          <w:sz w:val="24"/>
          <w:szCs w:val="24"/>
          <w:rtl/>
        </w:rPr>
        <w:t xml:space="preserve">הציפיות </w:t>
      </w:r>
      <w:r w:rsidR="00CD336A" w:rsidRPr="00CC4EDC">
        <w:rPr>
          <w:rFonts w:cstheme="minorHAnsi"/>
          <w:sz w:val="24"/>
          <w:szCs w:val="24"/>
          <w:rtl/>
        </w:rPr>
        <w:t xml:space="preserve">לאינפלציה </w:t>
      </w:r>
      <w:r w:rsidR="002D5C74" w:rsidRPr="00CC4EDC">
        <w:rPr>
          <w:rFonts w:cstheme="minorHAnsi"/>
          <w:sz w:val="24"/>
          <w:szCs w:val="24"/>
          <w:rtl/>
        </w:rPr>
        <w:t xml:space="preserve">מהמקורות השונים </w:t>
      </w:r>
      <w:r w:rsidR="006A0D58" w:rsidRPr="00CC4EDC">
        <w:rPr>
          <w:rFonts w:cstheme="minorHAnsi"/>
          <w:sz w:val="24"/>
          <w:szCs w:val="24"/>
          <w:rtl/>
        </w:rPr>
        <w:t xml:space="preserve">לשנה </w:t>
      </w:r>
      <w:r w:rsidR="00CD336A" w:rsidRPr="00CC4EDC">
        <w:rPr>
          <w:rFonts w:cstheme="minorHAnsi"/>
          <w:sz w:val="24"/>
          <w:szCs w:val="24"/>
          <w:rtl/>
        </w:rPr>
        <w:t xml:space="preserve">הקרובה עלו </w:t>
      </w:r>
      <w:r w:rsidR="004E691C" w:rsidRPr="00CC4EDC">
        <w:rPr>
          <w:rFonts w:cstheme="minorHAnsi"/>
          <w:sz w:val="24"/>
          <w:szCs w:val="24"/>
          <w:rtl/>
        </w:rPr>
        <w:t xml:space="preserve">במעט </w:t>
      </w:r>
      <w:r w:rsidR="003A0DD6" w:rsidRPr="00CC4EDC">
        <w:rPr>
          <w:rFonts w:cstheme="minorHAnsi"/>
          <w:sz w:val="24"/>
          <w:szCs w:val="24"/>
          <w:rtl/>
        </w:rPr>
        <w:t>ומצויות בסביבת הגבול העליון</w:t>
      </w:r>
      <w:r w:rsidR="00CD336A" w:rsidRPr="00CC4EDC">
        <w:rPr>
          <w:rFonts w:cstheme="minorHAnsi"/>
          <w:sz w:val="24"/>
          <w:szCs w:val="24"/>
          <w:rtl/>
        </w:rPr>
        <w:t xml:space="preserve"> </w:t>
      </w:r>
      <w:r w:rsidR="003A0DD6" w:rsidRPr="00CC4EDC">
        <w:rPr>
          <w:rFonts w:cstheme="minorHAnsi"/>
          <w:sz w:val="24"/>
          <w:szCs w:val="24"/>
          <w:rtl/>
        </w:rPr>
        <w:t>של היעד</w:t>
      </w:r>
      <w:r w:rsidR="00AD1CA1" w:rsidRPr="00CC4EDC">
        <w:rPr>
          <w:rFonts w:cstheme="minorHAnsi"/>
          <w:sz w:val="24"/>
          <w:szCs w:val="24"/>
          <w:rtl/>
        </w:rPr>
        <w:t xml:space="preserve"> </w:t>
      </w:r>
      <w:r w:rsidR="00F71404" w:rsidRPr="00CC4EDC">
        <w:rPr>
          <w:rFonts w:cstheme="minorHAnsi"/>
          <w:sz w:val="24"/>
          <w:szCs w:val="24"/>
          <w:rtl/>
        </w:rPr>
        <w:t>(</w:t>
      </w:r>
      <w:r w:rsidR="001E2632" w:rsidRPr="00CC4EDC">
        <w:rPr>
          <w:rFonts w:cstheme="minorHAnsi"/>
          <w:b/>
          <w:bCs/>
          <w:sz w:val="24"/>
          <w:szCs w:val="24"/>
          <w:rtl/>
        </w:rPr>
        <w:t xml:space="preserve">איור </w:t>
      </w:r>
      <w:r w:rsidR="00C31F9E" w:rsidRPr="00CC4EDC">
        <w:rPr>
          <w:rFonts w:cstheme="minorHAnsi"/>
          <w:b/>
          <w:bCs/>
          <w:sz w:val="24"/>
          <w:szCs w:val="24"/>
          <w:rtl/>
        </w:rPr>
        <w:t>6</w:t>
      </w:r>
      <w:r w:rsidR="002D5C74" w:rsidRPr="00CC4EDC">
        <w:rPr>
          <w:rFonts w:cstheme="minorHAnsi"/>
          <w:sz w:val="24"/>
          <w:szCs w:val="24"/>
          <w:rtl/>
        </w:rPr>
        <w:t>)</w:t>
      </w:r>
      <w:r w:rsidR="00CD336A" w:rsidRPr="00CC4EDC">
        <w:rPr>
          <w:rFonts w:cstheme="minorHAnsi"/>
          <w:sz w:val="24"/>
          <w:szCs w:val="24"/>
          <w:rtl/>
        </w:rPr>
        <w:t>.</w:t>
      </w:r>
      <w:r w:rsidR="002D5C74" w:rsidRPr="00CC4EDC">
        <w:rPr>
          <w:rFonts w:cstheme="minorHAnsi"/>
          <w:sz w:val="24"/>
          <w:szCs w:val="24"/>
          <w:rtl/>
        </w:rPr>
        <w:t xml:space="preserve"> </w:t>
      </w:r>
      <w:r w:rsidR="00536EEA" w:rsidRPr="00CC4EDC">
        <w:rPr>
          <w:rFonts w:cstheme="minorHAnsi"/>
          <w:sz w:val="24"/>
          <w:szCs w:val="24"/>
          <w:rtl/>
        </w:rPr>
        <w:t xml:space="preserve">הציפיות </w:t>
      </w:r>
      <w:r w:rsidR="003C2C78" w:rsidRPr="00CC4EDC">
        <w:rPr>
          <w:rFonts w:cstheme="minorHAnsi"/>
          <w:sz w:val="24"/>
          <w:szCs w:val="24"/>
          <w:rtl/>
        </w:rPr>
        <w:t>ל</w:t>
      </w:r>
      <w:r w:rsidR="00536EEA" w:rsidRPr="00CC4EDC">
        <w:rPr>
          <w:rFonts w:cstheme="minorHAnsi"/>
          <w:sz w:val="24"/>
          <w:szCs w:val="24"/>
          <w:rtl/>
        </w:rPr>
        <w:t>שנה השנייה</w:t>
      </w:r>
      <w:r w:rsidR="003C2C78" w:rsidRPr="00CC4EDC">
        <w:rPr>
          <w:rFonts w:cstheme="minorHAnsi"/>
          <w:sz w:val="24"/>
          <w:szCs w:val="24"/>
          <w:rtl/>
        </w:rPr>
        <w:t xml:space="preserve"> </w:t>
      </w:r>
      <w:r w:rsidR="007C2F98" w:rsidRPr="00CC4EDC">
        <w:rPr>
          <w:rFonts w:cstheme="minorHAnsi"/>
          <w:sz w:val="24"/>
          <w:szCs w:val="24"/>
          <w:rtl/>
        </w:rPr>
        <w:t xml:space="preserve">ואילך </w:t>
      </w:r>
      <w:r w:rsidR="001633A1" w:rsidRPr="00CC4EDC">
        <w:rPr>
          <w:rFonts w:cstheme="minorHAnsi"/>
          <w:sz w:val="24"/>
          <w:szCs w:val="24"/>
          <w:rtl/>
        </w:rPr>
        <w:t>מצויות</w:t>
      </w:r>
      <w:r w:rsidR="00E44595" w:rsidRPr="00CC4EDC">
        <w:rPr>
          <w:rFonts w:cstheme="minorHAnsi"/>
          <w:sz w:val="24"/>
          <w:szCs w:val="24"/>
          <w:rtl/>
        </w:rPr>
        <w:t xml:space="preserve"> </w:t>
      </w:r>
      <w:r w:rsidR="00CD59C5" w:rsidRPr="00CC4EDC">
        <w:rPr>
          <w:rFonts w:cstheme="minorHAnsi"/>
          <w:sz w:val="24"/>
          <w:szCs w:val="24"/>
          <w:rtl/>
        </w:rPr>
        <w:t>בתוך</w:t>
      </w:r>
      <w:r w:rsidR="001137AC" w:rsidRPr="00CC4EDC">
        <w:rPr>
          <w:rFonts w:cstheme="minorHAnsi"/>
          <w:sz w:val="24"/>
          <w:szCs w:val="24"/>
          <w:rtl/>
        </w:rPr>
        <w:t xml:space="preserve"> תחום היעד</w:t>
      </w:r>
      <w:r w:rsidR="00D40968" w:rsidRPr="00CC4EDC">
        <w:rPr>
          <w:rFonts w:cstheme="minorHAnsi"/>
          <w:sz w:val="24"/>
          <w:szCs w:val="24"/>
          <w:rtl/>
        </w:rPr>
        <w:t xml:space="preserve"> ובחלקו העליון</w:t>
      </w:r>
      <w:r w:rsidR="00CD59C5" w:rsidRPr="00CC4EDC">
        <w:rPr>
          <w:rFonts w:cstheme="minorHAnsi"/>
          <w:sz w:val="24"/>
          <w:szCs w:val="24"/>
          <w:rtl/>
        </w:rPr>
        <w:t xml:space="preserve"> </w:t>
      </w:r>
      <w:r w:rsidR="006A0D58" w:rsidRPr="00CC4EDC">
        <w:rPr>
          <w:rFonts w:cstheme="minorHAnsi"/>
          <w:sz w:val="24"/>
          <w:szCs w:val="24"/>
          <w:rtl/>
        </w:rPr>
        <w:t>(</w:t>
      </w:r>
      <w:r w:rsidR="006A0D58" w:rsidRPr="00CC4EDC">
        <w:rPr>
          <w:rFonts w:cstheme="minorHAnsi"/>
          <w:b/>
          <w:bCs/>
          <w:sz w:val="24"/>
          <w:szCs w:val="24"/>
          <w:rtl/>
        </w:rPr>
        <w:t xml:space="preserve">איור </w:t>
      </w:r>
      <w:r w:rsidR="000A0201" w:rsidRPr="00CC4EDC">
        <w:rPr>
          <w:rFonts w:cstheme="minorHAnsi"/>
          <w:b/>
          <w:bCs/>
          <w:sz w:val="24"/>
          <w:szCs w:val="24"/>
          <w:rtl/>
        </w:rPr>
        <w:t>7</w:t>
      </w:r>
      <w:r w:rsidR="006A0D58" w:rsidRPr="00CC4EDC">
        <w:rPr>
          <w:rFonts w:cstheme="minorHAnsi"/>
          <w:sz w:val="24"/>
          <w:szCs w:val="24"/>
          <w:rtl/>
        </w:rPr>
        <w:t xml:space="preserve">). </w:t>
      </w:r>
      <w:r w:rsidR="003A0DD6" w:rsidRPr="00CC4EDC">
        <w:rPr>
          <w:rFonts w:cstheme="minorHAnsi"/>
          <w:sz w:val="24"/>
          <w:szCs w:val="24"/>
          <w:rtl/>
        </w:rPr>
        <w:t xml:space="preserve">הוועדה מעריכה כי </w:t>
      </w:r>
      <w:r w:rsidR="00213EA2" w:rsidRPr="00CC4EDC">
        <w:rPr>
          <w:rFonts w:cstheme="minorHAnsi"/>
          <w:sz w:val="24"/>
          <w:szCs w:val="24"/>
          <w:rtl/>
        </w:rPr>
        <w:t>קיימים מספר סיכונים להאצה אפשרית באינפלציה</w:t>
      </w:r>
      <w:r w:rsidR="0055167D" w:rsidRPr="00CC4EDC">
        <w:rPr>
          <w:rFonts w:cstheme="minorHAnsi"/>
          <w:sz w:val="24"/>
          <w:szCs w:val="24"/>
          <w:rtl/>
        </w:rPr>
        <w:t xml:space="preserve">: </w:t>
      </w:r>
      <w:r w:rsidR="00213EA2" w:rsidRPr="00CC4EDC">
        <w:rPr>
          <w:rFonts w:cstheme="minorHAnsi"/>
          <w:sz w:val="24"/>
          <w:szCs w:val="24"/>
          <w:rtl/>
        </w:rPr>
        <w:t>השפעות המלחמה</w:t>
      </w:r>
      <w:r w:rsidR="0055167D" w:rsidRPr="00CC4EDC">
        <w:rPr>
          <w:rFonts w:cstheme="minorHAnsi"/>
          <w:sz w:val="24"/>
          <w:szCs w:val="24"/>
          <w:rtl/>
        </w:rPr>
        <w:t xml:space="preserve"> והתפתחותה על הפעילות במשק</w:t>
      </w:r>
      <w:r w:rsidR="00F07A54" w:rsidRPr="00CC4EDC">
        <w:rPr>
          <w:rFonts w:cstheme="minorHAnsi"/>
          <w:sz w:val="24"/>
          <w:szCs w:val="24"/>
          <w:rtl/>
        </w:rPr>
        <w:t>,</w:t>
      </w:r>
      <w:r w:rsidR="003A0DD6" w:rsidRPr="00CC4EDC">
        <w:rPr>
          <w:rFonts w:cstheme="minorHAnsi"/>
          <w:sz w:val="24"/>
          <w:szCs w:val="24"/>
          <w:rtl/>
        </w:rPr>
        <w:t xml:space="preserve"> המגבלות על הפעילות בענף הבנייה,</w:t>
      </w:r>
      <w:r w:rsidR="00F07A54" w:rsidRPr="00CC4EDC">
        <w:rPr>
          <w:rFonts w:cstheme="minorHAnsi"/>
          <w:sz w:val="24"/>
          <w:szCs w:val="24"/>
          <w:rtl/>
        </w:rPr>
        <w:t xml:space="preserve"> פיחות </w:t>
      </w:r>
      <w:r w:rsidR="007B2D82" w:rsidRPr="00CC4EDC">
        <w:rPr>
          <w:rFonts w:cstheme="minorHAnsi"/>
          <w:sz w:val="24"/>
          <w:szCs w:val="24"/>
          <w:rtl/>
        </w:rPr>
        <w:t>בשקל</w:t>
      </w:r>
      <w:r w:rsidR="00F07A54" w:rsidRPr="00CC4EDC">
        <w:rPr>
          <w:rFonts w:cstheme="minorHAnsi"/>
          <w:sz w:val="24"/>
          <w:szCs w:val="24"/>
          <w:rtl/>
        </w:rPr>
        <w:t xml:space="preserve"> </w:t>
      </w:r>
      <w:r w:rsidR="007610C6" w:rsidRPr="00CC4EDC">
        <w:rPr>
          <w:rFonts w:cstheme="minorHAnsi"/>
          <w:sz w:val="24"/>
          <w:szCs w:val="24"/>
          <w:rtl/>
        </w:rPr>
        <w:t>וה</w:t>
      </w:r>
      <w:r w:rsidR="00D40968" w:rsidRPr="00CC4EDC">
        <w:rPr>
          <w:rFonts w:cstheme="minorHAnsi"/>
          <w:sz w:val="24"/>
          <w:szCs w:val="24"/>
          <w:rtl/>
        </w:rPr>
        <w:t>ה</w:t>
      </w:r>
      <w:r w:rsidR="007610C6" w:rsidRPr="00CC4EDC">
        <w:rPr>
          <w:rFonts w:cstheme="minorHAnsi"/>
          <w:sz w:val="24"/>
          <w:szCs w:val="24"/>
          <w:rtl/>
        </w:rPr>
        <w:t xml:space="preserve">תפתחויות </w:t>
      </w:r>
      <w:r w:rsidR="00D40968" w:rsidRPr="00CC4EDC">
        <w:rPr>
          <w:rFonts w:cstheme="minorHAnsi"/>
          <w:sz w:val="24"/>
          <w:szCs w:val="24"/>
          <w:rtl/>
        </w:rPr>
        <w:t>ה</w:t>
      </w:r>
      <w:r w:rsidR="00F07A54" w:rsidRPr="00CC4EDC">
        <w:rPr>
          <w:rFonts w:cstheme="minorHAnsi"/>
          <w:sz w:val="24"/>
          <w:szCs w:val="24"/>
          <w:rtl/>
        </w:rPr>
        <w:t>פיסקלי</w:t>
      </w:r>
      <w:r w:rsidR="007610C6" w:rsidRPr="00CC4EDC">
        <w:rPr>
          <w:rFonts w:cstheme="minorHAnsi"/>
          <w:sz w:val="24"/>
          <w:szCs w:val="24"/>
          <w:rtl/>
        </w:rPr>
        <w:t>ו</w:t>
      </w:r>
      <w:r w:rsidR="00F07A54" w:rsidRPr="00CC4EDC">
        <w:rPr>
          <w:rFonts w:cstheme="minorHAnsi"/>
          <w:sz w:val="24"/>
          <w:szCs w:val="24"/>
          <w:rtl/>
        </w:rPr>
        <w:t>ת</w:t>
      </w:r>
      <w:r w:rsidR="005E237E" w:rsidRPr="00CC4EDC">
        <w:rPr>
          <w:rFonts w:cstheme="minorHAnsi"/>
          <w:sz w:val="24"/>
          <w:szCs w:val="24"/>
          <w:rtl/>
        </w:rPr>
        <w:t>.</w:t>
      </w:r>
    </w:p>
    <w:p w:rsidR="00C9209F" w:rsidRPr="00CC4EDC" w:rsidRDefault="00BF384D" w:rsidP="00B16A54">
      <w:pPr>
        <w:spacing w:line="360" w:lineRule="auto"/>
        <w:jc w:val="both"/>
        <w:rPr>
          <w:rFonts w:cstheme="minorHAnsi"/>
          <w:sz w:val="24"/>
          <w:szCs w:val="24"/>
          <w:rtl/>
        </w:rPr>
      </w:pPr>
      <w:r w:rsidRPr="00CC4EDC">
        <w:rPr>
          <w:rFonts w:cstheme="minorHAnsi"/>
          <w:sz w:val="24"/>
          <w:szCs w:val="24"/>
          <w:rtl/>
        </w:rPr>
        <w:t xml:space="preserve">מאז החלטת </w:t>
      </w:r>
      <w:r w:rsidR="0068735E" w:rsidRPr="00CC4EDC">
        <w:rPr>
          <w:rFonts w:cstheme="minorHAnsi"/>
          <w:sz w:val="24"/>
          <w:szCs w:val="24"/>
          <w:rtl/>
        </w:rPr>
        <w:t xml:space="preserve">המדיניות המוניטרית </w:t>
      </w:r>
      <w:r w:rsidRPr="00CC4EDC">
        <w:rPr>
          <w:rFonts w:cstheme="minorHAnsi"/>
          <w:sz w:val="24"/>
          <w:szCs w:val="24"/>
          <w:rtl/>
        </w:rPr>
        <w:t xml:space="preserve">הקודמת השקל </w:t>
      </w:r>
      <w:r w:rsidR="00CE5A43" w:rsidRPr="00CC4EDC">
        <w:rPr>
          <w:rFonts w:cstheme="minorHAnsi"/>
          <w:sz w:val="24"/>
          <w:szCs w:val="24"/>
          <w:rtl/>
        </w:rPr>
        <w:t xml:space="preserve">נחלש </w:t>
      </w:r>
      <w:r w:rsidRPr="00CC4EDC">
        <w:rPr>
          <w:rFonts w:cstheme="minorHAnsi"/>
          <w:sz w:val="24"/>
          <w:szCs w:val="24"/>
          <w:rtl/>
        </w:rPr>
        <w:t>מול הדולר ב</w:t>
      </w:r>
      <w:r w:rsidR="00B16A54" w:rsidRPr="00CC4EDC">
        <w:rPr>
          <w:rFonts w:cstheme="minorHAnsi"/>
          <w:sz w:val="24"/>
          <w:szCs w:val="24"/>
          <w:rtl/>
        </w:rPr>
        <w:t>כ</w:t>
      </w:r>
      <w:r w:rsidRPr="00CC4EDC">
        <w:rPr>
          <w:rFonts w:cstheme="minorHAnsi"/>
          <w:sz w:val="24"/>
          <w:szCs w:val="24"/>
          <w:rtl/>
        </w:rPr>
        <w:t>-</w:t>
      </w:r>
      <w:r w:rsidR="00CE5A43" w:rsidRPr="00CC4EDC">
        <w:rPr>
          <w:rFonts w:cstheme="minorHAnsi"/>
          <w:sz w:val="24"/>
          <w:szCs w:val="24"/>
          <w:rtl/>
        </w:rPr>
        <w:t>0.</w:t>
      </w:r>
      <w:r w:rsidR="00B16A54" w:rsidRPr="00CC4EDC">
        <w:rPr>
          <w:rFonts w:cstheme="minorHAnsi"/>
          <w:sz w:val="24"/>
          <w:szCs w:val="24"/>
          <w:rtl/>
        </w:rPr>
        <w:t>2</w:t>
      </w:r>
      <w:r w:rsidR="00CE5A43" w:rsidRPr="00CC4EDC">
        <w:rPr>
          <w:rFonts w:cstheme="minorHAnsi"/>
          <w:sz w:val="24"/>
          <w:szCs w:val="24"/>
          <w:rtl/>
        </w:rPr>
        <w:t>5</w:t>
      </w:r>
      <w:r w:rsidRPr="00CC4EDC">
        <w:rPr>
          <w:rFonts w:cstheme="minorHAnsi"/>
          <w:sz w:val="24"/>
          <w:szCs w:val="24"/>
          <w:rtl/>
        </w:rPr>
        <w:t>%</w:t>
      </w:r>
      <w:r w:rsidR="00B16A54" w:rsidRPr="00CC4EDC">
        <w:rPr>
          <w:rFonts w:cstheme="minorHAnsi"/>
          <w:sz w:val="24"/>
          <w:szCs w:val="24"/>
          <w:rtl/>
        </w:rPr>
        <w:t xml:space="preserve"> תוך תנודתיות גבוהה</w:t>
      </w:r>
      <w:r w:rsidRPr="00CC4EDC">
        <w:rPr>
          <w:rFonts w:cstheme="minorHAnsi"/>
          <w:sz w:val="24"/>
          <w:szCs w:val="24"/>
          <w:rtl/>
        </w:rPr>
        <w:t xml:space="preserve">, </w:t>
      </w:r>
      <w:r w:rsidR="00CE5A43" w:rsidRPr="00CC4EDC">
        <w:rPr>
          <w:rFonts w:cstheme="minorHAnsi"/>
          <w:sz w:val="24"/>
          <w:szCs w:val="24"/>
          <w:rtl/>
        </w:rPr>
        <w:t xml:space="preserve">והתחזק </w:t>
      </w:r>
      <w:r w:rsidRPr="00CC4EDC">
        <w:rPr>
          <w:rFonts w:cstheme="minorHAnsi"/>
          <w:sz w:val="24"/>
          <w:szCs w:val="24"/>
          <w:rtl/>
        </w:rPr>
        <w:t>מול האירו ב</w:t>
      </w:r>
      <w:r w:rsidR="00B16A54" w:rsidRPr="00CC4EDC">
        <w:rPr>
          <w:rFonts w:cstheme="minorHAnsi"/>
          <w:sz w:val="24"/>
          <w:szCs w:val="24"/>
          <w:rtl/>
        </w:rPr>
        <w:t>כ</w:t>
      </w:r>
      <w:r w:rsidRPr="00CC4EDC">
        <w:rPr>
          <w:rFonts w:cstheme="minorHAnsi"/>
          <w:sz w:val="24"/>
          <w:szCs w:val="24"/>
          <w:rtl/>
        </w:rPr>
        <w:t>-</w:t>
      </w:r>
      <w:r w:rsidR="0060329F" w:rsidRPr="00CC4EDC">
        <w:rPr>
          <w:rFonts w:cstheme="minorHAnsi"/>
          <w:sz w:val="24"/>
          <w:szCs w:val="24"/>
          <w:rtl/>
        </w:rPr>
        <w:t>1</w:t>
      </w:r>
      <w:r w:rsidRPr="00CC4EDC">
        <w:rPr>
          <w:rFonts w:cstheme="minorHAnsi"/>
          <w:sz w:val="24"/>
          <w:szCs w:val="24"/>
          <w:rtl/>
        </w:rPr>
        <w:t>.</w:t>
      </w:r>
      <w:r w:rsidR="00B16A54" w:rsidRPr="00CC4EDC">
        <w:rPr>
          <w:rFonts w:cstheme="minorHAnsi"/>
          <w:sz w:val="24"/>
          <w:szCs w:val="24"/>
          <w:rtl/>
        </w:rPr>
        <w:t>9</w:t>
      </w:r>
      <w:r w:rsidRPr="00CC4EDC">
        <w:rPr>
          <w:rFonts w:cstheme="minorHAnsi"/>
          <w:sz w:val="24"/>
          <w:szCs w:val="24"/>
          <w:rtl/>
        </w:rPr>
        <w:t>% ובמונחי השער הנומינלי האפקטיבי ב-</w:t>
      </w:r>
      <w:r w:rsidR="00B16A54" w:rsidRPr="00CC4EDC">
        <w:rPr>
          <w:rFonts w:cstheme="minorHAnsi"/>
          <w:sz w:val="24"/>
          <w:szCs w:val="24"/>
          <w:rtl/>
        </w:rPr>
        <w:t>1</w:t>
      </w:r>
      <w:r w:rsidR="00CE5A43" w:rsidRPr="00CC4EDC">
        <w:rPr>
          <w:rFonts w:cstheme="minorHAnsi"/>
          <w:sz w:val="24"/>
          <w:szCs w:val="24"/>
          <w:rtl/>
        </w:rPr>
        <w:t>.</w:t>
      </w:r>
      <w:r w:rsidR="00B16A54" w:rsidRPr="00CC4EDC">
        <w:rPr>
          <w:rFonts w:cstheme="minorHAnsi"/>
          <w:sz w:val="24"/>
          <w:szCs w:val="24"/>
          <w:rtl/>
        </w:rPr>
        <w:t>4</w:t>
      </w:r>
      <w:r w:rsidRPr="00CC4EDC">
        <w:rPr>
          <w:rFonts w:cstheme="minorHAnsi"/>
          <w:sz w:val="24"/>
          <w:szCs w:val="24"/>
          <w:rtl/>
        </w:rPr>
        <w:t>% (</w:t>
      </w:r>
      <w:r w:rsidRPr="00CC4EDC">
        <w:rPr>
          <w:rFonts w:cstheme="minorHAnsi"/>
          <w:b/>
          <w:bCs/>
          <w:sz w:val="24"/>
          <w:szCs w:val="24"/>
          <w:rtl/>
        </w:rPr>
        <w:t>איור</w:t>
      </w:r>
      <w:r w:rsidRPr="00CC4EDC">
        <w:rPr>
          <w:rFonts w:cstheme="minorHAnsi"/>
          <w:sz w:val="24"/>
          <w:szCs w:val="24"/>
          <w:rtl/>
        </w:rPr>
        <w:t xml:space="preserve"> </w:t>
      </w:r>
      <w:r w:rsidRPr="00CC4EDC">
        <w:rPr>
          <w:rFonts w:cstheme="minorHAnsi"/>
          <w:b/>
          <w:bCs/>
          <w:sz w:val="24"/>
          <w:szCs w:val="24"/>
        </w:rPr>
        <w:t>8</w:t>
      </w:r>
      <w:r w:rsidRPr="00CC4EDC">
        <w:rPr>
          <w:rFonts w:cstheme="minorHAnsi"/>
          <w:sz w:val="24"/>
          <w:szCs w:val="24"/>
          <w:rtl/>
        </w:rPr>
        <w:t>).</w:t>
      </w:r>
      <w:r w:rsidRPr="00CC4EDC">
        <w:rPr>
          <w:rFonts w:cstheme="minorHAnsi"/>
          <w:rtl/>
        </w:rPr>
        <w:t xml:space="preserve"> </w:t>
      </w:r>
    </w:p>
    <w:p w:rsidR="00D94BE7" w:rsidRPr="00CC4EDC" w:rsidRDefault="00C724A5" w:rsidP="00C724A5">
      <w:pPr>
        <w:spacing w:line="360" w:lineRule="auto"/>
        <w:jc w:val="both"/>
        <w:rPr>
          <w:rFonts w:cstheme="minorHAnsi"/>
          <w:sz w:val="24"/>
          <w:szCs w:val="24"/>
        </w:rPr>
      </w:pPr>
      <w:r w:rsidRPr="00CC4EDC">
        <w:rPr>
          <w:rFonts w:cstheme="minorHAnsi"/>
          <w:sz w:val="24"/>
          <w:szCs w:val="24"/>
          <w:rtl/>
        </w:rPr>
        <w:t xml:space="preserve">מנתוני החשבונאות הלאומית של הלמ"ס עולה כי </w:t>
      </w:r>
      <w:r w:rsidR="00D94BE7" w:rsidRPr="00CC4EDC">
        <w:rPr>
          <w:rFonts w:cstheme="minorHAnsi"/>
          <w:sz w:val="24"/>
          <w:szCs w:val="24"/>
          <w:rtl/>
        </w:rPr>
        <w:t xml:space="preserve"> התוצר </w:t>
      </w:r>
      <w:r w:rsidRPr="00CC4EDC">
        <w:rPr>
          <w:rFonts w:cstheme="minorHAnsi"/>
          <w:sz w:val="24"/>
          <w:szCs w:val="24"/>
          <w:rtl/>
        </w:rPr>
        <w:t xml:space="preserve">התכווץ </w:t>
      </w:r>
      <w:r w:rsidR="00D94BE7" w:rsidRPr="00CC4EDC">
        <w:rPr>
          <w:rFonts w:cstheme="minorHAnsi"/>
          <w:sz w:val="24"/>
          <w:szCs w:val="24"/>
          <w:rtl/>
        </w:rPr>
        <w:t xml:space="preserve">ברביע האחרון של שנת </w:t>
      </w:r>
      <w:r w:rsidR="00C853BD" w:rsidRPr="00CC4EDC">
        <w:rPr>
          <w:rFonts w:cstheme="minorHAnsi"/>
          <w:sz w:val="24"/>
          <w:szCs w:val="24"/>
          <w:rtl/>
        </w:rPr>
        <w:t>2023 ב-</w:t>
      </w:r>
      <w:r w:rsidR="007610C6" w:rsidRPr="00CC4EDC">
        <w:rPr>
          <w:rFonts w:cstheme="minorHAnsi"/>
          <w:sz w:val="24"/>
          <w:szCs w:val="24"/>
        </w:rPr>
        <w:t>5.2%</w:t>
      </w:r>
      <w:r w:rsidR="007610C6" w:rsidRPr="00CC4EDC">
        <w:rPr>
          <w:rFonts w:cstheme="minorHAnsi"/>
          <w:sz w:val="24"/>
          <w:szCs w:val="24"/>
          <w:rtl/>
        </w:rPr>
        <w:t xml:space="preserve"> </w:t>
      </w:r>
      <w:r w:rsidR="00C853BD" w:rsidRPr="00CC4EDC">
        <w:rPr>
          <w:rFonts w:cstheme="minorHAnsi"/>
          <w:sz w:val="24"/>
          <w:szCs w:val="24"/>
          <w:rtl/>
        </w:rPr>
        <w:t xml:space="preserve">ביחס לרביע </w:t>
      </w:r>
      <w:r w:rsidR="00F759F4" w:rsidRPr="00CC4EDC">
        <w:rPr>
          <w:rFonts w:cstheme="minorHAnsi"/>
          <w:sz w:val="24"/>
          <w:szCs w:val="24"/>
          <w:rtl/>
        </w:rPr>
        <w:t xml:space="preserve">השלישי </w:t>
      </w:r>
      <w:r w:rsidR="003A0DD6" w:rsidRPr="00CC4EDC">
        <w:rPr>
          <w:rFonts w:cstheme="minorHAnsi"/>
          <w:sz w:val="24"/>
          <w:szCs w:val="24"/>
          <w:rtl/>
        </w:rPr>
        <w:t xml:space="preserve">בעקבות השפעות המלחמה </w:t>
      </w:r>
      <w:r w:rsidR="00F759F4" w:rsidRPr="00CC4EDC">
        <w:rPr>
          <w:rFonts w:cstheme="minorHAnsi"/>
          <w:sz w:val="24"/>
          <w:szCs w:val="24"/>
          <w:rtl/>
        </w:rPr>
        <w:t>(בניכוי עונתיות)</w:t>
      </w:r>
      <w:r w:rsidR="00C853BD" w:rsidRPr="00CC4EDC">
        <w:rPr>
          <w:rFonts w:cstheme="minorHAnsi"/>
          <w:sz w:val="24"/>
          <w:szCs w:val="24"/>
          <w:rtl/>
        </w:rPr>
        <w:t xml:space="preserve">, </w:t>
      </w:r>
      <w:r w:rsidR="00D94BE7" w:rsidRPr="00CC4EDC">
        <w:rPr>
          <w:rFonts w:cstheme="minorHAnsi"/>
          <w:sz w:val="24"/>
          <w:szCs w:val="24"/>
          <w:rtl/>
        </w:rPr>
        <w:t xml:space="preserve">ובסיכום השנה צמח התוצר בקצב של 2%. התכווצות התוצר ברביע הרביעי תאמה את </w:t>
      </w:r>
      <w:r w:rsidR="000956B0" w:rsidRPr="00CC4EDC">
        <w:rPr>
          <w:rFonts w:cstheme="minorHAnsi"/>
          <w:sz w:val="24"/>
          <w:szCs w:val="24"/>
          <w:rtl/>
        </w:rPr>
        <w:t>ההערכות המוקדמות של</w:t>
      </w:r>
      <w:r w:rsidR="00D94BE7" w:rsidRPr="00CC4EDC">
        <w:rPr>
          <w:rFonts w:cstheme="minorHAnsi"/>
          <w:sz w:val="24"/>
          <w:szCs w:val="24"/>
          <w:rtl/>
        </w:rPr>
        <w:t xml:space="preserve"> חטיבת המחקר</w:t>
      </w:r>
      <w:r w:rsidRPr="00CC4EDC">
        <w:rPr>
          <w:rFonts w:cstheme="minorHAnsi"/>
          <w:sz w:val="24"/>
          <w:szCs w:val="24"/>
          <w:rtl/>
        </w:rPr>
        <w:t xml:space="preserve"> מ</w:t>
      </w:r>
      <w:r w:rsidR="00D94BE7" w:rsidRPr="00CC4EDC">
        <w:rPr>
          <w:rFonts w:cstheme="minorHAnsi"/>
          <w:sz w:val="24"/>
          <w:szCs w:val="24"/>
          <w:rtl/>
        </w:rPr>
        <w:t>ינואר</w:t>
      </w:r>
      <w:r w:rsidR="000956B0" w:rsidRPr="00CC4EDC">
        <w:rPr>
          <w:rFonts w:cstheme="minorHAnsi"/>
          <w:sz w:val="24"/>
          <w:szCs w:val="24"/>
          <w:rtl/>
        </w:rPr>
        <w:t xml:space="preserve"> 2024</w:t>
      </w:r>
      <w:r w:rsidR="00D94BE7" w:rsidRPr="00CC4EDC">
        <w:rPr>
          <w:rFonts w:cstheme="minorHAnsi"/>
          <w:sz w:val="24"/>
          <w:szCs w:val="24"/>
          <w:rtl/>
        </w:rPr>
        <w:t xml:space="preserve">. </w:t>
      </w:r>
      <w:r w:rsidR="00DF54C1" w:rsidRPr="00CC4EDC">
        <w:rPr>
          <w:rFonts w:cstheme="minorHAnsi"/>
          <w:sz w:val="24"/>
          <w:szCs w:val="24"/>
          <w:rtl/>
        </w:rPr>
        <w:t xml:space="preserve">הירידה בתוצר </w:t>
      </w:r>
      <w:r w:rsidR="00F759F4" w:rsidRPr="00CC4EDC">
        <w:rPr>
          <w:rFonts w:cstheme="minorHAnsi"/>
          <w:sz w:val="24"/>
          <w:szCs w:val="24"/>
          <w:rtl/>
        </w:rPr>
        <w:t xml:space="preserve">משקפת, בין </w:t>
      </w:r>
      <w:r w:rsidR="007610C6" w:rsidRPr="00CC4EDC">
        <w:rPr>
          <w:rFonts w:cstheme="minorHAnsi"/>
          <w:sz w:val="24"/>
          <w:szCs w:val="24"/>
          <w:rtl/>
        </w:rPr>
        <w:t>היתר</w:t>
      </w:r>
      <w:r w:rsidR="00F759F4" w:rsidRPr="00CC4EDC">
        <w:rPr>
          <w:rFonts w:cstheme="minorHAnsi"/>
          <w:sz w:val="24"/>
          <w:szCs w:val="24"/>
          <w:rtl/>
        </w:rPr>
        <w:t xml:space="preserve">, ירידות חדות </w:t>
      </w:r>
      <w:r w:rsidR="00DF54C1" w:rsidRPr="00CC4EDC">
        <w:rPr>
          <w:rFonts w:cstheme="minorHAnsi"/>
          <w:sz w:val="24"/>
          <w:szCs w:val="24"/>
          <w:rtl/>
        </w:rPr>
        <w:t>בפעילות ענף הבנייה ובצריכה הפרטית, בעוד</w:t>
      </w:r>
      <w:r w:rsidRPr="00CC4EDC">
        <w:rPr>
          <w:rFonts w:cstheme="minorHAnsi"/>
          <w:sz w:val="24"/>
          <w:szCs w:val="24"/>
          <w:rtl/>
        </w:rPr>
        <w:t xml:space="preserve"> </w:t>
      </w:r>
      <w:r w:rsidR="00DF54C1" w:rsidRPr="00CC4EDC">
        <w:rPr>
          <w:rFonts w:cstheme="minorHAnsi"/>
          <w:sz w:val="24"/>
          <w:szCs w:val="24"/>
          <w:rtl/>
        </w:rPr>
        <w:t>הצריכה הציבורית גדלה לנוכח המלחמה.</w:t>
      </w:r>
    </w:p>
    <w:p w:rsidR="004901B5" w:rsidRPr="00CC4EDC" w:rsidRDefault="00C43691" w:rsidP="00746AA3">
      <w:pPr>
        <w:spacing w:line="360" w:lineRule="auto"/>
        <w:jc w:val="both"/>
        <w:rPr>
          <w:rFonts w:cstheme="minorHAnsi"/>
          <w:sz w:val="24"/>
          <w:szCs w:val="24"/>
          <w:rtl/>
        </w:rPr>
      </w:pPr>
      <w:r w:rsidRPr="00CC4EDC">
        <w:rPr>
          <w:rFonts w:cstheme="minorHAnsi"/>
          <w:sz w:val="24"/>
          <w:szCs w:val="24"/>
          <w:rtl/>
        </w:rPr>
        <w:t>האינדיקטורים לפעילות הכלכלית ו</w:t>
      </w:r>
      <w:r w:rsidR="006E3DBA" w:rsidRPr="00CC4EDC">
        <w:rPr>
          <w:rFonts w:cstheme="minorHAnsi"/>
          <w:sz w:val="24"/>
          <w:szCs w:val="24"/>
          <w:rtl/>
        </w:rPr>
        <w:t xml:space="preserve">מצב </w:t>
      </w:r>
      <w:r w:rsidRPr="00CC4EDC">
        <w:rPr>
          <w:rFonts w:cstheme="minorHAnsi"/>
          <w:sz w:val="24"/>
          <w:szCs w:val="24"/>
          <w:rtl/>
        </w:rPr>
        <w:t xml:space="preserve">התעסוקה מצביעים על התאוששות הדרגתית לאחר </w:t>
      </w:r>
      <w:r w:rsidR="00E866C7" w:rsidRPr="00CC4EDC">
        <w:rPr>
          <w:rFonts w:cstheme="minorHAnsi"/>
          <w:sz w:val="24"/>
          <w:szCs w:val="24"/>
          <w:rtl/>
        </w:rPr>
        <w:t xml:space="preserve">הירידה החדה </w:t>
      </w:r>
      <w:r w:rsidR="004C1F77" w:rsidRPr="00CC4EDC">
        <w:rPr>
          <w:rFonts w:cstheme="minorHAnsi"/>
          <w:sz w:val="24"/>
          <w:szCs w:val="24"/>
          <w:rtl/>
        </w:rPr>
        <w:t xml:space="preserve">שהתרחשה </w:t>
      </w:r>
      <w:r w:rsidR="00E866C7" w:rsidRPr="00CC4EDC">
        <w:rPr>
          <w:rFonts w:cstheme="minorHAnsi"/>
          <w:sz w:val="24"/>
          <w:szCs w:val="24"/>
          <w:rtl/>
        </w:rPr>
        <w:t>עם פרוץ המלחמה</w:t>
      </w:r>
      <w:r w:rsidR="00173FF2" w:rsidRPr="00CC4EDC">
        <w:rPr>
          <w:rFonts w:cstheme="minorHAnsi"/>
          <w:sz w:val="24"/>
          <w:szCs w:val="24"/>
          <w:rtl/>
        </w:rPr>
        <w:t>,</w:t>
      </w:r>
      <w:r w:rsidRPr="00CC4EDC">
        <w:rPr>
          <w:rFonts w:cstheme="minorHAnsi"/>
          <w:sz w:val="24"/>
          <w:szCs w:val="24"/>
          <w:rtl/>
        </w:rPr>
        <w:t xml:space="preserve"> אך </w:t>
      </w:r>
      <w:r w:rsidR="00173FF2" w:rsidRPr="00CC4EDC">
        <w:rPr>
          <w:rFonts w:cstheme="minorHAnsi"/>
          <w:sz w:val="24"/>
          <w:szCs w:val="24"/>
          <w:rtl/>
        </w:rPr>
        <w:t>שוררת</w:t>
      </w:r>
      <w:r w:rsidRPr="00CC4EDC">
        <w:rPr>
          <w:rFonts w:cstheme="minorHAnsi"/>
          <w:sz w:val="24"/>
          <w:szCs w:val="24"/>
          <w:rtl/>
        </w:rPr>
        <w:t xml:space="preserve"> שונות בין ענפי המשק</w:t>
      </w:r>
      <w:r w:rsidR="00C724A5" w:rsidRPr="00CC4EDC">
        <w:rPr>
          <w:rFonts w:cstheme="minorHAnsi"/>
          <w:sz w:val="24"/>
          <w:szCs w:val="24"/>
          <w:rtl/>
        </w:rPr>
        <w:t>.</w:t>
      </w:r>
      <w:r w:rsidR="00360E15" w:rsidRPr="00CC4EDC">
        <w:rPr>
          <w:rFonts w:cstheme="minorHAnsi"/>
          <w:sz w:val="24"/>
          <w:szCs w:val="24"/>
          <w:rtl/>
        </w:rPr>
        <w:t xml:space="preserve"> רמת הפעילות הנמדדת על </w:t>
      </w:r>
      <w:r w:rsidR="00C724A5" w:rsidRPr="00CC4EDC">
        <w:rPr>
          <w:rFonts w:cstheme="minorHAnsi"/>
          <w:sz w:val="24"/>
          <w:szCs w:val="24"/>
          <w:rtl/>
        </w:rPr>
        <w:t xml:space="preserve">בסיס </w:t>
      </w:r>
      <w:r w:rsidR="00360E15" w:rsidRPr="00CC4EDC">
        <w:rPr>
          <w:rFonts w:cstheme="minorHAnsi"/>
          <w:sz w:val="24"/>
          <w:szCs w:val="24"/>
          <w:rtl/>
        </w:rPr>
        <w:t xml:space="preserve">האינדיקטורים המהירים מעידה על רמה נמוכה מזו </w:t>
      </w:r>
      <w:r w:rsidR="00D40968" w:rsidRPr="00CC4EDC">
        <w:rPr>
          <w:rFonts w:cstheme="minorHAnsi"/>
          <w:sz w:val="24"/>
          <w:szCs w:val="24"/>
          <w:rtl/>
        </w:rPr>
        <w:t xml:space="preserve">ששררה </w:t>
      </w:r>
      <w:r w:rsidR="00360E15" w:rsidRPr="00CC4EDC">
        <w:rPr>
          <w:rFonts w:cstheme="minorHAnsi"/>
          <w:sz w:val="24"/>
          <w:szCs w:val="24"/>
          <w:rtl/>
        </w:rPr>
        <w:t>ערב המלחמה</w:t>
      </w:r>
      <w:r w:rsidRPr="00CC4EDC">
        <w:rPr>
          <w:rFonts w:cstheme="minorHAnsi"/>
          <w:sz w:val="24"/>
          <w:szCs w:val="24"/>
          <w:rtl/>
        </w:rPr>
        <w:t>.</w:t>
      </w:r>
      <w:r w:rsidR="00595E33" w:rsidRPr="00CC4EDC">
        <w:rPr>
          <w:rFonts w:cstheme="minorHAnsi"/>
          <w:sz w:val="24"/>
          <w:szCs w:val="24"/>
          <w:rtl/>
        </w:rPr>
        <w:t xml:space="preserve"> </w:t>
      </w:r>
      <w:r w:rsidR="00D06C60" w:rsidRPr="00CC4EDC">
        <w:rPr>
          <w:rFonts w:cstheme="minorHAnsi"/>
          <w:sz w:val="24"/>
          <w:szCs w:val="24"/>
          <w:rtl/>
        </w:rPr>
        <w:t xml:space="preserve">המאזן המצרפי של סקר המגמות בעסקים של הלמ"ס </w:t>
      </w:r>
      <w:r w:rsidR="0032404F" w:rsidRPr="00CC4EDC">
        <w:rPr>
          <w:rFonts w:cstheme="minorHAnsi"/>
          <w:sz w:val="24"/>
          <w:szCs w:val="24"/>
          <w:rtl/>
        </w:rPr>
        <w:t xml:space="preserve">לחודש </w:t>
      </w:r>
      <w:r w:rsidR="00AF0020" w:rsidRPr="00CC4EDC">
        <w:rPr>
          <w:rFonts w:cstheme="minorHAnsi"/>
          <w:sz w:val="24"/>
          <w:szCs w:val="24"/>
          <w:rtl/>
        </w:rPr>
        <w:t xml:space="preserve">ינואר </w:t>
      </w:r>
      <w:r w:rsidR="00A16E9D" w:rsidRPr="00CC4EDC">
        <w:rPr>
          <w:rFonts w:cstheme="minorHAnsi"/>
          <w:sz w:val="24"/>
          <w:szCs w:val="24"/>
          <w:rtl/>
        </w:rPr>
        <w:t>מוסיף</w:t>
      </w:r>
      <w:r w:rsidR="00360E15" w:rsidRPr="00CC4EDC">
        <w:rPr>
          <w:rFonts w:cstheme="minorHAnsi"/>
          <w:sz w:val="24"/>
          <w:szCs w:val="24"/>
          <w:rtl/>
        </w:rPr>
        <w:t xml:space="preserve"> להצביע על התאוששות</w:t>
      </w:r>
      <w:r w:rsidR="00870E09" w:rsidRPr="00CC4EDC">
        <w:rPr>
          <w:rFonts w:cstheme="minorHAnsi"/>
          <w:sz w:val="24"/>
          <w:szCs w:val="24"/>
          <w:rtl/>
        </w:rPr>
        <w:t xml:space="preserve"> </w:t>
      </w:r>
      <w:r w:rsidR="00DF54C1" w:rsidRPr="00CC4EDC">
        <w:rPr>
          <w:rFonts w:cstheme="minorHAnsi"/>
          <w:sz w:val="24"/>
          <w:szCs w:val="24"/>
          <w:rtl/>
        </w:rPr>
        <w:t>וה</w:t>
      </w:r>
      <w:r w:rsidR="00D06C60" w:rsidRPr="00CC4EDC">
        <w:rPr>
          <w:rFonts w:cstheme="minorHAnsi"/>
          <w:sz w:val="24"/>
          <w:szCs w:val="24"/>
          <w:rtl/>
        </w:rPr>
        <w:t>ערכות</w:t>
      </w:r>
      <w:r w:rsidR="004901B5" w:rsidRPr="00CC4EDC">
        <w:rPr>
          <w:rFonts w:cstheme="minorHAnsi"/>
          <w:sz w:val="24"/>
          <w:szCs w:val="24"/>
          <w:rtl/>
        </w:rPr>
        <w:t>יהם</w:t>
      </w:r>
      <w:r w:rsidR="00D06C60" w:rsidRPr="00CC4EDC">
        <w:rPr>
          <w:rFonts w:cstheme="minorHAnsi"/>
          <w:sz w:val="24"/>
          <w:szCs w:val="24"/>
          <w:rtl/>
        </w:rPr>
        <w:t xml:space="preserve"> של העסקים ביחס למצבם</w:t>
      </w:r>
      <w:r w:rsidR="007610C6" w:rsidRPr="00CC4EDC">
        <w:rPr>
          <w:rFonts w:cstheme="minorHAnsi"/>
          <w:sz w:val="24"/>
          <w:szCs w:val="24"/>
          <w:rtl/>
        </w:rPr>
        <w:t xml:space="preserve"> אמנם</w:t>
      </w:r>
      <w:r w:rsidR="00DF54C1" w:rsidRPr="00CC4EDC">
        <w:rPr>
          <w:rFonts w:cstheme="minorHAnsi"/>
          <w:sz w:val="24"/>
          <w:szCs w:val="24"/>
          <w:rtl/>
        </w:rPr>
        <w:t xml:space="preserve"> שב לטריטוריה החיובית </w:t>
      </w:r>
      <w:r w:rsidR="004901B5" w:rsidRPr="00CC4EDC">
        <w:rPr>
          <w:rFonts w:cstheme="minorHAnsi"/>
          <w:sz w:val="24"/>
          <w:szCs w:val="24"/>
          <w:rtl/>
        </w:rPr>
        <w:t xml:space="preserve">אך </w:t>
      </w:r>
      <w:r w:rsidR="007610C6" w:rsidRPr="00CC4EDC">
        <w:rPr>
          <w:rFonts w:cstheme="minorHAnsi"/>
          <w:sz w:val="24"/>
          <w:szCs w:val="24"/>
          <w:rtl/>
        </w:rPr>
        <w:t xml:space="preserve">מצוי </w:t>
      </w:r>
      <w:r w:rsidR="004901B5" w:rsidRPr="00CC4EDC">
        <w:rPr>
          <w:rFonts w:cstheme="minorHAnsi"/>
          <w:sz w:val="24"/>
          <w:szCs w:val="24"/>
          <w:rtl/>
        </w:rPr>
        <w:t xml:space="preserve">ברמה נמוכה </w:t>
      </w:r>
      <w:r w:rsidR="007610C6" w:rsidRPr="00CC4EDC">
        <w:rPr>
          <w:rFonts w:cstheme="minorHAnsi"/>
          <w:sz w:val="24"/>
          <w:szCs w:val="24"/>
          <w:rtl/>
        </w:rPr>
        <w:t xml:space="preserve">לעומת ערב </w:t>
      </w:r>
      <w:r w:rsidR="004901B5" w:rsidRPr="00CC4EDC">
        <w:rPr>
          <w:rFonts w:cstheme="minorHAnsi"/>
          <w:sz w:val="24"/>
          <w:szCs w:val="24"/>
          <w:rtl/>
        </w:rPr>
        <w:t xml:space="preserve">המלחמה </w:t>
      </w:r>
      <w:r w:rsidR="00DF54C1" w:rsidRPr="00CC4EDC">
        <w:rPr>
          <w:rFonts w:cstheme="minorHAnsi"/>
          <w:sz w:val="24"/>
          <w:szCs w:val="24"/>
          <w:rtl/>
        </w:rPr>
        <w:t>(</w:t>
      </w:r>
      <w:r w:rsidR="00DF54C1" w:rsidRPr="00CC4EDC">
        <w:rPr>
          <w:rFonts w:cstheme="minorHAnsi"/>
          <w:b/>
          <w:bCs/>
          <w:sz w:val="24"/>
          <w:szCs w:val="24"/>
          <w:rtl/>
        </w:rPr>
        <w:t xml:space="preserve">איור </w:t>
      </w:r>
      <w:r w:rsidR="00746AA3" w:rsidRPr="00CC4EDC">
        <w:rPr>
          <w:rFonts w:cstheme="minorHAnsi"/>
          <w:b/>
          <w:bCs/>
          <w:sz w:val="24"/>
          <w:szCs w:val="24"/>
          <w:rtl/>
        </w:rPr>
        <w:t>17</w:t>
      </w:r>
      <w:r w:rsidR="00DF54C1" w:rsidRPr="00CC4EDC">
        <w:rPr>
          <w:rFonts w:cstheme="minorHAnsi"/>
          <w:sz w:val="24"/>
          <w:szCs w:val="24"/>
          <w:rtl/>
        </w:rPr>
        <w:t>)</w:t>
      </w:r>
      <w:r w:rsidR="00D06C60" w:rsidRPr="00CC4EDC">
        <w:rPr>
          <w:rFonts w:cstheme="minorHAnsi"/>
          <w:sz w:val="24"/>
          <w:szCs w:val="24"/>
          <w:rtl/>
        </w:rPr>
        <w:t>.</w:t>
      </w:r>
      <w:r w:rsidR="00173FF2" w:rsidRPr="00CC4EDC">
        <w:rPr>
          <w:rFonts w:cstheme="minorHAnsi"/>
          <w:sz w:val="24"/>
          <w:szCs w:val="24"/>
          <w:rtl/>
        </w:rPr>
        <w:t xml:space="preserve"> </w:t>
      </w:r>
    </w:p>
    <w:p w:rsidR="004901B5" w:rsidRPr="00CC4EDC" w:rsidRDefault="004901B5" w:rsidP="007610C6">
      <w:pPr>
        <w:spacing w:line="360" w:lineRule="auto"/>
        <w:jc w:val="both"/>
        <w:rPr>
          <w:rFonts w:cstheme="minorHAnsi"/>
          <w:sz w:val="24"/>
          <w:szCs w:val="24"/>
          <w:rtl/>
        </w:rPr>
      </w:pPr>
      <w:r w:rsidRPr="00CC4EDC">
        <w:rPr>
          <w:rFonts w:cstheme="minorHAnsi"/>
          <w:sz w:val="24"/>
          <w:szCs w:val="24"/>
          <w:rtl/>
        </w:rPr>
        <w:t xml:space="preserve">ניתוח המגבלות על הפעילות הענפית מסקר מגמות </w:t>
      </w:r>
      <w:r w:rsidR="008F632E" w:rsidRPr="00CC4EDC">
        <w:rPr>
          <w:rFonts w:cstheme="minorHAnsi"/>
          <w:sz w:val="24"/>
          <w:szCs w:val="24"/>
          <w:rtl/>
        </w:rPr>
        <w:t xml:space="preserve">של הלמ"ס </w:t>
      </w:r>
      <w:r w:rsidRPr="00CC4EDC">
        <w:rPr>
          <w:rFonts w:cstheme="minorHAnsi"/>
          <w:sz w:val="24"/>
          <w:szCs w:val="24"/>
          <w:rtl/>
        </w:rPr>
        <w:t xml:space="preserve">מצביע על התמתנות חומרת המגבלות מצד הביקושים אחרי התחזקותן עם פרוץ המלחמה, כשמנגד </w:t>
      </w:r>
      <w:r w:rsidR="00A16E9D" w:rsidRPr="00CC4EDC">
        <w:rPr>
          <w:rFonts w:cstheme="minorHAnsi"/>
          <w:sz w:val="24"/>
          <w:szCs w:val="24"/>
          <w:rtl/>
        </w:rPr>
        <w:t>לא ניכר</w:t>
      </w:r>
      <w:r w:rsidRPr="00CC4EDC">
        <w:rPr>
          <w:rFonts w:cstheme="minorHAnsi"/>
          <w:sz w:val="24"/>
          <w:szCs w:val="24"/>
          <w:rtl/>
        </w:rPr>
        <w:t xml:space="preserve"> שיפור במגבלות מצד ההיצע. מחד, נרשמה התמתנות בשיעור החברות שדיווחו על מגבלה מתונה או חמורה בהיקף ההזמנות בענפי התעשייה והשירותים, בעיקר בהזמנות לשוק המקומי. מאידך, שיעור החברות בענפי הבינוי והתעשייה שדיווחו על מגבלה מתונה או חמורה בציוד וחומרי גלם עלה בחודש אוקטובר </w:t>
      </w:r>
      <w:r w:rsidR="007610C6" w:rsidRPr="00CC4EDC">
        <w:rPr>
          <w:rFonts w:cstheme="minorHAnsi"/>
          <w:sz w:val="24"/>
          <w:szCs w:val="24"/>
          <w:rtl/>
        </w:rPr>
        <w:t xml:space="preserve">ונותר </w:t>
      </w:r>
      <w:r w:rsidRPr="00CC4EDC">
        <w:rPr>
          <w:rFonts w:cstheme="minorHAnsi"/>
          <w:sz w:val="24"/>
          <w:szCs w:val="24"/>
          <w:rtl/>
        </w:rPr>
        <w:t xml:space="preserve">גבוה במהלך נובמבר ודצמבר. מחסור בעובדים </w:t>
      </w:r>
      <w:r w:rsidR="007610C6" w:rsidRPr="00CC4EDC">
        <w:rPr>
          <w:rFonts w:cstheme="minorHAnsi"/>
          <w:sz w:val="24"/>
          <w:szCs w:val="24"/>
          <w:rtl/>
        </w:rPr>
        <w:t xml:space="preserve">דווח </w:t>
      </w:r>
      <w:r w:rsidRPr="00CC4EDC">
        <w:rPr>
          <w:rFonts w:cstheme="minorHAnsi"/>
          <w:sz w:val="24"/>
          <w:szCs w:val="24"/>
          <w:rtl/>
        </w:rPr>
        <w:t>כמגבלה</w:t>
      </w:r>
      <w:r w:rsidR="007610C6" w:rsidRPr="00CC4EDC">
        <w:rPr>
          <w:rFonts w:cstheme="minorHAnsi"/>
          <w:sz w:val="24"/>
          <w:szCs w:val="24"/>
          <w:rtl/>
        </w:rPr>
        <w:t xml:space="preserve"> משמעותית</w:t>
      </w:r>
      <w:r w:rsidRPr="00CC4EDC">
        <w:rPr>
          <w:rFonts w:cstheme="minorHAnsi"/>
          <w:sz w:val="24"/>
          <w:szCs w:val="24"/>
          <w:rtl/>
        </w:rPr>
        <w:t xml:space="preserve"> בעיקר </w:t>
      </w:r>
      <w:r w:rsidR="00F759F4" w:rsidRPr="00CC4EDC">
        <w:rPr>
          <w:rFonts w:cstheme="minorHAnsi"/>
          <w:sz w:val="24"/>
          <w:szCs w:val="24"/>
          <w:rtl/>
        </w:rPr>
        <w:t xml:space="preserve">בענף </w:t>
      </w:r>
      <w:r w:rsidRPr="00CC4EDC">
        <w:rPr>
          <w:rFonts w:cstheme="minorHAnsi"/>
          <w:sz w:val="24"/>
          <w:szCs w:val="24"/>
          <w:rtl/>
        </w:rPr>
        <w:t xml:space="preserve">הבנייה.   </w:t>
      </w:r>
    </w:p>
    <w:p w:rsidR="00AF0020" w:rsidRPr="00CC4EDC" w:rsidRDefault="00E866C7" w:rsidP="00746AA3">
      <w:pPr>
        <w:spacing w:line="360" w:lineRule="auto"/>
        <w:jc w:val="both"/>
        <w:rPr>
          <w:rFonts w:cstheme="minorHAnsi"/>
          <w:sz w:val="24"/>
          <w:szCs w:val="24"/>
          <w:rtl/>
        </w:rPr>
      </w:pPr>
      <w:r w:rsidRPr="00CC4EDC">
        <w:rPr>
          <w:rFonts w:cstheme="minorHAnsi"/>
          <w:sz w:val="24"/>
          <w:szCs w:val="24"/>
          <w:rtl/>
        </w:rPr>
        <w:lastRenderedPageBreak/>
        <w:t>בחודש</w:t>
      </w:r>
      <w:r w:rsidR="004901B5" w:rsidRPr="00CC4EDC">
        <w:rPr>
          <w:rFonts w:cstheme="minorHAnsi"/>
          <w:sz w:val="24"/>
          <w:szCs w:val="24"/>
          <w:rtl/>
        </w:rPr>
        <w:t xml:space="preserve"> פברואר נמשכה ה</w:t>
      </w:r>
      <w:r w:rsidRPr="00CC4EDC">
        <w:rPr>
          <w:rFonts w:cstheme="minorHAnsi"/>
          <w:sz w:val="24"/>
          <w:szCs w:val="24"/>
          <w:rtl/>
        </w:rPr>
        <w:t xml:space="preserve">התאוששות בהיקף </w:t>
      </w:r>
      <w:r w:rsidR="00C43691" w:rsidRPr="00CC4EDC">
        <w:rPr>
          <w:rFonts w:cstheme="minorHAnsi"/>
          <w:sz w:val="24"/>
          <w:szCs w:val="24"/>
          <w:rtl/>
        </w:rPr>
        <w:t xml:space="preserve">הרכישות בכרטיסי אשראי </w:t>
      </w:r>
      <w:r w:rsidR="004C1F77" w:rsidRPr="00CC4EDC">
        <w:rPr>
          <w:rFonts w:cstheme="minorHAnsi"/>
          <w:sz w:val="24"/>
          <w:szCs w:val="24"/>
          <w:rtl/>
        </w:rPr>
        <w:t xml:space="preserve">וסך הרכישות </w:t>
      </w:r>
      <w:r w:rsidR="004901B5" w:rsidRPr="00CC4EDC">
        <w:rPr>
          <w:rFonts w:cstheme="minorHAnsi"/>
          <w:sz w:val="24"/>
          <w:szCs w:val="24"/>
          <w:rtl/>
        </w:rPr>
        <w:t xml:space="preserve">אף שוהה ברמה </w:t>
      </w:r>
      <w:r w:rsidR="00F0286D" w:rsidRPr="00CC4EDC">
        <w:rPr>
          <w:rFonts w:cstheme="minorHAnsi"/>
          <w:sz w:val="24"/>
          <w:szCs w:val="24"/>
          <w:rtl/>
        </w:rPr>
        <w:t xml:space="preserve">גבוהה </w:t>
      </w:r>
      <w:r w:rsidR="004901B5" w:rsidRPr="00CC4EDC">
        <w:rPr>
          <w:rFonts w:cstheme="minorHAnsi"/>
          <w:sz w:val="24"/>
          <w:szCs w:val="24"/>
          <w:rtl/>
        </w:rPr>
        <w:t>מעט מהרמה הממוצעת בשנת 2023, טרם המלחמה.</w:t>
      </w:r>
      <w:r w:rsidR="00D237D5" w:rsidRPr="00CC4EDC">
        <w:rPr>
          <w:rFonts w:cstheme="minorHAnsi"/>
          <w:sz w:val="24"/>
          <w:szCs w:val="24"/>
          <w:rtl/>
        </w:rPr>
        <w:t xml:space="preserve"> </w:t>
      </w:r>
      <w:r w:rsidR="004901B5" w:rsidRPr="00CC4EDC">
        <w:rPr>
          <w:rFonts w:cstheme="minorHAnsi"/>
          <w:sz w:val="24"/>
          <w:szCs w:val="24"/>
          <w:rtl/>
        </w:rPr>
        <w:t>עם זאת,</w:t>
      </w:r>
      <w:r w:rsidR="00244C34" w:rsidRPr="00CC4EDC">
        <w:rPr>
          <w:rFonts w:cstheme="minorHAnsi"/>
          <w:sz w:val="24"/>
          <w:szCs w:val="24"/>
          <w:rtl/>
        </w:rPr>
        <w:t xml:space="preserve"> </w:t>
      </w:r>
      <w:r w:rsidR="008F632E" w:rsidRPr="00CC4EDC">
        <w:rPr>
          <w:rFonts w:cstheme="minorHAnsi"/>
          <w:sz w:val="24"/>
          <w:szCs w:val="24"/>
          <w:rtl/>
        </w:rPr>
        <w:t xml:space="preserve">קיימת </w:t>
      </w:r>
      <w:r w:rsidRPr="00CC4EDC">
        <w:rPr>
          <w:rFonts w:cstheme="minorHAnsi"/>
          <w:sz w:val="24"/>
          <w:szCs w:val="24"/>
          <w:rtl/>
        </w:rPr>
        <w:t xml:space="preserve">שונות בין ענפי המשק. </w:t>
      </w:r>
      <w:r w:rsidR="0063088E" w:rsidRPr="00CC4EDC">
        <w:rPr>
          <w:rFonts w:cstheme="minorHAnsi"/>
          <w:sz w:val="24"/>
          <w:szCs w:val="24"/>
          <w:rtl/>
        </w:rPr>
        <w:t xml:space="preserve">המדד המשולב לחודש ינואר עלה ב-0.3%, ביטוי </w:t>
      </w:r>
      <w:r w:rsidR="00D03CD9" w:rsidRPr="00CC4EDC">
        <w:rPr>
          <w:rFonts w:cstheme="minorHAnsi"/>
          <w:sz w:val="24"/>
          <w:szCs w:val="24"/>
          <w:rtl/>
        </w:rPr>
        <w:t xml:space="preserve">נוסף </w:t>
      </w:r>
      <w:r w:rsidR="0063088E" w:rsidRPr="00CC4EDC">
        <w:rPr>
          <w:rFonts w:cstheme="minorHAnsi"/>
          <w:sz w:val="24"/>
          <w:szCs w:val="24"/>
          <w:rtl/>
        </w:rPr>
        <w:t xml:space="preserve">להתאוששות ההדרגתית של המשק. </w:t>
      </w:r>
      <w:r w:rsidR="008F632E" w:rsidRPr="00CC4EDC">
        <w:rPr>
          <w:rFonts w:cstheme="minorHAnsi"/>
          <w:sz w:val="24"/>
          <w:szCs w:val="24"/>
          <w:rtl/>
        </w:rPr>
        <w:t>לאחר ירידה בתעבורה הימית לישראל בפרוץ המלחמה חלה התאוששות מסויימת (</w:t>
      </w:r>
      <w:r w:rsidR="008F632E" w:rsidRPr="00CC4EDC">
        <w:rPr>
          <w:rFonts w:cstheme="minorHAnsi"/>
          <w:b/>
          <w:bCs/>
          <w:sz w:val="24"/>
          <w:szCs w:val="24"/>
          <w:rtl/>
        </w:rPr>
        <w:t xml:space="preserve">איור </w:t>
      </w:r>
      <w:r w:rsidR="00746AA3" w:rsidRPr="00CC4EDC">
        <w:rPr>
          <w:rFonts w:cstheme="minorHAnsi"/>
          <w:b/>
          <w:bCs/>
          <w:sz w:val="24"/>
          <w:szCs w:val="24"/>
          <w:rtl/>
        </w:rPr>
        <w:t>23</w:t>
      </w:r>
      <w:r w:rsidR="008F632E" w:rsidRPr="00CC4EDC">
        <w:rPr>
          <w:rFonts w:cstheme="minorHAnsi"/>
          <w:sz w:val="24"/>
          <w:szCs w:val="24"/>
          <w:rtl/>
        </w:rPr>
        <w:t>)</w:t>
      </w:r>
      <w:r w:rsidR="00F0286D" w:rsidRPr="00CC4EDC">
        <w:rPr>
          <w:rFonts w:cstheme="minorHAnsi"/>
          <w:sz w:val="24"/>
          <w:szCs w:val="24"/>
          <w:rtl/>
        </w:rPr>
        <w:t>.</w:t>
      </w:r>
      <w:r w:rsidR="00C853BD" w:rsidRPr="00CC4EDC">
        <w:rPr>
          <w:rFonts w:cstheme="minorHAnsi"/>
          <w:sz w:val="24"/>
          <w:szCs w:val="24"/>
          <w:rtl/>
        </w:rPr>
        <w:t xml:space="preserve"> </w:t>
      </w:r>
      <w:r w:rsidR="00924386" w:rsidRPr="00CC4EDC">
        <w:rPr>
          <w:rFonts w:cstheme="minorHAnsi"/>
          <w:sz w:val="24"/>
          <w:szCs w:val="24"/>
          <w:rtl/>
        </w:rPr>
        <w:t>יצוא הסחורות</w:t>
      </w:r>
      <w:r w:rsidR="00B669F9" w:rsidRPr="00CC4EDC">
        <w:rPr>
          <w:rFonts w:cstheme="minorHAnsi"/>
          <w:sz w:val="24"/>
          <w:szCs w:val="24"/>
          <w:rtl/>
        </w:rPr>
        <w:t xml:space="preserve"> נותר יציב בחודש ינואר לאחר גידול חד בחודש דצמבר 2023</w:t>
      </w:r>
      <w:r w:rsidR="008F632E" w:rsidRPr="00CC4EDC">
        <w:rPr>
          <w:rFonts w:cstheme="minorHAnsi"/>
          <w:sz w:val="24"/>
          <w:szCs w:val="24"/>
          <w:rtl/>
        </w:rPr>
        <w:t xml:space="preserve"> ו</w:t>
      </w:r>
      <w:r w:rsidR="00B669F9" w:rsidRPr="00CC4EDC">
        <w:rPr>
          <w:rFonts w:cstheme="minorHAnsi"/>
          <w:sz w:val="24"/>
          <w:szCs w:val="24"/>
          <w:rtl/>
        </w:rPr>
        <w:t xml:space="preserve">יצוא </w:t>
      </w:r>
      <w:r w:rsidR="00924386" w:rsidRPr="00CC4EDC">
        <w:rPr>
          <w:rFonts w:cstheme="minorHAnsi"/>
          <w:sz w:val="24"/>
          <w:szCs w:val="24"/>
          <w:rtl/>
        </w:rPr>
        <w:t xml:space="preserve">השירותים </w:t>
      </w:r>
      <w:r w:rsidR="00F759F4" w:rsidRPr="00CC4EDC">
        <w:rPr>
          <w:rFonts w:cstheme="minorHAnsi"/>
          <w:sz w:val="24"/>
          <w:szCs w:val="24"/>
          <w:rtl/>
        </w:rPr>
        <w:t>ירד בדצמבר</w:t>
      </w:r>
      <w:r w:rsidR="00924386" w:rsidRPr="00CC4EDC">
        <w:rPr>
          <w:rFonts w:cstheme="minorHAnsi"/>
          <w:sz w:val="24"/>
          <w:szCs w:val="24"/>
          <w:rtl/>
        </w:rPr>
        <w:t xml:space="preserve"> (</w:t>
      </w:r>
      <w:r w:rsidR="00924386" w:rsidRPr="00CC4EDC">
        <w:rPr>
          <w:rFonts w:cstheme="minorHAnsi"/>
          <w:b/>
          <w:bCs/>
          <w:sz w:val="24"/>
          <w:szCs w:val="24"/>
          <w:rtl/>
        </w:rPr>
        <w:t xml:space="preserve">איור </w:t>
      </w:r>
      <w:r w:rsidR="00746AA3" w:rsidRPr="00CC4EDC">
        <w:rPr>
          <w:rFonts w:cstheme="minorHAnsi"/>
          <w:b/>
          <w:bCs/>
          <w:sz w:val="24"/>
          <w:szCs w:val="24"/>
        </w:rPr>
        <w:t>25</w:t>
      </w:r>
      <w:r w:rsidR="00924386" w:rsidRPr="00CC4EDC">
        <w:rPr>
          <w:rFonts w:cstheme="minorHAnsi"/>
          <w:sz w:val="24"/>
          <w:szCs w:val="24"/>
          <w:rtl/>
        </w:rPr>
        <w:t>)</w:t>
      </w:r>
      <w:r w:rsidR="00AC2E78" w:rsidRPr="00CC4EDC">
        <w:rPr>
          <w:rFonts w:cstheme="minorHAnsi"/>
          <w:sz w:val="24"/>
          <w:szCs w:val="24"/>
          <w:rtl/>
        </w:rPr>
        <w:t>.</w:t>
      </w:r>
      <w:r w:rsidR="00924386" w:rsidRPr="00CC4EDC">
        <w:rPr>
          <w:rFonts w:cstheme="minorHAnsi"/>
          <w:sz w:val="24"/>
          <w:szCs w:val="24"/>
          <w:rtl/>
        </w:rPr>
        <w:t xml:space="preserve"> יבוא הסחורות </w:t>
      </w:r>
      <w:r w:rsidR="00A84DE9" w:rsidRPr="00CC4EDC">
        <w:rPr>
          <w:rFonts w:cstheme="minorHAnsi"/>
          <w:sz w:val="24"/>
          <w:szCs w:val="24"/>
          <w:rtl/>
        </w:rPr>
        <w:t xml:space="preserve">המשיך לרדת </w:t>
      </w:r>
      <w:r w:rsidR="00AC2E78" w:rsidRPr="00CC4EDC">
        <w:rPr>
          <w:rFonts w:cstheme="minorHAnsi"/>
          <w:sz w:val="24"/>
          <w:szCs w:val="24"/>
          <w:rtl/>
        </w:rPr>
        <w:t xml:space="preserve">בחודש ינואר </w:t>
      </w:r>
      <w:r w:rsidR="00A84DE9" w:rsidRPr="00CC4EDC">
        <w:rPr>
          <w:rFonts w:cstheme="minorHAnsi"/>
          <w:sz w:val="24"/>
          <w:szCs w:val="24"/>
          <w:rtl/>
        </w:rPr>
        <w:t>בהמשך ל</w:t>
      </w:r>
      <w:r w:rsidR="00AC2E78" w:rsidRPr="00CC4EDC">
        <w:rPr>
          <w:rFonts w:cstheme="minorHAnsi"/>
          <w:sz w:val="24"/>
          <w:szCs w:val="24"/>
          <w:rtl/>
        </w:rPr>
        <w:t xml:space="preserve">מגמת </w:t>
      </w:r>
      <w:r w:rsidR="00A84DE9" w:rsidRPr="00CC4EDC">
        <w:rPr>
          <w:rFonts w:cstheme="minorHAnsi"/>
          <w:sz w:val="24"/>
          <w:szCs w:val="24"/>
          <w:rtl/>
        </w:rPr>
        <w:t>ה</w:t>
      </w:r>
      <w:r w:rsidR="00AC2E78" w:rsidRPr="00CC4EDC">
        <w:rPr>
          <w:rFonts w:cstheme="minorHAnsi"/>
          <w:sz w:val="24"/>
          <w:szCs w:val="24"/>
          <w:rtl/>
        </w:rPr>
        <w:t>ירידה ש</w:t>
      </w:r>
      <w:r w:rsidR="00173FF2" w:rsidRPr="00CC4EDC">
        <w:rPr>
          <w:rFonts w:cstheme="minorHAnsi"/>
          <w:sz w:val="24"/>
          <w:szCs w:val="24"/>
          <w:rtl/>
        </w:rPr>
        <w:t>העמיקה</w:t>
      </w:r>
      <w:r w:rsidR="00933C82" w:rsidRPr="00CC4EDC">
        <w:rPr>
          <w:rFonts w:cstheme="minorHAnsi"/>
          <w:sz w:val="24"/>
          <w:szCs w:val="24"/>
          <w:rtl/>
        </w:rPr>
        <w:t xml:space="preserve"> </w:t>
      </w:r>
      <w:r w:rsidR="00924386" w:rsidRPr="00CC4EDC">
        <w:rPr>
          <w:rFonts w:cstheme="minorHAnsi"/>
          <w:sz w:val="24"/>
          <w:szCs w:val="24"/>
          <w:rtl/>
        </w:rPr>
        <w:t>בחודשים האחרונים (</w:t>
      </w:r>
      <w:r w:rsidR="00924386" w:rsidRPr="00CC4EDC">
        <w:rPr>
          <w:rFonts w:cstheme="minorHAnsi"/>
          <w:b/>
          <w:bCs/>
          <w:sz w:val="24"/>
          <w:szCs w:val="24"/>
          <w:rtl/>
        </w:rPr>
        <w:t xml:space="preserve">איור </w:t>
      </w:r>
      <w:r w:rsidR="00746AA3" w:rsidRPr="00CC4EDC">
        <w:rPr>
          <w:rFonts w:cstheme="minorHAnsi"/>
          <w:b/>
          <w:bCs/>
          <w:sz w:val="24"/>
          <w:szCs w:val="24"/>
        </w:rPr>
        <w:t>26</w:t>
      </w:r>
      <w:r w:rsidR="00924386" w:rsidRPr="00CC4EDC">
        <w:rPr>
          <w:rFonts w:cstheme="minorHAnsi"/>
          <w:sz w:val="24"/>
          <w:szCs w:val="24"/>
          <w:rtl/>
        </w:rPr>
        <w:t>)</w:t>
      </w:r>
      <w:r w:rsidR="00173FF2" w:rsidRPr="00CC4EDC">
        <w:rPr>
          <w:rFonts w:cstheme="minorHAnsi"/>
          <w:sz w:val="24"/>
          <w:szCs w:val="24"/>
          <w:rtl/>
        </w:rPr>
        <w:t>.</w:t>
      </w:r>
      <w:r w:rsidR="00924386" w:rsidRPr="00CC4EDC">
        <w:rPr>
          <w:rFonts w:cstheme="minorHAnsi"/>
          <w:sz w:val="24"/>
          <w:szCs w:val="24"/>
          <w:rtl/>
        </w:rPr>
        <w:t xml:space="preserve"> </w:t>
      </w:r>
      <w:r w:rsidR="00C853BD" w:rsidRPr="00CC4EDC">
        <w:rPr>
          <w:rFonts w:cstheme="minorHAnsi"/>
          <w:sz w:val="24"/>
          <w:szCs w:val="24"/>
          <w:rtl/>
        </w:rPr>
        <w:t>הגרעון המצטבר ב-12 החודשים האחרונים המשיך לעלות בינואר והסתכם ב-4.8 אחוזי תוצר. התקציב שאושר כולל תחזית לגירעון של כ-6.6 אחוזי תוצר</w:t>
      </w:r>
      <w:r w:rsidR="007610C6" w:rsidRPr="00CC4EDC">
        <w:rPr>
          <w:rFonts w:cstheme="minorHAnsi"/>
          <w:sz w:val="24"/>
          <w:szCs w:val="24"/>
          <w:rtl/>
        </w:rPr>
        <w:t>,</w:t>
      </w:r>
      <w:r w:rsidR="00C853BD" w:rsidRPr="00CC4EDC">
        <w:rPr>
          <w:rFonts w:cstheme="minorHAnsi"/>
          <w:sz w:val="24"/>
          <w:szCs w:val="24"/>
          <w:rtl/>
        </w:rPr>
        <w:t xml:space="preserve"> </w:t>
      </w:r>
      <w:r w:rsidR="007610C6" w:rsidRPr="00CC4EDC">
        <w:rPr>
          <w:rFonts w:cstheme="minorHAnsi"/>
          <w:sz w:val="24"/>
          <w:szCs w:val="24"/>
          <w:rtl/>
        </w:rPr>
        <w:t>ו</w:t>
      </w:r>
      <w:r w:rsidR="00F759F4" w:rsidRPr="00CC4EDC">
        <w:rPr>
          <w:rFonts w:cstheme="minorHAnsi"/>
          <w:sz w:val="24"/>
          <w:szCs w:val="24"/>
          <w:rtl/>
        </w:rPr>
        <w:t>צפוי להוביל ל</w:t>
      </w:r>
      <w:r w:rsidR="00C853BD" w:rsidRPr="00CC4EDC">
        <w:rPr>
          <w:rFonts w:cstheme="minorHAnsi"/>
          <w:sz w:val="24"/>
          <w:szCs w:val="24"/>
          <w:rtl/>
        </w:rPr>
        <w:t xml:space="preserve">יחס חוב-תוצר של כ-67% בסוף השנה. </w:t>
      </w:r>
      <w:r w:rsidRPr="00CC4EDC">
        <w:rPr>
          <w:rFonts w:cstheme="minorHAnsi"/>
          <w:sz w:val="24"/>
          <w:szCs w:val="24"/>
          <w:rtl/>
        </w:rPr>
        <w:t xml:space="preserve">לצד </w:t>
      </w:r>
      <w:r w:rsidR="00C37014" w:rsidRPr="00CC4EDC">
        <w:rPr>
          <w:rFonts w:cstheme="minorHAnsi"/>
          <w:sz w:val="24"/>
          <w:szCs w:val="24"/>
          <w:rtl/>
        </w:rPr>
        <w:t>אלו</w:t>
      </w:r>
      <w:r w:rsidR="00173FF2" w:rsidRPr="00CC4EDC">
        <w:rPr>
          <w:rFonts w:cstheme="minorHAnsi"/>
          <w:sz w:val="24"/>
          <w:szCs w:val="24"/>
          <w:rtl/>
        </w:rPr>
        <w:t>,</w:t>
      </w:r>
      <w:r w:rsidRPr="00CC4EDC">
        <w:rPr>
          <w:rFonts w:cstheme="minorHAnsi"/>
          <w:sz w:val="24"/>
          <w:szCs w:val="24"/>
          <w:rtl/>
        </w:rPr>
        <w:t xml:space="preserve"> </w:t>
      </w:r>
      <w:r w:rsidR="00924386" w:rsidRPr="00CC4EDC">
        <w:rPr>
          <w:rFonts w:cstheme="minorHAnsi"/>
          <w:sz w:val="24"/>
          <w:szCs w:val="24"/>
          <w:rtl/>
        </w:rPr>
        <w:t xml:space="preserve">גביית המסים בחודש </w:t>
      </w:r>
      <w:r w:rsidR="00AC2E78" w:rsidRPr="00CC4EDC">
        <w:rPr>
          <w:rFonts w:cstheme="minorHAnsi"/>
          <w:sz w:val="24"/>
          <w:szCs w:val="24"/>
          <w:rtl/>
        </w:rPr>
        <w:t xml:space="preserve">ינואר 2024 </w:t>
      </w:r>
      <w:r w:rsidR="00924386" w:rsidRPr="00CC4EDC">
        <w:rPr>
          <w:rFonts w:cstheme="minorHAnsi"/>
          <w:sz w:val="24"/>
          <w:szCs w:val="24"/>
          <w:rtl/>
        </w:rPr>
        <w:t>הייתה נמוכה בכ-</w:t>
      </w:r>
      <w:r w:rsidR="00AC2E78" w:rsidRPr="00CC4EDC">
        <w:rPr>
          <w:rFonts w:cstheme="minorHAnsi"/>
          <w:sz w:val="24"/>
          <w:szCs w:val="24"/>
          <w:rtl/>
        </w:rPr>
        <w:t>4</w:t>
      </w:r>
      <w:r w:rsidR="00924386" w:rsidRPr="00CC4EDC">
        <w:rPr>
          <w:rFonts w:cstheme="minorHAnsi"/>
          <w:sz w:val="24"/>
          <w:szCs w:val="24"/>
          <w:rtl/>
        </w:rPr>
        <w:t xml:space="preserve">% </w:t>
      </w:r>
      <w:r w:rsidR="007610C6" w:rsidRPr="00CC4EDC">
        <w:rPr>
          <w:rFonts w:cstheme="minorHAnsi"/>
          <w:sz w:val="24"/>
          <w:szCs w:val="24"/>
          <w:rtl/>
        </w:rPr>
        <w:t xml:space="preserve">(במונחים ריאליים) </w:t>
      </w:r>
      <w:r w:rsidR="00924386" w:rsidRPr="00CC4EDC">
        <w:rPr>
          <w:rFonts w:cstheme="minorHAnsi"/>
          <w:sz w:val="24"/>
          <w:szCs w:val="24"/>
          <w:rtl/>
        </w:rPr>
        <w:t>ביחס לתקופה המקבילה אשתקד</w:t>
      </w:r>
      <w:r w:rsidR="00AC2E78" w:rsidRPr="00CC4EDC">
        <w:rPr>
          <w:rFonts w:cstheme="minorHAnsi"/>
          <w:sz w:val="24"/>
          <w:szCs w:val="24"/>
          <w:rtl/>
        </w:rPr>
        <w:t xml:space="preserve">, שיפור </w:t>
      </w:r>
      <w:r w:rsidR="007610C6" w:rsidRPr="00CC4EDC">
        <w:rPr>
          <w:rFonts w:cstheme="minorHAnsi"/>
          <w:sz w:val="24"/>
          <w:szCs w:val="24"/>
          <w:rtl/>
        </w:rPr>
        <w:t xml:space="preserve">מסויים </w:t>
      </w:r>
      <w:r w:rsidR="00AC2E78" w:rsidRPr="00CC4EDC">
        <w:rPr>
          <w:rFonts w:cstheme="minorHAnsi"/>
          <w:sz w:val="24"/>
          <w:szCs w:val="24"/>
          <w:rtl/>
        </w:rPr>
        <w:t>לעומת נתוני החודשים הקודמים</w:t>
      </w:r>
      <w:r w:rsidR="00924386" w:rsidRPr="00CC4EDC">
        <w:rPr>
          <w:rFonts w:cstheme="minorHAnsi"/>
          <w:sz w:val="24"/>
          <w:szCs w:val="24"/>
          <w:rtl/>
        </w:rPr>
        <w:t>.</w:t>
      </w:r>
      <w:r w:rsidR="00173FF2" w:rsidRPr="00CC4EDC">
        <w:rPr>
          <w:rFonts w:cstheme="minorHAnsi"/>
          <w:sz w:val="24"/>
          <w:szCs w:val="24"/>
          <w:rtl/>
        </w:rPr>
        <w:t xml:space="preserve"> </w:t>
      </w:r>
    </w:p>
    <w:p w:rsidR="00F15C5C" w:rsidRPr="00CC4EDC" w:rsidRDefault="00ED2706" w:rsidP="00746AA3">
      <w:pPr>
        <w:spacing w:line="360" w:lineRule="auto"/>
        <w:jc w:val="both"/>
        <w:rPr>
          <w:rFonts w:cstheme="minorHAnsi"/>
          <w:sz w:val="24"/>
          <w:szCs w:val="24"/>
          <w:rtl/>
        </w:rPr>
      </w:pPr>
      <w:r w:rsidRPr="00CC4EDC">
        <w:rPr>
          <w:rFonts w:cstheme="minorHAnsi"/>
          <w:sz w:val="24"/>
          <w:szCs w:val="24"/>
          <w:rtl/>
        </w:rPr>
        <w:t>שוק העבודה ממשיך להתאושש על רקע גידול בביקוש לעובדים ולצד התייצבות בהיצע העבודה. שיעור האבטלה הרחבה</w:t>
      </w:r>
      <w:r w:rsidRPr="00CC4EDC">
        <w:rPr>
          <w:rStyle w:val="a9"/>
          <w:rFonts w:cstheme="minorHAnsi"/>
          <w:sz w:val="24"/>
          <w:szCs w:val="24"/>
        </w:rPr>
        <w:footnoteReference w:customMarkFollows="1" w:id="1"/>
        <w:t>[1)</w:t>
      </w:r>
      <w:r w:rsidRPr="00CC4EDC">
        <w:rPr>
          <w:rFonts w:cstheme="minorHAnsi"/>
          <w:sz w:val="24"/>
          <w:szCs w:val="24"/>
          <w:rtl/>
        </w:rPr>
        <w:t>, המשיך להתמתן</w:t>
      </w:r>
      <w:r w:rsidR="00FD5FE0" w:rsidRPr="00CC4EDC">
        <w:rPr>
          <w:rFonts w:cstheme="minorHAnsi"/>
          <w:sz w:val="24"/>
          <w:szCs w:val="24"/>
          <w:rtl/>
        </w:rPr>
        <w:t xml:space="preserve"> בחודש ינואר</w:t>
      </w:r>
      <w:r w:rsidRPr="00CC4EDC">
        <w:rPr>
          <w:rFonts w:cstheme="minorHAnsi"/>
          <w:sz w:val="24"/>
          <w:szCs w:val="24"/>
          <w:rtl/>
        </w:rPr>
        <w:t xml:space="preserve">, </w:t>
      </w:r>
      <w:r w:rsidR="003E4D3E" w:rsidRPr="00CC4EDC">
        <w:rPr>
          <w:rFonts w:cstheme="minorHAnsi"/>
          <w:sz w:val="24"/>
          <w:szCs w:val="24"/>
          <w:rtl/>
        </w:rPr>
        <w:t xml:space="preserve">ועומד על </w:t>
      </w:r>
      <w:r w:rsidR="00C853BD" w:rsidRPr="00CC4EDC">
        <w:rPr>
          <w:rFonts w:cstheme="minorHAnsi"/>
          <w:sz w:val="24"/>
          <w:szCs w:val="24"/>
        </w:rPr>
        <w:t>4.8%</w:t>
      </w:r>
      <w:r w:rsidR="003E4D3E" w:rsidRPr="00CC4EDC">
        <w:rPr>
          <w:rFonts w:cstheme="minorHAnsi"/>
          <w:sz w:val="24"/>
          <w:szCs w:val="24"/>
          <w:rtl/>
        </w:rPr>
        <w:t xml:space="preserve"> בהשוואה ל-</w:t>
      </w:r>
      <w:r w:rsidR="00C853BD" w:rsidRPr="00CC4EDC">
        <w:rPr>
          <w:rFonts w:cstheme="minorHAnsi"/>
          <w:sz w:val="24"/>
          <w:szCs w:val="24"/>
        </w:rPr>
        <w:t>6.1%</w:t>
      </w:r>
      <w:r w:rsidR="003E4D3E" w:rsidRPr="00CC4EDC">
        <w:rPr>
          <w:rFonts w:cstheme="minorHAnsi"/>
          <w:sz w:val="24"/>
          <w:szCs w:val="24"/>
          <w:rtl/>
        </w:rPr>
        <w:t xml:space="preserve"> בחודש </w:t>
      </w:r>
      <w:r w:rsidR="00C853BD" w:rsidRPr="00CC4EDC">
        <w:rPr>
          <w:rFonts w:cstheme="minorHAnsi"/>
          <w:sz w:val="24"/>
          <w:szCs w:val="24"/>
          <w:rtl/>
        </w:rPr>
        <w:t>דצמבר</w:t>
      </w:r>
      <w:r w:rsidR="00FD5FE0" w:rsidRPr="00CC4EDC">
        <w:rPr>
          <w:rFonts w:cstheme="minorHAnsi"/>
          <w:sz w:val="24"/>
          <w:szCs w:val="24"/>
          <w:rtl/>
        </w:rPr>
        <w:t xml:space="preserve">. </w:t>
      </w:r>
      <w:r w:rsidR="003E4D3E" w:rsidRPr="00CC4EDC">
        <w:rPr>
          <w:rFonts w:cstheme="minorHAnsi"/>
          <w:sz w:val="24"/>
          <w:szCs w:val="24"/>
          <w:rtl/>
        </w:rPr>
        <w:t xml:space="preserve">הירידה נובעת </w:t>
      </w:r>
      <w:r w:rsidRPr="00CC4EDC">
        <w:rPr>
          <w:rFonts w:cstheme="minorHAnsi"/>
          <w:sz w:val="24"/>
          <w:szCs w:val="24"/>
          <w:rtl/>
        </w:rPr>
        <w:t xml:space="preserve">בעיקר בשל ירידה במספר </w:t>
      </w:r>
      <w:r w:rsidR="003E4D3E" w:rsidRPr="00CC4EDC">
        <w:rPr>
          <w:rFonts w:cstheme="minorHAnsi"/>
          <w:sz w:val="24"/>
          <w:szCs w:val="24"/>
          <w:rtl/>
        </w:rPr>
        <w:t>הנעדרים זמנית מסיבות כלכליות. שיעור ה</w:t>
      </w:r>
      <w:r w:rsidRPr="00CC4EDC">
        <w:rPr>
          <w:rFonts w:cstheme="minorHAnsi"/>
          <w:sz w:val="24"/>
          <w:szCs w:val="24"/>
          <w:rtl/>
        </w:rPr>
        <w:t>היעדרות מעבודה מסיבות שאינן כלכליות</w:t>
      </w:r>
      <w:r w:rsidR="003E4D3E" w:rsidRPr="00CC4EDC">
        <w:rPr>
          <w:rFonts w:cstheme="minorHAnsi"/>
          <w:sz w:val="24"/>
          <w:szCs w:val="24"/>
          <w:rtl/>
        </w:rPr>
        <w:t xml:space="preserve"> התמתן </w:t>
      </w:r>
      <w:r w:rsidR="007610C6" w:rsidRPr="00CC4EDC">
        <w:rPr>
          <w:rFonts w:cstheme="minorHAnsi"/>
          <w:sz w:val="24"/>
          <w:szCs w:val="24"/>
          <w:rtl/>
        </w:rPr>
        <w:t xml:space="preserve">גם הוא </w:t>
      </w:r>
      <w:r w:rsidR="003E4D3E" w:rsidRPr="00CC4EDC">
        <w:rPr>
          <w:rFonts w:cstheme="minorHAnsi"/>
          <w:sz w:val="24"/>
          <w:szCs w:val="24"/>
          <w:rtl/>
        </w:rPr>
        <w:t>ו</w:t>
      </w:r>
      <w:r w:rsidRPr="00CC4EDC">
        <w:rPr>
          <w:rFonts w:cstheme="minorHAnsi"/>
          <w:sz w:val="24"/>
          <w:szCs w:val="24"/>
          <w:rtl/>
        </w:rPr>
        <w:t>משקף כעת כמעט אך ורק משרתי מילואים, לאחר החזרה בנובמבר של מרבית העובדים שנעדרו מסיבות אחרות. תשומת העבודה</w:t>
      </w:r>
      <w:r w:rsidR="007610C6" w:rsidRPr="00CC4EDC">
        <w:rPr>
          <w:rFonts w:cstheme="minorHAnsi"/>
          <w:sz w:val="24"/>
          <w:szCs w:val="24"/>
          <w:rtl/>
        </w:rPr>
        <w:t xml:space="preserve"> (</w:t>
      </w:r>
      <w:r w:rsidRPr="00CC4EDC">
        <w:rPr>
          <w:rFonts w:cstheme="minorHAnsi"/>
          <w:sz w:val="24"/>
          <w:szCs w:val="24"/>
          <w:rtl/>
        </w:rPr>
        <w:t>סך שעות העבודה בפועל</w:t>
      </w:r>
      <w:r w:rsidR="007610C6" w:rsidRPr="00CC4EDC">
        <w:rPr>
          <w:rFonts w:cstheme="minorHAnsi"/>
          <w:sz w:val="24"/>
          <w:szCs w:val="24"/>
          <w:rtl/>
        </w:rPr>
        <w:t xml:space="preserve">) </w:t>
      </w:r>
      <w:r w:rsidRPr="00CC4EDC">
        <w:rPr>
          <w:rFonts w:cstheme="minorHAnsi"/>
          <w:sz w:val="24"/>
          <w:szCs w:val="24"/>
          <w:rtl/>
        </w:rPr>
        <w:t xml:space="preserve">עלתה </w:t>
      </w:r>
      <w:r w:rsidR="00A84DE9" w:rsidRPr="00CC4EDC">
        <w:rPr>
          <w:rFonts w:cstheme="minorHAnsi"/>
          <w:sz w:val="24"/>
          <w:szCs w:val="24"/>
          <w:rtl/>
        </w:rPr>
        <w:t xml:space="preserve">בכ-1.7% </w:t>
      </w:r>
      <w:r w:rsidR="007610C6" w:rsidRPr="00CC4EDC">
        <w:rPr>
          <w:rFonts w:cstheme="minorHAnsi"/>
          <w:sz w:val="24"/>
          <w:szCs w:val="24"/>
          <w:rtl/>
        </w:rPr>
        <w:t>בחודש</w:t>
      </w:r>
      <w:r w:rsidRPr="00CC4EDC">
        <w:rPr>
          <w:rFonts w:cstheme="minorHAnsi"/>
          <w:sz w:val="24"/>
          <w:szCs w:val="24"/>
          <w:rtl/>
        </w:rPr>
        <w:t xml:space="preserve"> דצמבר, אולם רמתה </w:t>
      </w:r>
      <w:r w:rsidR="00A16E9D" w:rsidRPr="00CC4EDC">
        <w:rPr>
          <w:rFonts w:cstheme="minorHAnsi"/>
          <w:sz w:val="24"/>
          <w:szCs w:val="24"/>
          <w:rtl/>
        </w:rPr>
        <w:t xml:space="preserve">עדיין </w:t>
      </w:r>
      <w:r w:rsidRPr="00CC4EDC">
        <w:rPr>
          <w:rFonts w:cstheme="minorHAnsi"/>
          <w:sz w:val="24"/>
          <w:szCs w:val="24"/>
          <w:rtl/>
        </w:rPr>
        <w:t xml:space="preserve">נמוכה. שיעור המשרות הפנויות </w:t>
      </w:r>
      <w:r w:rsidR="003E4D3E" w:rsidRPr="00CC4EDC">
        <w:rPr>
          <w:rFonts w:cstheme="minorHAnsi"/>
          <w:sz w:val="24"/>
          <w:szCs w:val="24"/>
          <w:rtl/>
        </w:rPr>
        <w:t>בינואר עלה</w:t>
      </w:r>
      <w:r w:rsidR="007538B6" w:rsidRPr="00CC4EDC">
        <w:rPr>
          <w:rFonts w:cstheme="minorHAnsi"/>
          <w:sz w:val="24"/>
          <w:szCs w:val="24"/>
          <w:rtl/>
        </w:rPr>
        <w:t>, דבר ה</w:t>
      </w:r>
      <w:r w:rsidR="00AC2E78" w:rsidRPr="00CC4EDC">
        <w:rPr>
          <w:rFonts w:cstheme="minorHAnsi"/>
          <w:sz w:val="24"/>
          <w:szCs w:val="24"/>
          <w:rtl/>
        </w:rPr>
        <w:t xml:space="preserve">משקף </w:t>
      </w:r>
      <w:r w:rsidR="00FD5FE0" w:rsidRPr="00CC4EDC">
        <w:rPr>
          <w:rFonts w:cstheme="minorHAnsi"/>
          <w:sz w:val="24"/>
          <w:szCs w:val="24"/>
          <w:rtl/>
        </w:rPr>
        <w:t>בעיקר עלייה ב</w:t>
      </w:r>
      <w:r w:rsidR="00AC2E78" w:rsidRPr="00CC4EDC">
        <w:rPr>
          <w:rFonts w:cstheme="minorHAnsi"/>
          <w:sz w:val="24"/>
          <w:szCs w:val="24"/>
          <w:rtl/>
        </w:rPr>
        <w:t>ביקוש לעובדים</w:t>
      </w:r>
      <w:r w:rsidR="00FD5FE0" w:rsidRPr="00CC4EDC">
        <w:rPr>
          <w:rFonts w:cstheme="minorHAnsi"/>
          <w:sz w:val="24"/>
          <w:szCs w:val="24"/>
          <w:rtl/>
        </w:rPr>
        <w:t xml:space="preserve"> בענפי הבנייה </w:t>
      </w:r>
      <w:r w:rsidR="00C10094" w:rsidRPr="00CC4EDC">
        <w:rPr>
          <w:rFonts w:cstheme="minorHAnsi"/>
          <w:sz w:val="24"/>
          <w:szCs w:val="24"/>
          <w:rtl/>
        </w:rPr>
        <w:t>ואירוח ואוכל</w:t>
      </w:r>
      <w:r w:rsidR="00C10094" w:rsidRPr="00CC4EDC" w:rsidDel="00C10094">
        <w:rPr>
          <w:rFonts w:cstheme="minorHAnsi"/>
          <w:sz w:val="24"/>
          <w:szCs w:val="24"/>
          <w:rtl/>
        </w:rPr>
        <w:t xml:space="preserve"> </w:t>
      </w:r>
      <w:r w:rsidR="003E4D3E" w:rsidRPr="00CC4EDC">
        <w:rPr>
          <w:rFonts w:cstheme="minorHAnsi"/>
          <w:sz w:val="24"/>
          <w:szCs w:val="24"/>
          <w:rtl/>
        </w:rPr>
        <w:t>(</w:t>
      </w:r>
      <w:r w:rsidR="003E4D3E" w:rsidRPr="00CC4EDC">
        <w:rPr>
          <w:rFonts w:cstheme="minorHAnsi"/>
          <w:b/>
          <w:bCs/>
          <w:sz w:val="24"/>
          <w:szCs w:val="24"/>
          <w:rtl/>
        </w:rPr>
        <w:t xml:space="preserve">איור </w:t>
      </w:r>
      <w:r w:rsidR="00746AA3" w:rsidRPr="00CC4EDC">
        <w:rPr>
          <w:rFonts w:cstheme="minorHAnsi"/>
          <w:b/>
          <w:bCs/>
          <w:sz w:val="24"/>
          <w:szCs w:val="24"/>
        </w:rPr>
        <w:t>28</w:t>
      </w:r>
      <w:r w:rsidR="003E4D3E" w:rsidRPr="00CC4EDC">
        <w:rPr>
          <w:rFonts w:cstheme="minorHAnsi"/>
          <w:sz w:val="24"/>
          <w:szCs w:val="24"/>
          <w:rtl/>
        </w:rPr>
        <w:t>)</w:t>
      </w:r>
      <w:r w:rsidRPr="00CC4EDC">
        <w:rPr>
          <w:rFonts w:cstheme="minorHAnsi"/>
          <w:sz w:val="24"/>
          <w:szCs w:val="24"/>
          <w:rtl/>
        </w:rPr>
        <w:t xml:space="preserve">. </w:t>
      </w:r>
      <w:r w:rsidR="003E4D3E" w:rsidRPr="00CC4EDC">
        <w:rPr>
          <w:rFonts w:cstheme="minorHAnsi"/>
          <w:sz w:val="24"/>
          <w:szCs w:val="24"/>
          <w:rtl/>
        </w:rPr>
        <w:t>השכר הממוצע למשרת שכיר במשק בחודש</w:t>
      </w:r>
      <w:r w:rsidR="00C853BD" w:rsidRPr="00CC4EDC">
        <w:rPr>
          <w:rFonts w:cstheme="minorHAnsi"/>
          <w:sz w:val="24"/>
          <w:szCs w:val="24"/>
          <w:rtl/>
        </w:rPr>
        <w:t xml:space="preserve"> אוקטובר 2023 עלה במעט ובחודש</w:t>
      </w:r>
      <w:r w:rsidR="003E4D3E" w:rsidRPr="00CC4EDC">
        <w:rPr>
          <w:rFonts w:cstheme="minorHAnsi"/>
          <w:sz w:val="24"/>
          <w:szCs w:val="24"/>
          <w:rtl/>
        </w:rPr>
        <w:t xml:space="preserve"> נובמבר</w:t>
      </w:r>
      <w:r w:rsidR="00C853BD" w:rsidRPr="00CC4EDC">
        <w:rPr>
          <w:rFonts w:cstheme="minorHAnsi"/>
          <w:sz w:val="24"/>
          <w:szCs w:val="24"/>
          <w:rtl/>
        </w:rPr>
        <w:t xml:space="preserve"> </w:t>
      </w:r>
      <w:r w:rsidR="00F759F4" w:rsidRPr="00CC4EDC">
        <w:rPr>
          <w:rFonts w:cstheme="minorHAnsi"/>
          <w:sz w:val="24"/>
          <w:szCs w:val="24"/>
          <w:rtl/>
        </w:rPr>
        <w:t>עלה משמעותית</w:t>
      </w:r>
      <w:r w:rsidR="00FD5FE0" w:rsidRPr="00CC4EDC">
        <w:rPr>
          <w:rFonts w:cstheme="minorHAnsi"/>
          <w:sz w:val="24"/>
          <w:szCs w:val="24"/>
          <w:rtl/>
        </w:rPr>
        <w:t xml:space="preserve">, </w:t>
      </w:r>
      <w:r w:rsidR="00C853BD" w:rsidRPr="00CC4EDC">
        <w:rPr>
          <w:rFonts w:cstheme="minorHAnsi"/>
          <w:sz w:val="24"/>
          <w:szCs w:val="24"/>
          <w:rtl/>
        </w:rPr>
        <w:t>ככל הנראה על רקע השפעות שינוי הרכב המועסקים עקב ההוצאה לחל"ת של עובדים.</w:t>
      </w:r>
      <w:r w:rsidR="003E4D3E" w:rsidRPr="00CC4EDC">
        <w:rPr>
          <w:rFonts w:cstheme="minorHAnsi"/>
          <w:sz w:val="24"/>
          <w:szCs w:val="24"/>
          <w:rtl/>
        </w:rPr>
        <w:t xml:space="preserve"> </w:t>
      </w:r>
      <w:r w:rsidR="00C853BD" w:rsidRPr="00CC4EDC">
        <w:rPr>
          <w:rFonts w:cstheme="minorHAnsi"/>
          <w:sz w:val="24"/>
          <w:szCs w:val="24"/>
          <w:rtl/>
        </w:rPr>
        <w:t xml:space="preserve">עפ"י אומדן הבזק לחודש דצמבר השכר צפוי להישאר ללא שינוי. </w:t>
      </w:r>
    </w:p>
    <w:p w:rsidR="00B54E0F" w:rsidRPr="00CC4EDC" w:rsidRDefault="00D42971" w:rsidP="00B20C5C">
      <w:pPr>
        <w:spacing w:line="360" w:lineRule="auto"/>
        <w:jc w:val="both"/>
        <w:rPr>
          <w:rFonts w:cstheme="minorHAnsi"/>
          <w:rtl/>
        </w:rPr>
      </w:pPr>
      <w:r w:rsidRPr="00CC4EDC">
        <w:rPr>
          <w:rFonts w:cstheme="minorHAnsi"/>
          <w:sz w:val="24"/>
          <w:szCs w:val="24"/>
          <w:rtl/>
        </w:rPr>
        <w:t>הפעילות</w:t>
      </w:r>
      <w:r w:rsidRPr="00CC4EDC">
        <w:rPr>
          <w:rFonts w:cstheme="minorHAnsi"/>
          <w:sz w:val="24"/>
          <w:szCs w:val="24"/>
        </w:rPr>
        <w:t xml:space="preserve"> </w:t>
      </w:r>
      <w:r w:rsidRPr="00CC4EDC">
        <w:rPr>
          <w:rFonts w:cstheme="minorHAnsi"/>
          <w:sz w:val="24"/>
          <w:szCs w:val="24"/>
          <w:rtl/>
        </w:rPr>
        <w:t>בשוק</w:t>
      </w:r>
      <w:r w:rsidRPr="00CC4EDC">
        <w:rPr>
          <w:rFonts w:cstheme="minorHAnsi"/>
          <w:sz w:val="24"/>
          <w:szCs w:val="24"/>
        </w:rPr>
        <w:t xml:space="preserve"> </w:t>
      </w:r>
      <w:r w:rsidRPr="00CC4EDC">
        <w:rPr>
          <w:rFonts w:cstheme="minorHAnsi"/>
          <w:sz w:val="24"/>
          <w:szCs w:val="24"/>
          <w:rtl/>
        </w:rPr>
        <w:t>הדיור</w:t>
      </w:r>
      <w:r w:rsidRPr="00CC4EDC">
        <w:rPr>
          <w:rFonts w:cstheme="minorHAnsi"/>
          <w:sz w:val="24"/>
          <w:szCs w:val="24"/>
        </w:rPr>
        <w:t xml:space="preserve"> </w:t>
      </w:r>
      <w:r w:rsidR="00D76FE1" w:rsidRPr="00CC4EDC">
        <w:rPr>
          <w:rFonts w:cstheme="minorHAnsi"/>
          <w:sz w:val="24"/>
          <w:szCs w:val="24"/>
          <w:rtl/>
        </w:rPr>
        <w:t>ה</w:t>
      </w:r>
      <w:r w:rsidR="00244C34" w:rsidRPr="00CC4EDC">
        <w:rPr>
          <w:rFonts w:cstheme="minorHAnsi"/>
          <w:sz w:val="24"/>
          <w:szCs w:val="24"/>
          <w:rtl/>
        </w:rPr>
        <w:t>וסי</w:t>
      </w:r>
      <w:r w:rsidR="00933C82" w:rsidRPr="00CC4EDC">
        <w:rPr>
          <w:rFonts w:cstheme="minorHAnsi"/>
          <w:sz w:val="24"/>
          <w:szCs w:val="24"/>
          <w:rtl/>
        </w:rPr>
        <w:t>פ</w:t>
      </w:r>
      <w:r w:rsidR="00244C34" w:rsidRPr="00CC4EDC">
        <w:rPr>
          <w:rFonts w:cstheme="minorHAnsi"/>
          <w:sz w:val="24"/>
          <w:szCs w:val="24"/>
          <w:rtl/>
        </w:rPr>
        <w:t xml:space="preserve">ה </w:t>
      </w:r>
      <w:r w:rsidR="00727004" w:rsidRPr="00CC4EDC">
        <w:rPr>
          <w:rFonts w:cstheme="minorHAnsi"/>
          <w:sz w:val="24"/>
          <w:szCs w:val="24"/>
          <w:rtl/>
        </w:rPr>
        <w:t xml:space="preserve">להיות מתונה </w:t>
      </w:r>
      <w:r w:rsidR="00D76FE1" w:rsidRPr="00CC4EDC">
        <w:rPr>
          <w:rFonts w:cstheme="minorHAnsi"/>
          <w:sz w:val="24"/>
          <w:szCs w:val="24"/>
          <w:rtl/>
        </w:rPr>
        <w:t xml:space="preserve">למרות </w:t>
      </w:r>
      <w:r w:rsidR="006F3641" w:rsidRPr="00CC4EDC">
        <w:rPr>
          <w:rFonts w:cstheme="minorHAnsi"/>
          <w:sz w:val="24"/>
          <w:szCs w:val="24"/>
          <w:rtl/>
        </w:rPr>
        <w:t>ה</w:t>
      </w:r>
      <w:r w:rsidR="00D76FE1" w:rsidRPr="00CC4EDC">
        <w:rPr>
          <w:rFonts w:cstheme="minorHAnsi"/>
          <w:sz w:val="24"/>
          <w:szCs w:val="24"/>
          <w:rtl/>
        </w:rPr>
        <w:t>עלייה שנרשמה בחודש האחרון במ</w:t>
      </w:r>
      <w:r w:rsidR="00AC2E78" w:rsidRPr="00CC4EDC">
        <w:rPr>
          <w:rFonts w:cstheme="minorHAnsi"/>
          <w:sz w:val="24"/>
          <w:szCs w:val="24"/>
          <w:rtl/>
        </w:rPr>
        <w:t>ח</w:t>
      </w:r>
      <w:r w:rsidR="00D76FE1" w:rsidRPr="00CC4EDC">
        <w:rPr>
          <w:rFonts w:cstheme="minorHAnsi"/>
          <w:sz w:val="24"/>
          <w:szCs w:val="24"/>
          <w:rtl/>
        </w:rPr>
        <w:t>ירי הדירות</w:t>
      </w:r>
      <w:r w:rsidR="00F94628" w:rsidRPr="00CC4EDC">
        <w:rPr>
          <w:rFonts w:cstheme="minorHAnsi"/>
          <w:sz w:val="24"/>
          <w:szCs w:val="24"/>
          <w:rtl/>
        </w:rPr>
        <w:t>.</w:t>
      </w:r>
      <w:r w:rsidRPr="00CC4EDC">
        <w:rPr>
          <w:rFonts w:cstheme="minorHAnsi"/>
          <w:sz w:val="24"/>
          <w:szCs w:val="24"/>
          <w:rtl/>
        </w:rPr>
        <w:t xml:space="preserve"> </w:t>
      </w:r>
      <w:r w:rsidR="009846F5" w:rsidRPr="00CC4EDC">
        <w:rPr>
          <w:rFonts w:cstheme="minorHAnsi"/>
          <w:sz w:val="24"/>
          <w:szCs w:val="24"/>
          <w:rtl/>
        </w:rPr>
        <w:t>בשנים-עשר החודשים האחרונים</w:t>
      </w:r>
      <w:r w:rsidR="00D05636" w:rsidRPr="00CC4EDC">
        <w:rPr>
          <w:rFonts w:cstheme="minorHAnsi"/>
          <w:sz w:val="24"/>
          <w:szCs w:val="24"/>
          <w:rtl/>
        </w:rPr>
        <w:t xml:space="preserve"> </w:t>
      </w:r>
      <w:r w:rsidR="006F3641" w:rsidRPr="00CC4EDC">
        <w:rPr>
          <w:rFonts w:cstheme="minorHAnsi"/>
          <w:sz w:val="24"/>
          <w:szCs w:val="24"/>
          <w:rtl/>
        </w:rPr>
        <w:t xml:space="preserve">ירדו </w:t>
      </w:r>
      <w:r w:rsidR="00C22908" w:rsidRPr="00CC4EDC">
        <w:rPr>
          <w:rFonts w:cstheme="minorHAnsi"/>
          <w:sz w:val="24"/>
          <w:szCs w:val="24"/>
          <w:rtl/>
        </w:rPr>
        <w:t>מחירי הדירות ב-</w:t>
      </w:r>
      <w:r w:rsidR="00E734B8" w:rsidRPr="00CC4EDC">
        <w:rPr>
          <w:rFonts w:cstheme="minorHAnsi"/>
          <w:sz w:val="24"/>
          <w:szCs w:val="24"/>
          <w:rtl/>
        </w:rPr>
        <w:t>1.</w:t>
      </w:r>
      <w:r w:rsidR="00727004" w:rsidRPr="00CC4EDC">
        <w:rPr>
          <w:rFonts w:cstheme="minorHAnsi"/>
          <w:sz w:val="24"/>
          <w:szCs w:val="24"/>
          <w:rtl/>
        </w:rPr>
        <w:t>4</w:t>
      </w:r>
      <w:r w:rsidR="00073D59" w:rsidRPr="00CC4EDC">
        <w:rPr>
          <w:rFonts w:cstheme="minorHAnsi"/>
          <w:sz w:val="24"/>
          <w:szCs w:val="24"/>
          <w:rtl/>
        </w:rPr>
        <w:t>%</w:t>
      </w:r>
      <w:r w:rsidR="00564E71" w:rsidRPr="00CC4EDC">
        <w:rPr>
          <w:rFonts w:cstheme="minorHAnsi"/>
          <w:sz w:val="24"/>
          <w:szCs w:val="24"/>
          <w:rtl/>
        </w:rPr>
        <w:t xml:space="preserve"> </w:t>
      </w:r>
      <w:r w:rsidR="009846F5" w:rsidRPr="00CC4EDC">
        <w:rPr>
          <w:rFonts w:cstheme="minorHAnsi"/>
          <w:sz w:val="24"/>
          <w:szCs w:val="24"/>
          <w:rtl/>
        </w:rPr>
        <w:t>(</w:t>
      </w:r>
      <w:r w:rsidR="009846F5" w:rsidRPr="00CC4EDC">
        <w:rPr>
          <w:rFonts w:cstheme="minorHAnsi"/>
          <w:b/>
          <w:bCs/>
          <w:sz w:val="24"/>
          <w:szCs w:val="24"/>
          <w:rtl/>
        </w:rPr>
        <w:t>איור</w:t>
      </w:r>
      <w:r w:rsidR="009846F5" w:rsidRPr="00CC4EDC">
        <w:rPr>
          <w:rFonts w:cstheme="minorHAnsi"/>
          <w:sz w:val="24"/>
          <w:szCs w:val="24"/>
          <w:rtl/>
        </w:rPr>
        <w:t xml:space="preserve"> </w:t>
      </w:r>
      <w:r w:rsidR="0026089A" w:rsidRPr="00CC4EDC">
        <w:rPr>
          <w:rFonts w:cstheme="minorHAnsi"/>
          <w:b/>
          <w:bCs/>
          <w:sz w:val="24"/>
          <w:szCs w:val="24"/>
        </w:rPr>
        <w:t>1</w:t>
      </w:r>
      <w:r w:rsidR="0026089A" w:rsidRPr="00CC4EDC">
        <w:rPr>
          <w:rFonts w:cstheme="minorHAnsi"/>
          <w:b/>
          <w:bCs/>
          <w:sz w:val="24"/>
          <w:szCs w:val="24"/>
          <w:rtl/>
        </w:rPr>
        <w:t>1</w:t>
      </w:r>
      <w:r w:rsidR="009846F5" w:rsidRPr="00CC4EDC">
        <w:rPr>
          <w:rFonts w:cstheme="minorHAnsi"/>
          <w:sz w:val="24"/>
          <w:szCs w:val="24"/>
          <w:rtl/>
        </w:rPr>
        <w:t>)</w:t>
      </w:r>
      <w:r w:rsidR="007648F8" w:rsidRPr="00CC4EDC">
        <w:rPr>
          <w:rFonts w:cstheme="minorHAnsi"/>
          <w:sz w:val="24"/>
          <w:szCs w:val="24"/>
          <w:rtl/>
        </w:rPr>
        <w:t>.</w:t>
      </w:r>
      <w:r w:rsidR="00522E8B" w:rsidRPr="00CC4EDC">
        <w:rPr>
          <w:rFonts w:cstheme="minorHAnsi"/>
          <w:sz w:val="24"/>
          <w:szCs w:val="24"/>
          <w:rtl/>
        </w:rPr>
        <w:t xml:space="preserve"> </w:t>
      </w:r>
      <w:r w:rsidR="00343C8D" w:rsidRPr="00CC4EDC">
        <w:rPr>
          <w:rFonts w:cstheme="minorHAnsi"/>
          <w:sz w:val="24"/>
          <w:szCs w:val="24"/>
          <w:rtl/>
        </w:rPr>
        <w:t>בחודש</w:t>
      </w:r>
      <w:r w:rsidR="00D97340" w:rsidRPr="00CC4EDC">
        <w:rPr>
          <w:rFonts w:cstheme="minorHAnsi"/>
          <w:sz w:val="24"/>
          <w:szCs w:val="24"/>
          <w:rtl/>
        </w:rPr>
        <w:t>ים</w:t>
      </w:r>
      <w:r w:rsidR="00343C8D" w:rsidRPr="00CC4EDC">
        <w:rPr>
          <w:rFonts w:cstheme="minorHAnsi"/>
          <w:sz w:val="24"/>
          <w:szCs w:val="24"/>
          <w:rtl/>
        </w:rPr>
        <w:t xml:space="preserve"> </w:t>
      </w:r>
      <w:r w:rsidR="00727004" w:rsidRPr="00CC4EDC">
        <w:rPr>
          <w:rFonts w:cstheme="minorHAnsi"/>
          <w:sz w:val="24"/>
          <w:szCs w:val="24"/>
          <w:rtl/>
        </w:rPr>
        <w:t>נובמבר</w:t>
      </w:r>
      <w:r w:rsidR="00D97340" w:rsidRPr="00CC4EDC">
        <w:rPr>
          <w:rFonts w:cstheme="minorHAnsi"/>
          <w:sz w:val="24"/>
          <w:szCs w:val="24"/>
          <w:rtl/>
        </w:rPr>
        <w:t>-</w:t>
      </w:r>
      <w:r w:rsidR="00727004" w:rsidRPr="00CC4EDC">
        <w:rPr>
          <w:rFonts w:cstheme="minorHAnsi"/>
          <w:sz w:val="24"/>
          <w:szCs w:val="24"/>
          <w:rtl/>
        </w:rPr>
        <w:t xml:space="preserve">דצמבר </w:t>
      </w:r>
      <w:r w:rsidR="00D97340" w:rsidRPr="00CC4EDC">
        <w:rPr>
          <w:rFonts w:cstheme="minorHAnsi"/>
          <w:sz w:val="24"/>
          <w:szCs w:val="24"/>
          <w:rtl/>
        </w:rPr>
        <w:t>2023</w:t>
      </w:r>
      <w:r w:rsidR="00564E71" w:rsidRPr="00CC4EDC">
        <w:rPr>
          <w:rFonts w:cstheme="minorHAnsi"/>
          <w:sz w:val="24"/>
          <w:szCs w:val="24"/>
          <w:rtl/>
        </w:rPr>
        <w:t xml:space="preserve"> </w:t>
      </w:r>
      <w:r w:rsidR="007648F8" w:rsidRPr="00CC4EDC">
        <w:rPr>
          <w:rFonts w:cstheme="minorHAnsi"/>
          <w:sz w:val="24"/>
          <w:szCs w:val="24"/>
          <w:rtl/>
        </w:rPr>
        <w:t xml:space="preserve">מדד מחירי הדירות </w:t>
      </w:r>
      <w:r w:rsidR="00D76FE1" w:rsidRPr="00CC4EDC">
        <w:rPr>
          <w:rFonts w:cstheme="minorHAnsi"/>
          <w:sz w:val="24"/>
          <w:szCs w:val="24"/>
          <w:rtl/>
        </w:rPr>
        <w:t>עלה ב-0.7%</w:t>
      </w:r>
      <w:r w:rsidR="00E734B8" w:rsidRPr="00CC4EDC">
        <w:rPr>
          <w:rFonts w:cstheme="minorHAnsi"/>
          <w:sz w:val="24"/>
          <w:szCs w:val="24"/>
          <w:rtl/>
        </w:rPr>
        <w:t xml:space="preserve"> ומחירי הדירות החדשות </w:t>
      </w:r>
      <w:r w:rsidR="00D76FE1" w:rsidRPr="00CC4EDC">
        <w:rPr>
          <w:rFonts w:cstheme="minorHAnsi"/>
          <w:sz w:val="24"/>
          <w:szCs w:val="24"/>
          <w:rtl/>
        </w:rPr>
        <w:t xml:space="preserve">עלו </w:t>
      </w:r>
      <w:r w:rsidR="00E734B8" w:rsidRPr="00CC4EDC">
        <w:rPr>
          <w:rFonts w:cstheme="minorHAnsi"/>
          <w:sz w:val="24"/>
          <w:szCs w:val="24"/>
          <w:rtl/>
        </w:rPr>
        <w:t>ב-0.</w:t>
      </w:r>
      <w:r w:rsidR="00D76FE1" w:rsidRPr="00CC4EDC">
        <w:rPr>
          <w:rFonts w:cstheme="minorHAnsi"/>
          <w:sz w:val="24"/>
          <w:szCs w:val="24"/>
          <w:rtl/>
        </w:rPr>
        <w:t>9</w:t>
      </w:r>
      <w:r w:rsidR="00E734B8" w:rsidRPr="00CC4EDC">
        <w:rPr>
          <w:rFonts w:cstheme="minorHAnsi"/>
          <w:sz w:val="24"/>
          <w:szCs w:val="24"/>
          <w:rtl/>
        </w:rPr>
        <w:t>%</w:t>
      </w:r>
      <w:r w:rsidR="00D97340" w:rsidRPr="00CC4EDC">
        <w:rPr>
          <w:rFonts w:cstheme="minorHAnsi"/>
          <w:sz w:val="24"/>
          <w:szCs w:val="24"/>
          <w:rtl/>
        </w:rPr>
        <w:t>.</w:t>
      </w:r>
      <w:r w:rsidR="00564E71" w:rsidRPr="00CC4EDC">
        <w:rPr>
          <w:rFonts w:cstheme="minorHAnsi"/>
          <w:sz w:val="24"/>
          <w:szCs w:val="24"/>
          <w:rtl/>
        </w:rPr>
        <w:t xml:space="preserve"> </w:t>
      </w:r>
      <w:r w:rsidR="00D76FE1" w:rsidRPr="00CC4EDC">
        <w:rPr>
          <w:rFonts w:cstheme="minorHAnsi"/>
          <w:sz w:val="24"/>
          <w:szCs w:val="24"/>
          <w:rtl/>
        </w:rPr>
        <w:t xml:space="preserve">עם זאת, </w:t>
      </w:r>
      <w:r w:rsidRPr="00CC4EDC">
        <w:rPr>
          <w:rFonts w:cstheme="minorHAnsi"/>
          <w:sz w:val="24"/>
          <w:szCs w:val="24"/>
          <w:rtl/>
        </w:rPr>
        <w:t>היקף</w:t>
      </w:r>
      <w:r w:rsidR="00E734B8" w:rsidRPr="00CC4EDC">
        <w:rPr>
          <w:rFonts w:cstheme="minorHAnsi"/>
          <w:sz w:val="24"/>
          <w:szCs w:val="24"/>
          <w:rtl/>
        </w:rPr>
        <w:t xml:space="preserve"> העסקאות ו</w:t>
      </w:r>
      <w:r w:rsidRPr="00CC4EDC">
        <w:rPr>
          <w:rFonts w:cstheme="minorHAnsi"/>
          <w:sz w:val="24"/>
          <w:szCs w:val="24"/>
          <w:rtl/>
        </w:rPr>
        <w:t xml:space="preserve">ביצועי </w:t>
      </w:r>
      <w:r w:rsidR="005C21C7" w:rsidRPr="00CC4EDC">
        <w:rPr>
          <w:rFonts w:cstheme="minorHAnsi"/>
          <w:sz w:val="24"/>
          <w:szCs w:val="24"/>
          <w:rtl/>
        </w:rPr>
        <w:t>המשכנתאות</w:t>
      </w:r>
      <w:r w:rsidR="00246470" w:rsidRPr="00CC4EDC">
        <w:rPr>
          <w:rFonts w:cstheme="minorHAnsi"/>
          <w:sz w:val="24"/>
          <w:szCs w:val="24"/>
          <w:rtl/>
        </w:rPr>
        <w:t xml:space="preserve"> </w:t>
      </w:r>
      <w:r w:rsidR="006F3641" w:rsidRPr="00CC4EDC">
        <w:rPr>
          <w:rFonts w:cstheme="minorHAnsi"/>
          <w:sz w:val="24"/>
          <w:szCs w:val="24"/>
          <w:rtl/>
        </w:rPr>
        <w:t>התייצבו</w:t>
      </w:r>
      <w:r w:rsidR="00A53328" w:rsidRPr="00CC4EDC">
        <w:rPr>
          <w:rFonts w:cstheme="minorHAnsi"/>
          <w:sz w:val="24"/>
          <w:szCs w:val="24"/>
          <w:rtl/>
        </w:rPr>
        <w:t xml:space="preserve"> </w:t>
      </w:r>
      <w:r w:rsidR="00E734B8" w:rsidRPr="00CC4EDC">
        <w:rPr>
          <w:rFonts w:cstheme="minorHAnsi"/>
          <w:sz w:val="24"/>
          <w:szCs w:val="24"/>
          <w:rtl/>
        </w:rPr>
        <w:t>ברמות נמוכות בהשוואה לשנים האחרונות</w:t>
      </w:r>
      <w:r w:rsidRPr="00CC4EDC">
        <w:rPr>
          <w:rFonts w:cstheme="minorHAnsi"/>
          <w:sz w:val="24"/>
          <w:szCs w:val="24"/>
          <w:rtl/>
        </w:rPr>
        <w:t xml:space="preserve">; </w:t>
      </w:r>
      <w:r w:rsidR="005C21C7" w:rsidRPr="00CC4EDC">
        <w:rPr>
          <w:rFonts w:cstheme="minorHAnsi"/>
          <w:sz w:val="24"/>
          <w:szCs w:val="24"/>
          <w:rtl/>
        </w:rPr>
        <w:t xml:space="preserve">בחודש </w:t>
      </w:r>
      <w:r w:rsidR="00D76FE1" w:rsidRPr="00CC4EDC">
        <w:rPr>
          <w:rFonts w:cstheme="minorHAnsi"/>
          <w:sz w:val="24"/>
          <w:szCs w:val="24"/>
          <w:rtl/>
        </w:rPr>
        <w:t xml:space="preserve">ינואר </w:t>
      </w:r>
      <w:r w:rsidR="00935DE7" w:rsidRPr="00CC4EDC">
        <w:rPr>
          <w:rFonts w:cstheme="minorHAnsi"/>
          <w:sz w:val="24"/>
          <w:szCs w:val="24"/>
          <w:rtl/>
        </w:rPr>
        <w:t>ניטלו</w:t>
      </w:r>
      <w:r w:rsidR="005C21C7" w:rsidRPr="00CC4EDC">
        <w:rPr>
          <w:rFonts w:cstheme="minorHAnsi"/>
          <w:sz w:val="24"/>
          <w:szCs w:val="24"/>
          <w:rtl/>
        </w:rPr>
        <w:t xml:space="preserve"> משכנתאות בסך</w:t>
      </w:r>
      <w:r w:rsidR="00FA4ED7" w:rsidRPr="00CC4EDC">
        <w:rPr>
          <w:rFonts w:cstheme="minorHAnsi"/>
          <w:sz w:val="24"/>
          <w:szCs w:val="24"/>
          <w:rtl/>
        </w:rPr>
        <w:t xml:space="preserve"> </w:t>
      </w:r>
      <w:r w:rsidR="00E734B8" w:rsidRPr="00CC4EDC">
        <w:rPr>
          <w:rFonts w:cstheme="minorHAnsi"/>
          <w:sz w:val="24"/>
          <w:szCs w:val="24"/>
          <w:rtl/>
        </w:rPr>
        <w:t>5</w:t>
      </w:r>
      <w:r w:rsidR="001C0147" w:rsidRPr="00CC4EDC">
        <w:rPr>
          <w:rFonts w:cstheme="minorHAnsi"/>
          <w:sz w:val="24"/>
          <w:szCs w:val="24"/>
          <w:rtl/>
        </w:rPr>
        <w:t>.5</w:t>
      </w:r>
      <w:r w:rsidR="00136B13" w:rsidRPr="00CC4EDC">
        <w:rPr>
          <w:rFonts w:cstheme="minorHAnsi"/>
          <w:sz w:val="24"/>
          <w:szCs w:val="24"/>
          <w:rtl/>
        </w:rPr>
        <w:t xml:space="preserve"> </w:t>
      </w:r>
      <w:r w:rsidR="005C21C7" w:rsidRPr="00CC4EDC">
        <w:rPr>
          <w:rFonts w:cstheme="minorHAnsi"/>
          <w:sz w:val="24"/>
          <w:szCs w:val="24"/>
          <w:rtl/>
        </w:rPr>
        <w:t xml:space="preserve">מיליארדי </w:t>
      </w:r>
      <w:r w:rsidRPr="00CC4EDC">
        <w:rPr>
          <w:rFonts w:cstheme="minorHAnsi"/>
          <w:sz w:val="24"/>
          <w:szCs w:val="24"/>
          <w:rtl/>
        </w:rPr>
        <w:t>ש"ח</w:t>
      </w:r>
      <w:r w:rsidR="009846F5" w:rsidRPr="00CC4EDC">
        <w:rPr>
          <w:rFonts w:cstheme="minorHAnsi"/>
          <w:sz w:val="24"/>
          <w:szCs w:val="24"/>
          <w:rtl/>
        </w:rPr>
        <w:t xml:space="preserve"> (</w:t>
      </w:r>
      <w:r w:rsidR="009846F5" w:rsidRPr="00CC4EDC">
        <w:rPr>
          <w:rFonts w:cstheme="minorHAnsi"/>
          <w:b/>
          <w:bCs/>
          <w:sz w:val="24"/>
          <w:szCs w:val="24"/>
          <w:rtl/>
        </w:rPr>
        <w:t>איור</w:t>
      </w:r>
      <w:r w:rsidR="009846F5" w:rsidRPr="00CC4EDC">
        <w:rPr>
          <w:rFonts w:cstheme="minorHAnsi"/>
          <w:sz w:val="24"/>
          <w:szCs w:val="24"/>
          <w:rtl/>
        </w:rPr>
        <w:t xml:space="preserve"> </w:t>
      </w:r>
      <w:r w:rsidR="0026089A" w:rsidRPr="00CC4EDC">
        <w:rPr>
          <w:rFonts w:cstheme="minorHAnsi"/>
          <w:b/>
          <w:bCs/>
          <w:sz w:val="24"/>
          <w:szCs w:val="24"/>
          <w:rtl/>
        </w:rPr>
        <w:t>12</w:t>
      </w:r>
      <w:r w:rsidR="009846F5" w:rsidRPr="00CC4EDC">
        <w:rPr>
          <w:rFonts w:cstheme="minorHAnsi"/>
          <w:sz w:val="24"/>
          <w:szCs w:val="24"/>
          <w:rtl/>
        </w:rPr>
        <w:t xml:space="preserve">). </w:t>
      </w:r>
      <w:r w:rsidR="00F82BB1" w:rsidRPr="00CC4EDC">
        <w:rPr>
          <w:rFonts w:cstheme="minorHAnsi"/>
          <w:sz w:val="24"/>
          <w:szCs w:val="24"/>
          <w:rtl/>
        </w:rPr>
        <w:t xml:space="preserve">סעיף </w:t>
      </w:r>
      <w:r w:rsidR="00E24A73" w:rsidRPr="00CC4EDC">
        <w:rPr>
          <w:rFonts w:cstheme="minorHAnsi"/>
          <w:sz w:val="24"/>
          <w:szCs w:val="24"/>
          <w:rtl/>
        </w:rPr>
        <w:t>ה</w:t>
      </w:r>
      <w:r w:rsidR="00F82BB1" w:rsidRPr="00CC4EDC">
        <w:rPr>
          <w:rFonts w:cstheme="minorHAnsi"/>
          <w:sz w:val="24"/>
          <w:szCs w:val="24"/>
          <w:rtl/>
        </w:rPr>
        <w:t>דיור</w:t>
      </w:r>
      <w:r w:rsidR="00B45105" w:rsidRPr="00CC4EDC">
        <w:rPr>
          <w:rFonts w:cstheme="minorHAnsi"/>
          <w:sz w:val="24"/>
          <w:szCs w:val="24"/>
          <w:rtl/>
        </w:rPr>
        <w:t xml:space="preserve"> </w:t>
      </w:r>
      <w:r w:rsidR="009D68CC" w:rsidRPr="00CC4EDC">
        <w:rPr>
          <w:rFonts w:cstheme="minorHAnsi"/>
          <w:sz w:val="24"/>
          <w:szCs w:val="24"/>
          <w:rtl/>
        </w:rPr>
        <w:t>ב</w:t>
      </w:r>
      <w:r w:rsidR="00F82BB1" w:rsidRPr="00CC4EDC">
        <w:rPr>
          <w:rFonts w:cstheme="minorHAnsi"/>
          <w:sz w:val="24"/>
          <w:szCs w:val="24"/>
          <w:rtl/>
        </w:rPr>
        <w:t xml:space="preserve">מדד המחירים לצרכן </w:t>
      </w:r>
      <w:r w:rsidR="00D76FE1" w:rsidRPr="00CC4EDC">
        <w:rPr>
          <w:rFonts w:cstheme="minorHAnsi"/>
          <w:sz w:val="24"/>
          <w:szCs w:val="24"/>
          <w:rtl/>
        </w:rPr>
        <w:t>עלה</w:t>
      </w:r>
      <w:r w:rsidR="00C22908" w:rsidRPr="00CC4EDC">
        <w:rPr>
          <w:rFonts w:cstheme="minorHAnsi"/>
          <w:sz w:val="24"/>
          <w:szCs w:val="24"/>
          <w:rtl/>
        </w:rPr>
        <w:t xml:space="preserve"> </w:t>
      </w:r>
      <w:r w:rsidR="00D76FE1" w:rsidRPr="00CC4EDC">
        <w:rPr>
          <w:rFonts w:cstheme="minorHAnsi"/>
          <w:sz w:val="24"/>
          <w:szCs w:val="24"/>
          <w:rtl/>
        </w:rPr>
        <w:t>ב-</w:t>
      </w:r>
      <w:r w:rsidR="00C22908" w:rsidRPr="00CC4EDC">
        <w:rPr>
          <w:rFonts w:cstheme="minorHAnsi"/>
          <w:sz w:val="24"/>
          <w:szCs w:val="24"/>
          <w:rtl/>
        </w:rPr>
        <w:t>0.</w:t>
      </w:r>
      <w:r w:rsidR="00D76FE1" w:rsidRPr="00CC4EDC">
        <w:rPr>
          <w:rFonts w:cstheme="minorHAnsi"/>
          <w:sz w:val="24"/>
          <w:szCs w:val="24"/>
          <w:rtl/>
        </w:rPr>
        <w:t>2</w:t>
      </w:r>
      <w:r w:rsidR="00C22908" w:rsidRPr="00CC4EDC">
        <w:rPr>
          <w:rFonts w:cstheme="minorHAnsi"/>
          <w:sz w:val="24"/>
          <w:szCs w:val="24"/>
          <w:rtl/>
        </w:rPr>
        <w:t xml:space="preserve">% </w:t>
      </w:r>
      <w:r w:rsidR="003D6ACD" w:rsidRPr="00CC4EDC">
        <w:rPr>
          <w:rFonts w:cstheme="minorHAnsi"/>
          <w:sz w:val="24"/>
          <w:szCs w:val="24"/>
          <w:rtl/>
        </w:rPr>
        <w:t>וקצב העלייה השנתי המשיך להתמתן</w:t>
      </w:r>
      <w:r w:rsidR="00C22908" w:rsidRPr="00CC4EDC">
        <w:rPr>
          <w:rFonts w:cstheme="minorHAnsi"/>
          <w:sz w:val="24"/>
          <w:szCs w:val="24"/>
          <w:rtl/>
        </w:rPr>
        <w:t xml:space="preserve"> </w:t>
      </w:r>
      <w:r w:rsidR="003D6ACD" w:rsidRPr="00CC4EDC">
        <w:rPr>
          <w:rFonts w:cstheme="minorHAnsi"/>
          <w:sz w:val="24"/>
          <w:szCs w:val="24"/>
          <w:rtl/>
        </w:rPr>
        <w:t>והגיע ל-</w:t>
      </w:r>
      <w:r w:rsidR="00E734B8" w:rsidRPr="00CC4EDC">
        <w:rPr>
          <w:rFonts w:cstheme="minorHAnsi"/>
          <w:sz w:val="24"/>
          <w:szCs w:val="24"/>
          <w:rtl/>
        </w:rPr>
        <w:t>3</w:t>
      </w:r>
      <w:r w:rsidR="00C22908" w:rsidRPr="00CC4EDC">
        <w:rPr>
          <w:rFonts w:cstheme="minorHAnsi"/>
          <w:sz w:val="24"/>
          <w:szCs w:val="24"/>
          <w:rtl/>
        </w:rPr>
        <w:t>.</w:t>
      </w:r>
      <w:r w:rsidR="00D76FE1" w:rsidRPr="00CC4EDC">
        <w:rPr>
          <w:rFonts w:cstheme="minorHAnsi"/>
          <w:sz w:val="24"/>
          <w:szCs w:val="24"/>
          <w:rtl/>
        </w:rPr>
        <w:t>3</w:t>
      </w:r>
      <w:r w:rsidR="00F82BB1" w:rsidRPr="00CC4EDC">
        <w:rPr>
          <w:rFonts w:cstheme="minorHAnsi"/>
          <w:sz w:val="24"/>
          <w:szCs w:val="24"/>
          <w:rtl/>
        </w:rPr>
        <w:t>%</w:t>
      </w:r>
      <w:r w:rsidR="00E24A73" w:rsidRPr="00CC4EDC">
        <w:rPr>
          <w:rFonts w:cstheme="minorHAnsi"/>
          <w:sz w:val="24"/>
          <w:szCs w:val="24"/>
          <w:rtl/>
        </w:rPr>
        <w:t xml:space="preserve">. </w:t>
      </w:r>
      <w:r w:rsidR="00D76FE1" w:rsidRPr="00CC4EDC">
        <w:rPr>
          <w:rFonts w:cstheme="minorHAnsi"/>
          <w:sz w:val="24"/>
          <w:szCs w:val="24"/>
          <w:rtl/>
        </w:rPr>
        <w:t>לצד אלו</w:t>
      </w:r>
      <w:r w:rsidR="009D68CC" w:rsidRPr="00CC4EDC">
        <w:rPr>
          <w:rFonts w:cstheme="minorHAnsi"/>
          <w:sz w:val="24"/>
          <w:szCs w:val="24"/>
          <w:rtl/>
        </w:rPr>
        <w:t xml:space="preserve">, </w:t>
      </w:r>
      <w:r w:rsidR="004E691C" w:rsidRPr="00CC4EDC">
        <w:rPr>
          <w:rFonts w:cstheme="minorHAnsi"/>
          <w:sz w:val="24"/>
          <w:szCs w:val="24"/>
          <w:rtl/>
        </w:rPr>
        <w:t>המחסור בעובדים באתרי הבנייה מאז פרוץ המלחמה הביא לירידה חדה בקצב הבניה</w:t>
      </w:r>
      <w:r w:rsidR="009D68CC" w:rsidRPr="00CC4EDC">
        <w:rPr>
          <w:rFonts w:cstheme="minorHAnsi"/>
          <w:sz w:val="24"/>
          <w:szCs w:val="24"/>
          <w:rtl/>
        </w:rPr>
        <w:t>.</w:t>
      </w:r>
      <w:r w:rsidR="00806B74" w:rsidRPr="00CC4EDC">
        <w:rPr>
          <w:rFonts w:cstheme="minorHAnsi"/>
          <w:sz w:val="24"/>
          <w:szCs w:val="24"/>
          <w:rtl/>
        </w:rPr>
        <w:t xml:space="preserve"> </w:t>
      </w:r>
      <w:r w:rsidR="00B20C5C" w:rsidRPr="00CC4EDC">
        <w:rPr>
          <w:rFonts w:cstheme="minorHAnsi"/>
          <w:sz w:val="24"/>
          <w:szCs w:val="24"/>
          <w:rtl/>
        </w:rPr>
        <w:t>מגבלות ההיצע בענף הבניה והצורך בפתרונות דיור למפונים בעקבות המלחמה עלולים להקשות על המשך התמתנות מחירי הדיור והשכירות בהמשך.</w:t>
      </w:r>
      <w:r w:rsidR="00A53328" w:rsidRPr="00CC4EDC">
        <w:rPr>
          <w:rFonts w:cstheme="minorHAnsi"/>
          <w:sz w:val="24"/>
          <w:szCs w:val="24"/>
          <w:rtl/>
        </w:rPr>
        <w:t xml:space="preserve">שמירה על היצע בנייה גבוה לאורך זמן, </w:t>
      </w:r>
      <w:r w:rsidR="00E734B8" w:rsidRPr="00CC4EDC">
        <w:rPr>
          <w:rFonts w:cstheme="minorHAnsi"/>
          <w:sz w:val="24"/>
          <w:szCs w:val="24"/>
          <w:rtl/>
        </w:rPr>
        <w:t xml:space="preserve">מעבר לצורך לשימור הפעילות בטווח המיידי, </w:t>
      </w:r>
      <w:r w:rsidR="00A53328" w:rsidRPr="00CC4EDC">
        <w:rPr>
          <w:rFonts w:cstheme="minorHAnsi"/>
          <w:sz w:val="24"/>
          <w:szCs w:val="24"/>
          <w:rtl/>
        </w:rPr>
        <w:t>יתמוך ביציבות מחירי הדיור</w:t>
      </w:r>
      <w:r w:rsidR="00E734B8" w:rsidRPr="00CC4EDC">
        <w:rPr>
          <w:rFonts w:cstheme="minorHAnsi"/>
          <w:sz w:val="24"/>
          <w:szCs w:val="24"/>
          <w:rtl/>
        </w:rPr>
        <w:t>.</w:t>
      </w:r>
    </w:p>
    <w:p w:rsidR="004031E8" w:rsidRPr="00CC4EDC" w:rsidRDefault="00707ABE" w:rsidP="00810F7C">
      <w:pPr>
        <w:pStyle w:val="-"/>
        <w:numPr>
          <w:ilvl w:val="0"/>
          <w:numId w:val="0"/>
        </w:numPr>
        <w:rPr>
          <w:rFonts w:asciiTheme="minorHAnsi" w:hAnsiTheme="minorHAnsi" w:cstheme="minorHAnsi"/>
          <w:rtl/>
        </w:rPr>
      </w:pPr>
      <w:r w:rsidRPr="00CC4EDC">
        <w:rPr>
          <w:rFonts w:asciiTheme="minorHAnsi" w:hAnsiTheme="minorHAnsi" w:cstheme="minorHAnsi"/>
          <w:rtl/>
        </w:rPr>
        <w:t xml:space="preserve">בשוק ההון, </w:t>
      </w:r>
      <w:r w:rsidR="00DD6CC4" w:rsidRPr="00CC4EDC">
        <w:rPr>
          <w:rFonts w:asciiTheme="minorHAnsi" w:hAnsiTheme="minorHAnsi" w:cstheme="minorHAnsi"/>
          <w:rtl/>
        </w:rPr>
        <w:t xml:space="preserve">מדדי </w:t>
      </w:r>
      <w:r w:rsidR="005A06EB" w:rsidRPr="00CC4EDC">
        <w:rPr>
          <w:rFonts w:asciiTheme="minorHAnsi" w:hAnsiTheme="minorHAnsi" w:cstheme="minorHAnsi"/>
          <w:rtl/>
        </w:rPr>
        <w:t>המניות המקומיים עלו</w:t>
      </w:r>
      <w:r w:rsidR="008071F0" w:rsidRPr="00CC4EDC">
        <w:rPr>
          <w:rFonts w:asciiTheme="minorHAnsi" w:hAnsiTheme="minorHAnsi" w:cstheme="minorHAnsi"/>
          <w:rtl/>
        </w:rPr>
        <w:t>.</w:t>
      </w:r>
      <w:r w:rsidR="00426593" w:rsidRPr="00CC4EDC">
        <w:rPr>
          <w:rFonts w:asciiTheme="minorHAnsi" w:hAnsiTheme="minorHAnsi" w:cstheme="minorHAnsi"/>
          <w:rtl/>
        </w:rPr>
        <w:t xml:space="preserve"> </w:t>
      </w:r>
      <w:r w:rsidR="008071F0" w:rsidRPr="00CC4EDC">
        <w:rPr>
          <w:rFonts w:asciiTheme="minorHAnsi" w:hAnsiTheme="minorHAnsi" w:cstheme="minorHAnsi"/>
          <w:rtl/>
        </w:rPr>
        <w:t xml:space="preserve">עם זאת, </w:t>
      </w:r>
      <w:r w:rsidR="005A06EB" w:rsidRPr="00CC4EDC">
        <w:rPr>
          <w:rFonts w:asciiTheme="minorHAnsi" w:hAnsiTheme="minorHAnsi" w:cstheme="minorHAnsi"/>
          <w:rtl/>
        </w:rPr>
        <w:t xml:space="preserve">ביצועי החסר </w:t>
      </w:r>
      <w:r w:rsidR="00244C34" w:rsidRPr="00CC4EDC">
        <w:rPr>
          <w:rFonts w:asciiTheme="minorHAnsi" w:hAnsiTheme="minorHAnsi" w:cstheme="minorHAnsi"/>
          <w:rtl/>
        </w:rPr>
        <w:t>של השוק המקומי ביחס לעולם מ</w:t>
      </w:r>
      <w:r w:rsidR="005A06EB" w:rsidRPr="00CC4EDC">
        <w:rPr>
          <w:rFonts w:asciiTheme="minorHAnsi" w:hAnsiTheme="minorHAnsi" w:cstheme="minorHAnsi"/>
          <w:rtl/>
        </w:rPr>
        <w:t xml:space="preserve">תחילת </w:t>
      </w:r>
      <w:r w:rsidR="004031E8" w:rsidRPr="00CC4EDC">
        <w:rPr>
          <w:rFonts w:asciiTheme="minorHAnsi" w:hAnsiTheme="minorHAnsi" w:cstheme="minorHAnsi"/>
          <w:rtl/>
        </w:rPr>
        <w:t xml:space="preserve">2023 </w:t>
      </w:r>
      <w:r w:rsidR="009D68CC" w:rsidRPr="00CC4EDC">
        <w:rPr>
          <w:rFonts w:asciiTheme="minorHAnsi" w:hAnsiTheme="minorHAnsi" w:cstheme="minorHAnsi"/>
          <w:rtl/>
        </w:rPr>
        <w:t>עדיין</w:t>
      </w:r>
      <w:r w:rsidR="005A06EB" w:rsidRPr="00CC4EDC">
        <w:rPr>
          <w:rFonts w:asciiTheme="minorHAnsi" w:hAnsiTheme="minorHAnsi" w:cstheme="minorHAnsi"/>
          <w:rtl/>
        </w:rPr>
        <w:t xml:space="preserve"> משמעותיים </w:t>
      </w:r>
      <w:r w:rsidR="00E35779" w:rsidRPr="00CC4EDC">
        <w:rPr>
          <w:rFonts w:asciiTheme="minorHAnsi" w:hAnsiTheme="minorHAnsi" w:cstheme="minorHAnsi"/>
          <w:rtl/>
        </w:rPr>
        <w:t xml:space="preserve">וממשיכים גם מתחילת </w:t>
      </w:r>
      <w:r w:rsidR="00302AFC" w:rsidRPr="00CC4EDC">
        <w:rPr>
          <w:rFonts w:asciiTheme="minorHAnsi" w:hAnsiTheme="minorHAnsi" w:cstheme="minorHAnsi"/>
          <w:rtl/>
        </w:rPr>
        <w:t xml:space="preserve">השנה </w:t>
      </w:r>
      <w:r w:rsidR="00D3095C" w:rsidRPr="00CC4EDC">
        <w:rPr>
          <w:rFonts w:asciiTheme="minorHAnsi" w:hAnsiTheme="minorHAnsi" w:cstheme="minorHAnsi"/>
          <w:rtl/>
        </w:rPr>
        <w:t>(</w:t>
      </w:r>
      <w:r w:rsidR="006252B0" w:rsidRPr="00CC4EDC">
        <w:rPr>
          <w:rFonts w:asciiTheme="minorHAnsi" w:hAnsiTheme="minorHAnsi" w:cstheme="minorHAnsi"/>
          <w:b/>
          <w:bCs/>
          <w:rtl/>
        </w:rPr>
        <w:t xml:space="preserve">איור </w:t>
      </w:r>
      <w:r w:rsidR="00746AA3" w:rsidRPr="00CC4EDC">
        <w:rPr>
          <w:rFonts w:asciiTheme="minorHAnsi" w:hAnsiTheme="minorHAnsi" w:cstheme="minorHAnsi"/>
          <w:b/>
          <w:bCs/>
          <w:rtl/>
        </w:rPr>
        <w:t>40</w:t>
      </w:r>
      <w:r w:rsidR="00D3095C" w:rsidRPr="00CC4EDC">
        <w:rPr>
          <w:rFonts w:asciiTheme="minorHAnsi" w:hAnsiTheme="minorHAnsi" w:cstheme="minorHAnsi"/>
          <w:rtl/>
        </w:rPr>
        <w:t>)</w:t>
      </w:r>
      <w:r w:rsidR="00C77BC5" w:rsidRPr="00CC4EDC">
        <w:rPr>
          <w:rFonts w:asciiTheme="minorHAnsi" w:hAnsiTheme="minorHAnsi" w:cstheme="minorHAnsi"/>
          <w:rtl/>
        </w:rPr>
        <w:t xml:space="preserve">. </w:t>
      </w:r>
      <w:r w:rsidR="00D63F8D" w:rsidRPr="00CC4EDC">
        <w:rPr>
          <w:rFonts w:asciiTheme="minorHAnsi" w:hAnsiTheme="minorHAnsi" w:cstheme="minorHAnsi"/>
          <w:rtl/>
        </w:rPr>
        <w:t xml:space="preserve">תשואות </w:t>
      </w:r>
      <w:r w:rsidR="00964933" w:rsidRPr="00CC4EDC">
        <w:rPr>
          <w:rFonts w:asciiTheme="minorHAnsi" w:hAnsiTheme="minorHAnsi" w:cstheme="minorHAnsi"/>
          <w:rtl/>
        </w:rPr>
        <w:t>איגרות החוב הממשלתיות</w:t>
      </w:r>
      <w:r w:rsidR="00816E83" w:rsidRPr="00CC4EDC">
        <w:rPr>
          <w:rFonts w:asciiTheme="minorHAnsi" w:hAnsiTheme="minorHAnsi" w:cstheme="minorHAnsi"/>
          <w:rtl/>
        </w:rPr>
        <w:t xml:space="preserve"> </w:t>
      </w:r>
      <w:r w:rsidR="00351A52" w:rsidRPr="00CC4EDC">
        <w:rPr>
          <w:rFonts w:asciiTheme="minorHAnsi" w:hAnsiTheme="minorHAnsi" w:cstheme="minorHAnsi"/>
          <w:rtl/>
        </w:rPr>
        <w:t>הארוכות</w:t>
      </w:r>
      <w:r w:rsidR="00D15C55" w:rsidRPr="00CC4EDC">
        <w:rPr>
          <w:rFonts w:asciiTheme="minorHAnsi" w:hAnsiTheme="minorHAnsi" w:cstheme="minorHAnsi"/>
          <w:rtl/>
        </w:rPr>
        <w:t xml:space="preserve"> </w:t>
      </w:r>
      <w:r w:rsidR="00AF0020" w:rsidRPr="00CC4EDC">
        <w:rPr>
          <w:rFonts w:asciiTheme="minorHAnsi" w:hAnsiTheme="minorHAnsi" w:cstheme="minorHAnsi"/>
          <w:rtl/>
        </w:rPr>
        <w:t>עלו</w:t>
      </w:r>
      <w:r w:rsidR="00302AFC" w:rsidRPr="00CC4EDC">
        <w:rPr>
          <w:rFonts w:asciiTheme="minorHAnsi" w:hAnsiTheme="minorHAnsi" w:cstheme="minorHAnsi"/>
          <w:rtl/>
        </w:rPr>
        <w:t xml:space="preserve"> בתקופה </w:t>
      </w:r>
      <w:r w:rsidR="00302AFC" w:rsidRPr="00CC4EDC">
        <w:rPr>
          <w:rFonts w:asciiTheme="minorHAnsi" w:hAnsiTheme="minorHAnsi" w:cstheme="minorHAnsi"/>
          <w:rtl/>
        </w:rPr>
        <w:lastRenderedPageBreak/>
        <w:t>הנסקרת</w:t>
      </w:r>
      <w:r w:rsidR="00244C34" w:rsidRPr="00CC4EDC">
        <w:rPr>
          <w:rFonts w:asciiTheme="minorHAnsi" w:hAnsiTheme="minorHAnsi" w:cstheme="minorHAnsi"/>
          <w:rtl/>
        </w:rPr>
        <w:t>,</w:t>
      </w:r>
      <w:r w:rsidR="008E5990" w:rsidRPr="00CC4EDC">
        <w:rPr>
          <w:rFonts w:asciiTheme="minorHAnsi" w:hAnsiTheme="minorHAnsi" w:cstheme="minorHAnsi"/>
          <w:rtl/>
        </w:rPr>
        <w:t xml:space="preserve"> בדומה ל</w:t>
      </w:r>
      <w:r w:rsidR="00310BB5" w:rsidRPr="00CC4EDC">
        <w:rPr>
          <w:rFonts w:asciiTheme="minorHAnsi" w:hAnsiTheme="minorHAnsi" w:cstheme="minorHAnsi"/>
          <w:rtl/>
        </w:rPr>
        <w:t xml:space="preserve">מגמה </w:t>
      </w:r>
      <w:r w:rsidR="00A130FA" w:rsidRPr="00CC4EDC">
        <w:rPr>
          <w:rFonts w:asciiTheme="minorHAnsi" w:hAnsiTheme="minorHAnsi" w:cstheme="minorHAnsi"/>
          <w:rtl/>
        </w:rPr>
        <w:t>בעולם</w:t>
      </w:r>
      <w:r w:rsidR="00E35779" w:rsidRPr="00CC4EDC">
        <w:rPr>
          <w:rFonts w:asciiTheme="minorHAnsi" w:hAnsiTheme="minorHAnsi" w:cstheme="minorHAnsi"/>
          <w:rtl/>
        </w:rPr>
        <w:t xml:space="preserve"> אך בעוצמה מתונה יותר</w:t>
      </w:r>
      <w:r w:rsidR="008E5990" w:rsidRPr="00CC4EDC">
        <w:rPr>
          <w:rFonts w:asciiTheme="minorHAnsi" w:hAnsiTheme="minorHAnsi" w:cstheme="minorHAnsi"/>
          <w:rtl/>
        </w:rPr>
        <w:t>.</w:t>
      </w:r>
      <w:r w:rsidR="00A130FA" w:rsidRPr="00CC4EDC">
        <w:rPr>
          <w:rFonts w:asciiTheme="minorHAnsi" w:hAnsiTheme="minorHAnsi" w:cstheme="minorHAnsi"/>
          <w:rtl/>
        </w:rPr>
        <w:t xml:space="preserve"> </w:t>
      </w:r>
      <w:r w:rsidR="00870E09" w:rsidRPr="00CC4EDC">
        <w:rPr>
          <w:rFonts w:asciiTheme="minorHAnsi" w:hAnsiTheme="minorHAnsi" w:cstheme="minorHAnsi"/>
          <w:rtl/>
        </w:rPr>
        <w:t xml:space="preserve">מרווחי איגרות החוב הקונצרניות </w:t>
      </w:r>
      <w:r w:rsidR="008226A6" w:rsidRPr="00CC4EDC">
        <w:rPr>
          <w:rFonts w:asciiTheme="minorHAnsi" w:hAnsiTheme="minorHAnsi" w:cstheme="minorHAnsi"/>
          <w:rtl/>
        </w:rPr>
        <w:t xml:space="preserve">שהתרחבו עם פרוץ המלחמה </w:t>
      </w:r>
      <w:r w:rsidR="005A06EB" w:rsidRPr="00CC4EDC">
        <w:rPr>
          <w:rFonts w:asciiTheme="minorHAnsi" w:hAnsiTheme="minorHAnsi" w:cstheme="minorHAnsi"/>
          <w:rtl/>
        </w:rPr>
        <w:t xml:space="preserve">חזרו קרוב </w:t>
      </w:r>
      <w:r w:rsidR="00244C34" w:rsidRPr="00CC4EDC">
        <w:rPr>
          <w:rFonts w:asciiTheme="minorHAnsi" w:hAnsiTheme="minorHAnsi" w:cstheme="minorHAnsi"/>
          <w:rtl/>
        </w:rPr>
        <w:t>לרמ</w:t>
      </w:r>
      <w:r w:rsidR="004031E8" w:rsidRPr="00CC4EDC">
        <w:rPr>
          <w:rFonts w:asciiTheme="minorHAnsi" w:hAnsiTheme="minorHAnsi" w:cstheme="minorHAnsi"/>
          <w:rtl/>
        </w:rPr>
        <w:t>תם</w:t>
      </w:r>
      <w:r w:rsidR="00AF0020" w:rsidRPr="00CC4EDC">
        <w:rPr>
          <w:rFonts w:asciiTheme="minorHAnsi" w:hAnsiTheme="minorHAnsi" w:cstheme="minorHAnsi"/>
          <w:rtl/>
        </w:rPr>
        <w:t xml:space="preserve"> </w:t>
      </w:r>
      <w:r w:rsidR="008071F0" w:rsidRPr="00CC4EDC">
        <w:rPr>
          <w:rFonts w:asciiTheme="minorHAnsi" w:hAnsiTheme="minorHAnsi" w:cstheme="minorHAnsi"/>
          <w:rtl/>
        </w:rPr>
        <w:t>טר</w:t>
      </w:r>
      <w:r w:rsidR="004031E8" w:rsidRPr="00CC4EDC">
        <w:rPr>
          <w:rFonts w:asciiTheme="minorHAnsi" w:hAnsiTheme="minorHAnsi" w:cstheme="minorHAnsi"/>
          <w:rtl/>
        </w:rPr>
        <w:t>ו</w:t>
      </w:r>
      <w:r w:rsidR="008071F0" w:rsidRPr="00CC4EDC">
        <w:rPr>
          <w:rFonts w:asciiTheme="minorHAnsi" w:hAnsiTheme="minorHAnsi" w:cstheme="minorHAnsi"/>
          <w:rtl/>
        </w:rPr>
        <w:t>ם</w:t>
      </w:r>
      <w:r w:rsidR="005A06EB" w:rsidRPr="00CC4EDC">
        <w:rPr>
          <w:rFonts w:asciiTheme="minorHAnsi" w:hAnsiTheme="minorHAnsi" w:cstheme="minorHAnsi"/>
          <w:rtl/>
        </w:rPr>
        <w:t xml:space="preserve"> המלחמה</w:t>
      </w:r>
      <w:r w:rsidR="00692547" w:rsidRPr="00CC4EDC">
        <w:rPr>
          <w:rFonts w:asciiTheme="minorHAnsi" w:hAnsiTheme="minorHAnsi" w:cstheme="minorHAnsi"/>
          <w:rtl/>
        </w:rPr>
        <w:t xml:space="preserve">. </w:t>
      </w:r>
      <w:r w:rsidR="000956B0" w:rsidRPr="00CC4EDC">
        <w:rPr>
          <w:rFonts w:asciiTheme="minorHAnsi" w:hAnsiTheme="minorHAnsi" w:cstheme="minorHAnsi"/>
          <w:rtl/>
        </w:rPr>
        <w:t xml:space="preserve">הורדת דירוג האשראי של החוב של מדינת ישראל </w:t>
      </w:r>
      <w:r w:rsidR="005C02C1" w:rsidRPr="00CC4EDC">
        <w:rPr>
          <w:rFonts w:asciiTheme="minorHAnsi" w:hAnsiTheme="minorHAnsi" w:cstheme="minorHAnsi"/>
          <w:rtl/>
        </w:rPr>
        <w:t>מ-</w:t>
      </w:r>
      <w:r w:rsidR="005C02C1" w:rsidRPr="00CC4EDC">
        <w:rPr>
          <w:rFonts w:asciiTheme="minorHAnsi" w:hAnsiTheme="minorHAnsi" w:cstheme="minorHAnsi"/>
        </w:rPr>
        <w:t>A1</w:t>
      </w:r>
      <w:r w:rsidR="005C02C1" w:rsidRPr="00CC4EDC">
        <w:rPr>
          <w:rFonts w:asciiTheme="minorHAnsi" w:hAnsiTheme="minorHAnsi" w:cstheme="minorHAnsi"/>
          <w:rtl/>
        </w:rPr>
        <w:t xml:space="preserve"> ל-</w:t>
      </w:r>
      <w:r w:rsidR="005C02C1" w:rsidRPr="00CC4EDC">
        <w:rPr>
          <w:rFonts w:asciiTheme="minorHAnsi" w:hAnsiTheme="minorHAnsi" w:cstheme="minorHAnsi"/>
        </w:rPr>
        <w:t>A2</w:t>
      </w:r>
      <w:r w:rsidR="005C02C1" w:rsidRPr="00CC4EDC">
        <w:rPr>
          <w:rFonts w:asciiTheme="minorHAnsi" w:hAnsiTheme="minorHAnsi" w:cstheme="minorHAnsi"/>
          <w:rtl/>
        </w:rPr>
        <w:t xml:space="preserve"> </w:t>
      </w:r>
      <w:r w:rsidR="00E2255F" w:rsidRPr="00CC4EDC">
        <w:rPr>
          <w:rFonts w:asciiTheme="minorHAnsi" w:hAnsiTheme="minorHAnsi" w:cstheme="minorHAnsi"/>
          <w:rtl/>
        </w:rPr>
        <w:t xml:space="preserve">על ידי חברת מודיס </w:t>
      </w:r>
      <w:r w:rsidR="000956B0" w:rsidRPr="00CC4EDC">
        <w:rPr>
          <w:rFonts w:asciiTheme="minorHAnsi" w:hAnsiTheme="minorHAnsi" w:cstheme="minorHAnsi"/>
          <w:rtl/>
        </w:rPr>
        <w:t>ו</w:t>
      </w:r>
      <w:r w:rsidR="00E2255F" w:rsidRPr="00CC4EDC">
        <w:rPr>
          <w:rFonts w:asciiTheme="minorHAnsi" w:hAnsiTheme="minorHAnsi" w:cstheme="minorHAnsi"/>
          <w:rtl/>
        </w:rPr>
        <w:t xml:space="preserve">שינוי </w:t>
      </w:r>
      <w:r w:rsidR="000956B0" w:rsidRPr="00CC4EDC">
        <w:rPr>
          <w:rFonts w:asciiTheme="minorHAnsi" w:hAnsiTheme="minorHAnsi" w:cstheme="minorHAnsi"/>
          <w:rtl/>
        </w:rPr>
        <w:t xml:space="preserve">אופק </w:t>
      </w:r>
      <w:r w:rsidR="00E2255F" w:rsidRPr="00CC4EDC">
        <w:rPr>
          <w:rFonts w:asciiTheme="minorHAnsi" w:hAnsiTheme="minorHAnsi" w:cstheme="minorHAnsi"/>
          <w:rtl/>
        </w:rPr>
        <w:t>ה</w:t>
      </w:r>
      <w:r w:rsidR="000956B0" w:rsidRPr="00CC4EDC">
        <w:rPr>
          <w:rFonts w:asciiTheme="minorHAnsi" w:hAnsiTheme="minorHAnsi" w:cstheme="minorHAnsi"/>
          <w:rtl/>
        </w:rPr>
        <w:t xml:space="preserve">דירוג </w:t>
      </w:r>
      <w:r w:rsidR="00E2255F" w:rsidRPr="00CC4EDC">
        <w:rPr>
          <w:rFonts w:asciiTheme="minorHAnsi" w:hAnsiTheme="minorHAnsi" w:cstheme="minorHAnsi"/>
          <w:rtl/>
        </w:rPr>
        <w:t>ל"</w:t>
      </w:r>
      <w:r w:rsidR="000956B0" w:rsidRPr="00CC4EDC">
        <w:rPr>
          <w:rFonts w:asciiTheme="minorHAnsi" w:hAnsiTheme="minorHAnsi" w:cstheme="minorHAnsi"/>
          <w:rtl/>
        </w:rPr>
        <w:t>שלילי</w:t>
      </w:r>
      <w:r w:rsidR="00E2255F" w:rsidRPr="00CC4EDC">
        <w:rPr>
          <w:rFonts w:asciiTheme="minorHAnsi" w:hAnsiTheme="minorHAnsi" w:cstheme="minorHAnsi"/>
          <w:rtl/>
        </w:rPr>
        <w:t>"</w:t>
      </w:r>
      <w:r w:rsidR="000956B0" w:rsidRPr="00CC4EDC">
        <w:rPr>
          <w:rFonts w:asciiTheme="minorHAnsi" w:hAnsiTheme="minorHAnsi" w:cstheme="minorHAnsi"/>
          <w:rtl/>
        </w:rPr>
        <w:t xml:space="preserve"> </w:t>
      </w:r>
      <w:r w:rsidR="00917357" w:rsidRPr="00CC4EDC">
        <w:rPr>
          <w:rFonts w:asciiTheme="minorHAnsi" w:hAnsiTheme="minorHAnsi" w:cstheme="minorHAnsi"/>
          <w:rtl/>
        </w:rPr>
        <w:t>שיקפה</w:t>
      </w:r>
      <w:r w:rsidR="00302AFC" w:rsidRPr="00CC4EDC">
        <w:rPr>
          <w:rFonts w:asciiTheme="minorHAnsi" w:hAnsiTheme="minorHAnsi" w:cstheme="minorHAnsi"/>
          <w:rtl/>
        </w:rPr>
        <w:t xml:space="preserve"> בעיקר</w:t>
      </w:r>
      <w:r w:rsidR="00917357" w:rsidRPr="00CC4EDC">
        <w:rPr>
          <w:rFonts w:asciiTheme="minorHAnsi" w:hAnsiTheme="minorHAnsi" w:cstheme="minorHAnsi"/>
          <w:rtl/>
        </w:rPr>
        <w:t>, כפי</w:t>
      </w:r>
      <w:r w:rsidR="000956B0" w:rsidRPr="00CC4EDC">
        <w:rPr>
          <w:rFonts w:asciiTheme="minorHAnsi" w:hAnsiTheme="minorHAnsi" w:cstheme="minorHAnsi"/>
          <w:rtl/>
        </w:rPr>
        <w:t xml:space="preserve"> שהסבירה סוכנות הדירוג</w:t>
      </w:r>
      <w:r w:rsidR="00917357" w:rsidRPr="00CC4EDC">
        <w:rPr>
          <w:rFonts w:asciiTheme="minorHAnsi" w:hAnsiTheme="minorHAnsi" w:cstheme="minorHAnsi"/>
          <w:rtl/>
        </w:rPr>
        <w:t>,</w:t>
      </w:r>
      <w:r w:rsidR="000956B0" w:rsidRPr="00CC4EDC">
        <w:rPr>
          <w:rFonts w:asciiTheme="minorHAnsi" w:hAnsiTheme="minorHAnsi" w:cstheme="minorHAnsi"/>
          <w:rtl/>
        </w:rPr>
        <w:t xml:space="preserve"> </w:t>
      </w:r>
      <w:r w:rsidR="00917357" w:rsidRPr="00CC4EDC">
        <w:rPr>
          <w:rFonts w:asciiTheme="minorHAnsi" w:hAnsiTheme="minorHAnsi" w:cstheme="minorHAnsi"/>
          <w:rtl/>
        </w:rPr>
        <w:t xml:space="preserve">את </w:t>
      </w:r>
      <w:r w:rsidR="000956B0" w:rsidRPr="00CC4EDC">
        <w:rPr>
          <w:rFonts w:asciiTheme="minorHAnsi" w:hAnsiTheme="minorHAnsi" w:cstheme="minorHAnsi"/>
          <w:rtl/>
        </w:rPr>
        <w:t xml:space="preserve">חוסר הוודאות לגבי </w:t>
      </w:r>
      <w:r w:rsidR="00E35779" w:rsidRPr="00CC4EDC">
        <w:rPr>
          <w:rFonts w:asciiTheme="minorHAnsi" w:hAnsiTheme="minorHAnsi" w:cstheme="minorHAnsi"/>
          <w:rtl/>
        </w:rPr>
        <w:t xml:space="preserve">ההשלכות הכלכליות של מלחמת "חרבות ברזל", </w:t>
      </w:r>
      <w:r w:rsidR="000956B0" w:rsidRPr="00CC4EDC">
        <w:rPr>
          <w:rFonts w:asciiTheme="minorHAnsi" w:hAnsiTheme="minorHAnsi" w:cstheme="minorHAnsi"/>
          <w:rtl/>
        </w:rPr>
        <w:t xml:space="preserve">מועד ואופן סיום </w:t>
      </w:r>
      <w:r w:rsidR="00E35779" w:rsidRPr="00CC4EDC">
        <w:rPr>
          <w:rFonts w:asciiTheme="minorHAnsi" w:hAnsiTheme="minorHAnsi" w:cstheme="minorHAnsi"/>
          <w:rtl/>
        </w:rPr>
        <w:t>ה</w:t>
      </w:r>
      <w:r w:rsidR="000956B0" w:rsidRPr="00CC4EDC">
        <w:rPr>
          <w:rFonts w:asciiTheme="minorHAnsi" w:hAnsiTheme="minorHAnsi" w:cstheme="minorHAnsi"/>
          <w:rtl/>
        </w:rPr>
        <w:t>מלחמ</w:t>
      </w:r>
      <w:r w:rsidR="00E35779" w:rsidRPr="00CC4EDC">
        <w:rPr>
          <w:rFonts w:asciiTheme="minorHAnsi" w:hAnsiTheme="minorHAnsi" w:cstheme="minorHAnsi"/>
          <w:rtl/>
        </w:rPr>
        <w:t>ה</w:t>
      </w:r>
      <w:r w:rsidR="00F15B17" w:rsidRPr="00CC4EDC">
        <w:rPr>
          <w:rFonts w:asciiTheme="minorHAnsi" w:hAnsiTheme="minorHAnsi" w:cstheme="minorHAnsi"/>
          <w:rtl/>
        </w:rPr>
        <w:t xml:space="preserve"> </w:t>
      </w:r>
      <w:r w:rsidR="006F3641" w:rsidRPr="00CC4EDC">
        <w:rPr>
          <w:rFonts w:asciiTheme="minorHAnsi" w:hAnsiTheme="minorHAnsi" w:cstheme="minorHAnsi"/>
          <w:rtl/>
        </w:rPr>
        <w:t>ו</w:t>
      </w:r>
      <w:r w:rsidR="000956B0" w:rsidRPr="00CC4EDC">
        <w:rPr>
          <w:rFonts w:asciiTheme="minorHAnsi" w:hAnsiTheme="minorHAnsi" w:cstheme="minorHAnsi"/>
          <w:rtl/>
        </w:rPr>
        <w:t xml:space="preserve">השינוי במצב הפיסקלי. </w:t>
      </w:r>
      <w:r w:rsidR="00E35779" w:rsidRPr="00CC4EDC">
        <w:rPr>
          <w:rFonts w:asciiTheme="minorHAnsi" w:hAnsiTheme="minorHAnsi" w:cstheme="minorHAnsi"/>
          <w:rtl/>
        </w:rPr>
        <w:t>למרות הורדת הדירוג ושינוי התחזית לשלילית, השוק הגיב במתינות</w:t>
      </w:r>
      <w:r w:rsidR="006F3641" w:rsidRPr="00CC4EDC">
        <w:rPr>
          <w:rFonts w:asciiTheme="minorHAnsi" w:hAnsiTheme="minorHAnsi" w:cstheme="minorHAnsi"/>
          <w:rtl/>
        </w:rPr>
        <w:t xml:space="preserve"> וניכר כי הורדת הדירוג כבר תומחרה </w:t>
      </w:r>
      <w:r w:rsidR="00917357" w:rsidRPr="00CC4EDC">
        <w:rPr>
          <w:rFonts w:asciiTheme="minorHAnsi" w:hAnsiTheme="minorHAnsi" w:cstheme="minorHAnsi"/>
          <w:rtl/>
        </w:rPr>
        <w:t>קודם לכן</w:t>
      </w:r>
      <w:r w:rsidR="00E35779" w:rsidRPr="00CC4EDC">
        <w:rPr>
          <w:rFonts w:asciiTheme="minorHAnsi" w:hAnsiTheme="minorHAnsi" w:cstheme="minorHAnsi"/>
          <w:rtl/>
        </w:rPr>
        <w:t>.</w:t>
      </w:r>
      <w:r w:rsidR="000956B0" w:rsidRPr="00CC4EDC">
        <w:rPr>
          <w:rFonts w:asciiTheme="minorHAnsi" w:hAnsiTheme="minorHAnsi" w:cstheme="minorHAnsi"/>
          <w:rtl/>
        </w:rPr>
        <w:t xml:space="preserve"> </w:t>
      </w:r>
      <w:r w:rsidR="005A0982" w:rsidRPr="00CC4EDC">
        <w:rPr>
          <w:rFonts w:asciiTheme="minorHAnsi" w:hAnsiTheme="minorHAnsi" w:cstheme="minorHAnsi"/>
          <w:rtl/>
        </w:rPr>
        <w:t xml:space="preserve">פרמיית הסיכון </w:t>
      </w:r>
      <w:r w:rsidR="00E35779" w:rsidRPr="00CC4EDC">
        <w:rPr>
          <w:rFonts w:asciiTheme="minorHAnsi" w:hAnsiTheme="minorHAnsi" w:cstheme="minorHAnsi"/>
          <w:rtl/>
        </w:rPr>
        <w:t xml:space="preserve">של ישראל </w:t>
      </w:r>
      <w:r w:rsidR="005A0982" w:rsidRPr="00CC4EDC">
        <w:rPr>
          <w:rFonts w:asciiTheme="minorHAnsi" w:hAnsiTheme="minorHAnsi" w:cstheme="minorHAnsi"/>
          <w:rtl/>
        </w:rPr>
        <w:t xml:space="preserve">כפי שהיא נמדדת באמצעות </w:t>
      </w:r>
      <w:r w:rsidR="00B4041C" w:rsidRPr="00CC4EDC">
        <w:rPr>
          <w:rFonts w:asciiTheme="minorHAnsi" w:hAnsiTheme="minorHAnsi" w:cstheme="minorHAnsi"/>
          <w:rtl/>
        </w:rPr>
        <w:t>ה-</w:t>
      </w:r>
      <w:r w:rsidR="005A0982" w:rsidRPr="00CC4EDC">
        <w:rPr>
          <w:rFonts w:asciiTheme="minorHAnsi" w:hAnsiTheme="minorHAnsi" w:cstheme="minorHAnsi"/>
        </w:rPr>
        <w:t>CDS</w:t>
      </w:r>
      <w:r w:rsidR="005A0982" w:rsidRPr="00CC4EDC">
        <w:rPr>
          <w:rFonts w:asciiTheme="minorHAnsi" w:hAnsiTheme="minorHAnsi" w:cstheme="minorHAnsi"/>
          <w:rtl/>
        </w:rPr>
        <w:t xml:space="preserve"> </w:t>
      </w:r>
      <w:r w:rsidR="00E35779" w:rsidRPr="00CC4EDC">
        <w:rPr>
          <w:rFonts w:asciiTheme="minorHAnsi" w:hAnsiTheme="minorHAnsi" w:cstheme="minorHAnsi"/>
          <w:rtl/>
        </w:rPr>
        <w:t xml:space="preserve">שבה לעלות בתקופה הנסקרת, </w:t>
      </w:r>
      <w:r w:rsidR="005A0982" w:rsidRPr="00CC4EDC">
        <w:rPr>
          <w:rFonts w:asciiTheme="minorHAnsi" w:hAnsiTheme="minorHAnsi" w:cstheme="minorHAnsi"/>
          <w:rtl/>
        </w:rPr>
        <w:t>והמרווח בין איגר</w:t>
      </w:r>
      <w:r w:rsidR="00917357" w:rsidRPr="00CC4EDC">
        <w:rPr>
          <w:rFonts w:asciiTheme="minorHAnsi" w:hAnsiTheme="minorHAnsi" w:cstheme="minorHAnsi"/>
          <w:rtl/>
        </w:rPr>
        <w:t>ו</w:t>
      </w:r>
      <w:r w:rsidR="005A0982" w:rsidRPr="00CC4EDC">
        <w:rPr>
          <w:rFonts w:asciiTheme="minorHAnsi" w:hAnsiTheme="minorHAnsi" w:cstheme="minorHAnsi"/>
          <w:rtl/>
        </w:rPr>
        <w:t xml:space="preserve">ת החוב הממשלתיות הנקובות בדולרים </w:t>
      </w:r>
      <w:r w:rsidR="004E04AF" w:rsidRPr="00CC4EDC">
        <w:rPr>
          <w:rFonts w:asciiTheme="minorHAnsi" w:hAnsiTheme="minorHAnsi" w:cstheme="minorHAnsi"/>
          <w:rtl/>
        </w:rPr>
        <w:t>והאג</w:t>
      </w:r>
      <w:r w:rsidR="005A0982" w:rsidRPr="00CC4EDC">
        <w:rPr>
          <w:rFonts w:asciiTheme="minorHAnsi" w:hAnsiTheme="minorHAnsi" w:cstheme="minorHAnsi"/>
          <w:rtl/>
        </w:rPr>
        <w:t xml:space="preserve">"ח הממשלתיות של ארה"ב </w:t>
      </w:r>
      <w:r w:rsidR="00E35779" w:rsidRPr="00CC4EDC">
        <w:rPr>
          <w:rFonts w:asciiTheme="minorHAnsi" w:hAnsiTheme="minorHAnsi" w:cstheme="minorHAnsi"/>
          <w:rtl/>
        </w:rPr>
        <w:t xml:space="preserve">נותר ללא שינוי וברמה </w:t>
      </w:r>
      <w:r w:rsidR="00302AFC" w:rsidRPr="00CC4EDC">
        <w:rPr>
          <w:rFonts w:asciiTheme="minorHAnsi" w:hAnsiTheme="minorHAnsi" w:cstheme="minorHAnsi"/>
          <w:rtl/>
        </w:rPr>
        <w:t xml:space="preserve">גבוהה </w:t>
      </w:r>
      <w:r w:rsidR="00E35779" w:rsidRPr="00CC4EDC">
        <w:rPr>
          <w:rFonts w:asciiTheme="minorHAnsi" w:hAnsiTheme="minorHAnsi" w:cstheme="minorHAnsi"/>
          <w:rtl/>
        </w:rPr>
        <w:t>יחסית.</w:t>
      </w:r>
      <w:r w:rsidR="00455910" w:rsidRPr="00CC4EDC">
        <w:rPr>
          <w:rFonts w:asciiTheme="minorHAnsi" w:hAnsiTheme="minorHAnsi" w:cstheme="minorHAnsi"/>
          <w:rtl/>
        </w:rPr>
        <w:t xml:space="preserve"> </w:t>
      </w:r>
      <w:r w:rsidR="00195095" w:rsidRPr="00CC4EDC">
        <w:rPr>
          <w:rFonts w:asciiTheme="minorHAnsi" w:hAnsiTheme="minorHAnsi" w:cstheme="minorHAnsi"/>
          <w:rtl/>
        </w:rPr>
        <w:t>בשוק האשראי</w:t>
      </w:r>
      <w:r w:rsidR="0089675F" w:rsidRPr="00CC4EDC">
        <w:rPr>
          <w:rFonts w:asciiTheme="minorHAnsi" w:hAnsiTheme="minorHAnsi" w:cstheme="minorHAnsi"/>
          <w:rtl/>
        </w:rPr>
        <w:t>,</w:t>
      </w:r>
      <w:r w:rsidR="00195095" w:rsidRPr="00CC4EDC">
        <w:rPr>
          <w:rFonts w:asciiTheme="minorHAnsi" w:hAnsiTheme="minorHAnsi" w:cstheme="minorHAnsi"/>
          <w:rtl/>
        </w:rPr>
        <w:t xml:space="preserve"> </w:t>
      </w:r>
      <w:r w:rsidR="001D7BD6" w:rsidRPr="00CC4EDC">
        <w:rPr>
          <w:rFonts w:asciiTheme="minorHAnsi" w:hAnsiTheme="minorHAnsi" w:cstheme="minorHAnsi"/>
          <w:rtl/>
        </w:rPr>
        <w:t xml:space="preserve">נמשכת </w:t>
      </w:r>
      <w:r w:rsidR="0089675F" w:rsidRPr="00CC4EDC">
        <w:rPr>
          <w:rFonts w:asciiTheme="minorHAnsi" w:hAnsiTheme="minorHAnsi" w:cstheme="minorHAnsi"/>
          <w:rtl/>
        </w:rPr>
        <w:t xml:space="preserve">מגמת </w:t>
      </w:r>
      <w:r w:rsidR="001D7BD6" w:rsidRPr="00CC4EDC">
        <w:rPr>
          <w:rFonts w:asciiTheme="minorHAnsi" w:hAnsiTheme="minorHAnsi" w:cstheme="minorHAnsi"/>
          <w:rtl/>
        </w:rPr>
        <w:t>ה</w:t>
      </w:r>
      <w:r w:rsidR="0089675F" w:rsidRPr="00CC4EDC">
        <w:rPr>
          <w:rFonts w:asciiTheme="minorHAnsi" w:hAnsiTheme="minorHAnsi" w:cstheme="minorHAnsi"/>
          <w:rtl/>
        </w:rPr>
        <w:t>האטה באשראי הבנקאי</w:t>
      </w:r>
      <w:r w:rsidR="004E691C" w:rsidRPr="00CC4EDC">
        <w:rPr>
          <w:rFonts w:asciiTheme="minorHAnsi" w:hAnsiTheme="minorHAnsi" w:cstheme="minorHAnsi"/>
          <w:rtl/>
        </w:rPr>
        <w:t xml:space="preserve"> </w:t>
      </w:r>
      <w:r w:rsidR="00B16A54" w:rsidRPr="00CC4EDC">
        <w:rPr>
          <w:rFonts w:asciiTheme="minorHAnsi" w:hAnsiTheme="minorHAnsi" w:cstheme="minorHAnsi"/>
          <w:rtl/>
        </w:rPr>
        <w:t>והחוץ בנקאי</w:t>
      </w:r>
      <w:r w:rsidR="00B16A54" w:rsidRPr="00CC4EDC">
        <w:rPr>
          <w:rFonts w:asciiTheme="minorHAnsi" w:hAnsiTheme="minorHAnsi" w:cstheme="minorHAnsi"/>
        </w:rPr>
        <w:t>;</w:t>
      </w:r>
      <w:r w:rsidR="00B16A54" w:rsidRPr="00CC4EDC">
        <w:rPr>
          <w:rFonts w:asciiTheme="minorHAnsi" w:hAnsiTheme="minorHAnsi" w:cstheme="minorHAnsi"/>
          <w:rtl/>
        </w:rPr>
        <w:t xml:space="preserve"> </w:t>
      </w:r>
      <w:r w:rsidR="004E691C" w:rsidRPr="00CC4EDC">
        <w:rPr>
          <w:rFonts w:asciiTheme="minorHAnsi" w:hAnsiTheme="minorHAnsi" w:cstheme="minorHAnsi"/>
          <w:rtl/>
        </w:rPr>
        <w:t xml:space="preserve">האשראי למשקי בית ועסקים </w:t>
      </w:r>
      <w:r w:rsidR="00B16A54" w:rsidRPr="00CC4EDC">
        <w:rPr>
          <w:rFonts w:asciiTheme="minorHAnsi" w:hAnsiTheme="minorHAnsi" w:cstheme="minorHAnsi"/>
          <w:rtl/>
        </w:rPr>
        <w:t>זעירים ו</w:t>
      </w:r>
      <w:r w:rsidR="004E691C" w:rsidRPr="00CC4EDC">
        <w:rPr>
          <w:rFonts w:asciiTheme="minorHAnsi" w:hAnsiTheme="minorHAnsi" w:cstheme="minorHAnsi"/>
          <w:rtl/>
        </w:rPr>
        <w:t xml:space="preserve">קטנים </w:t>
      </w:r>
      <w:r w:rsidR="00B16A54" w:rsidRPr="00CC4EDC">
        <w:rPr>
          <w:rFonts w:asciiTheme="minorHAnsi" w:hAnsiTheme="minorHAnsi" w:cstheme="minorHAnsi"/>
          <w:rtl/>
        </w:rPr>
        <w:t xml:space="preserve">ממשיך </w:t>
      </w:r>
      <w:r w:rsidR="00917357" w:rsidRPr="00CC4EDC">
        <w:rPr>
          <w:rFonts w:asciiTheme="minorHAnsi" w:hAnsiTheme="minorHAnsi" w:cstheme="minorHAnsi"/>
          <w:rtl/>
        </w:rPr>
        <w:t>לרדת</w:t>
      </w:r>
      <w:r w:rsidR="0089675F" w:rsidRPr="00CC4EDC">
        <w:rPr>
          <w:rFonts w:asciiTheme="minorHAnsi" w:hAnsiTheme="minorHAnsi" w:cstheme="minorHAnsi"/>
          <w:rtl/>
        </w:rPr>
        <w:t xml:space="preserve">. </w:t>
      </w:r>
      <w:r w:rsidR="005C02C1" w:rsidRPr="00CC4EDC">
        <w:rPr>
          <w:rFonts w:asciiTheme="minorHAnsi" w:hAnsiTheme="minorHAnsi" w:cstheme="minorHAnsi"/>
          <w:rtl/>
        </w:rPr>
        <w:t xml:space="preserve">עפ"י סקר המגמות של הלמ"ס לחודש </w:t>
      </w:r>
      <w:r w:rsidR="005846DB" w:rsidRPr="00CC4EDC">
        <w:rPr>
          <w:rFonts w:asciiTheme="minorHAnsi" w:hAnsiTheme="minorHAnsi" w:cstheme="minorHAnsi"/>
          <w:rtl/>
        </w:rPr>
        <w:t xml:space="preserve">ינואר 2024 </w:t>
      </w:r>
      <w:r w:rsidR="005C02C1" w:rsidRPr="00CC4EDC">
        <w:rPr>
          <w:rFonts w:asciiTheme="minorHAnsi" w:hAnsiTheme="minorHAnsi" w:cstheme="minorHAnsi"/>
          <w:rtl/>
        </w:rPr>
        <w:t>נראה כי הקושי בהשגת אשראי</w:t>
      </w:r>
      <w:r w:rsidR="00917357" w:rsidRPr="00CC4EDC">
        <w:rPr>
          <w:rFonts w:asciiTheme="minorHAnsi" w:hAnsiTheme="minorHAnsi" w:cstheme="minorHAnsi"/>
          <w:rtl/>
        </w:rPr>
        <w:t xml:space="preserve"> ירד ו</w:t>
      </w:r>
      <w:r w:rsidR="005C02C1" w:rsidRPr="00CC4EDC">
        <w:rPr>
          <w:rFonts w:asciiTheme="minorHAnsi" w:hAnsiTheme="minorHAnsi" w:cstheme="minorHAnsi"/>
          <w:rtl/>
        </w:rPr>
        <w:t>חזר לרמה ששררה טרם המלחמה (</w:t>
      </w:r>
      <w:r w:rsidR="005C02C1" w:rsidRPr="00CC4EDC">
        <w:rPr>
          <w:rFonts w:asciiTheme="minorHAnsi" w:hAnsiTheme="minorHAnsi" w:cstheme="minorHAnsi"/>
          <w:b/>
          <w:bCs/>
          <w:rtl/>
        </w:rPr>
        <w:t xml:space="preserve">איור </w:t>
      </w:r>
      <w:r w:rsidR="00746AA3" w:rsidRPr="00CC4EDC">
        <w:rPr>
          <w:rFonts w:asciiTheme="minorHAnsi" w:hAnsiTheme="minorHAnsi" w:cstheme="minorHAnsi"/>
          <w:b/>
          <w:bCs/>
        </w:rPr>
        <w:t>14</w:t>
      </w:r>
      <w:r w:rsidR="005C02C1" w:rsidRPr="00CC4EDC">
        <w:rPr>
          <w:rFonts w:asciiTheme="minorHAnsi" w:hAnsiTheme="minorHAnsi" w:cstheme="minorHAnsi"/>
          <w:b/>
          <w:bCs/>
          <w:rtl/>
        </w:rPr>
        <w:t>)</w:t>
      </w:r>
      <w:r w:rsidR="005C02C1" w:rsidRPr="00CC4EDC">
        <w:rPr>
          <w:rFonts w:asciiTheme="minorHAnsi" w:hAnsiTheme="minorHAnsi" w:cstheme="minorHAnsi"/>
          <w:rtl/>
        </w:rPr>
        <w:t xml:space="preserve">. </w:t>
      </w:r>
      <w:r w:rsidR="00C516CB" w:rsidRPr="00CC4EDC">
        <w:rPr>
          <w:rFonts w:asciiTheme="minorHAnsi" w:hAnsiTheme="minorHAnsi" w:cstheme="minorHAnsi"/>
          <w:rtl/>
        </w:rPr>
        <w:t xml:space="preserve">במדדי הסיכון </w:t>
      </w:r>
      <w:r w:rsidR="00917357" w:rsidRPr="00CC4EDC">
        <w:rPr>
          <w:rFonts w:asciiTheme="minorHAnsi" w:hAnsiTheme="minorHAnsi" w:cstheme="minorHAnsi"/>
          <w:rtl/>
        </w:rPr>
        <w:t>של ה</w:t>
      </w:r>
      <w:r w:rsidR="00C516CB" w:rsidRPr="00CC4EDC">
        <w:rPr>
          <w:rFonts w:asciiTheme="minorHAnsi" w:hAnsiTheme="minorHAnsi" w:cstheme="minorHAnsi"/>
          <w:rtl/>
        </w:rPr>
        <w:t xml:space="preserve">אשראי </w:t>
      </w:r>
      <w:r w:rsidR="00AC2E78" w:rsidRPr="00CC4EDC">
        <w:rPr>
          <w:rFonts w:asciiTheme="minorHAnsi" w:hAnsiTheme="minorHAnsi" w:cstheme="minorHAnsi"/>
          <w:rtl/>
        </w:rPr>
        <w:t>במגזרים השונים</w:t>
      </w:r>
      <w:r w:rsidR="0089675F" w:rsidRPr="00CC4EDC">
        <w:rPr>
          <w:rFonts w:asciiTheme="minorHAnsi" w:hAnsiTheme="minorHAnsi" w:cstheme="minorHAnsi"/>
          <w:rtl/>
        </w:rPr>
        <w:t xml:space="preserve"> חלה עלייה</w:t>
      </w:r>
      <w:r w:rsidR="007E6481" w:rsidRPr="00CC4EDC">
        <w:rPr>
          <w:rFonts w:asciiTheme="minorHAnsi" w:hAnsiTheme="minorHAnsi" w:cstheme="minorHAnsi"/>
          <w:rtl/>
        </w:rPr>
        <w:t xml:space="preserve"> </w:t>
      </w:r>
      <w:r w:rsidR="00B16A54" w:rsidRPr="00CC4EDC">
        <w:rPr>
          <w:rFonts w:asciiTheme="minorHAnsi" w:hAnsiTheme="minorHAnsi" w:cstheme="minorHAnsi"/>
          <w:rtl/>
        </w:rPr>
        <w:t>מסוי</w:t>
      </w:r>
      <w:r w:rsidR="00C10094" w:rsidRPr="00CC4EDC">
        <w:rPr>
          <w:rFonts w:asciiTheme="minorHAnsi" w:hAnsiTheme="minorHAnsi" w:cstheme="minorHAnsi"/>
          <w:rtl/>
        </w:rPr>
        <w:t>י</w:t>
      </w:r>
      <w:r w:rsidR="00B16A54" w:rsidRPr="00CC4EDC">
        <w:rPr>
          <w:rFonts w:asciiTheme="minorHAnsi" w:hAnsiTheme="minorHAnsi" w:cstheme="minorHAnsi"/>
          <w:rtl/>
        </w:rPr>
        <w:t>מת</w:t>
      </w:r>
      <w:r w:rsidR="00661112" w:rsidRPr="00CC4EDC">
        <w:rPr>
          <w:rFonts w:asciiTheme="minorHAnsi" w:hAnsiTheme="minorHAnsi" w:cstheme="minorHAnsi"/>
          <w:rtl/>
        </w:rPr>
        <w:t>.</w:t>
      </w:r>
      <w:r w:rsidR="00C853BD" w:rsidRPr="00CC4EDC">
        <w:rPr>
          <w:rFonts w:asciiTheme="minorHAnsi" w:hAnsiTheme="minorHAnsi" w:cstheme="minorHAnsi"/>
          <w:rtl/>
        </w:rPr>
        <w:t xml:space="preserve"> </w:t>
      </w:r>
      <w:r w:rsidR="00B16A54" w:rsidRPr="00CC4EDC">
        <w:rPr>
          <w:rFonts w:asciiTheme="minorHAnsi" w:hAnsiTheme="minorHAnsi" w:cstheme="minorHAnsi"/>
          <w:rtl/>
        </w:rPr>
        <w:t xml:space="preserve">בנוסף, </w:t>
      </w:r>
      <w:r w:rsidR="00C853BD" w:rsidRPr="00CC4EDC">
        <w:rPr>
          <w:rFonts w:asciiTheme="minorHAnsi" w:hAnsiTheme="minorHAnsi" w:cstheme="minorHAnsi"/>
          <w:rtl/>
        </w:rPr>
        <w:t>חלק מההלוואות שההחזר בגינן נדחה באוקטובר קיבלו הארכה נוספת בתקופת הדחייה</w:t>
      </w:r>
      <w:r w:rsidR="006F3641" w:rsidRPr="00CC4EDC">
        <w:rPr>
          <w:rFonts w:asciiTheme="minorHAnsi" w:hAnsiTheme="minorHAnsi" w:cstheme="minorHAnsi"/>
          <w:rtl/>
        </w:rPr>
        <w:t>.</w:t>
      </w:r>
    </w:p>
    <w:p w:rsidR="004031E8" w:rsidRPr="00CC4EDC" w:rsidRDefault="004031E8" w:rsidP="004031E8">
      <w:pPr>
        <w:spacing w:after="0" w:line="360" w:lineRule="auto"/>
        <w:jc w:val="both"/>
        <w:rPr>
          <w:rFonts w:cstheme="minorHAnsi"/>
          <w:sz w:val="24"/>
          <w:szCs w:val="24"/>
          <w:rtl/>
        </w:rPr>
      </w:pPr>
    </w:p>
    <w:p w:rsidR="00B54E0F" w:rsidRPr="00CC4EDC" w:rsidRDefault="00661112" w:rsidP="00045112">
      <w:pPr>
        <w:spacing w:line="360" w:lineRule="auto"/>
        <w:jc w:val="both"/>
        <w:rPr>
          <w:rFonts w:cstheme="minorHAnsi"/>
          <w:sz w:val="24"/>
          <w:szCs w:val="24"/>
          <w:rtl/>
        </w:rPr>
      </w:pPr>
      <w:r w:rsidRPr="00CC4EDC">
        <w:rPr>
          <w:rFonts w:cstheme="minorHAnsi"/>
          <w:sz w:val="24"/>
          <w:szCs w:val="24"/>
          <w:rtl/>
        </w:rPr>
        <w:t xml:space="preserve">הפעילות הכלכלית </w:t>
      </w:r>
      <w:r w:rsidR="0078059F" w:rsidRPr="00CC4EDC">
        <w:rPr>
          <w:rFonts w:cstheme="minorHAnsi"/>
          <w:sz w:val="24"/>
          <w:szCs w:val="24"/>
          <w:rtl/>
        </w:rPr>
        <w:t>ב</w:t>
      </w:r>
      <w:r w:rsidR="0053528E" w:rsidRPr="00CC4EDC">
        <w:rPr>
          <w:rFonts w:cstheme="minorHAnsi"/>
          <w:sz w:val="24"/>
          <w:szCs w:val="24"/>
          <w:rtl/>
        </w:rPr>
        <w:t>מרבית ה</w:t>
      </w:r>
      <w:r w:rsidR="0078059F" w:rsidRPr="00CC4EDC">
        <w:rPr>
          <w:rFonts w:cstheme="minorHAnsi"/>
          <w:sz w:val="24"/>
          <w:szCs w:val="24"/>
          <w:rtl/>
        </w:rPr>
        <w:t>מדינות המוב</w:t>
      </w:r>
      <w:r w:rsidR="00F31BE8" w:rsidRPr="00CC4EDC">
        <w:rPr>
          <w:rFonts w:cstheme="minorHAnsi"/>
          <w:sz w:val="24"/>
          <w:szCs w:val="24"/>
          <w:rtl/>
        </w:rPr>
        <w:t>ילות</w:t>
      </w:r>
      <w:r w:rsidRPr="00CC4EDC">
        <w:rPr>
          <w:rFonts w:cstheme="minorHAnsi"/>
          <w:sz w:val="24"/>
          <w:szCs w:val="24"/>
          <w:rtl/>
        </w:rPr>
        <w:t xml:space="preserve"> </w:t>
      </w:r>
      <w:r w:rsidR="0053528E" w:rsidRPr="00CC4EDC">
        <w:rPr>
          <w:rFonts w:cstheme="minorHAnsi"/>
          <w:sz w:val="24"/>
          <w:szCs w:val="24"/>
          <w:rtl/>
        </w:rPr>
        <w:t xml:space="preserve">נותרה </w:t>
      </w:r>
      <w:r w:rsidR="0082596C" w:rsidRPr="00CC4EDC">
        <w:rPr>
          <w:rFonts w:cstheme="minorHAnsi"/>
          <w:sz w:val="24"/>
          <w:szCs w:val="24"/>
          <w:rtl/>
        </w:rPr>
        <w:t>ממותנת</w:t>
      </w:r>
      <w:r w:rsidR="0078059F" w:rsidRPr="00CC4EDC">
        <w:rPr>
          <w:rFonts w:cstheme="minorHAnsi"/>
          <w:sz w:val="24"/>
          <w:szCs w:val="24"/>
          <w:rtl/>
        </w:rPr>
        <w:t xml:space="preserve">, </w:t>
      </w:r>
      <w:r w:rsidR="00E35779" w:rsidRPr="00CC4EDC">
        <w:rPr>
          <w:rFonts w:cstheme="minorHAnsi"/>
          <w:sz w:val="24"/>
          <w:szCs w:val="24"/>
          <w:rtl/>
        </w:rPr>
        <w:t>כש</w:t>
      </w:r>
      <w:r w:rsidR="0053528E" w:rsidRPr="00CC4EDC">
        <w:rPr>
          <w:rFonts w:cstheme="minorHAnsi"/>
          <w:sz w:val="24"/>
          <w:szCs w:val="24"/>
          <w:rtl/>
        </w:rPr>
        <w:t xml:space="preserve">ארה"ב </w:t>
      </w:r>
      <w:r w:rsidR="00E35779" w:rsidRPr="00CC4EDC">
        <w:rPr>
          <w:rFonts w:cstheme="minorHAnsi"/>
          <w:sz w:val="24"/>
          <w:szCs w:val="24"/>
          <w:rtl/>
        </w:rPr>
        <w:t xml:space="preserve">בולטת </w:t>
      </w:r>
      <w:r w:rsidR="0053528E" w:rsidRPr="00CC4EDC">
        <w:rPr>
          <w:rFonts w:cstheme="minorHAnsi"/>
          <w:sz w:val="24"/>
          <w:szCs w:val="24"/>
          <w:rtl/>
        </w:rPr>
        <w:t>עם</w:t>
      </w:r>
      <w:r w:rsidR="0078059F" w:rsidRPr="00CC4EDC">
        <w:rPr>
          <w:rFonts w:cstheme="minorHAnsi"/>
          <w:sz w:val="24"/>
          <w:szCs w:val="24"/>
          <w:rtl/>
        </w:rPr>
        <w:t xml:space="preserve"> </w:t>
      </w:r>
      <w:r w:rsidR="0053528E" w:rsidRPr="00CC4EDC">
        <w:rPr>
          <w:rFonts w:cstheme="minorHAnsi"/>
          <w:sz w:val="24"/>
          <w:szCs w:val="24"/>
          <w:rtl/>
        </w:rPr>
        <w:t>צמיחה חזקה שנרשמה ברביע האחרון של שנת 2023</w:t>
      </w:r>
      <w:r w:rsidRPr="00CC4EDC">
        <w:rPr>
          <w:rFonts w:cstheme="minorHAnsi"/>
          <w:sz w:val="24"/>
          <w:szCs w:val="24"/>
          <w:rtl/>
        </w:rPr>
        <w:t xml:space="preserve">. </w:t>
      </w:r>
      <w:r w:rsidR="00917357" w:rsidRPr="00CC4EDC">
        <w:rPr>
          <w:rFonts w:cstheme="minorHAnsi"/>
          <w:sz w:val="24"/>
          <w:szCs w:val="24"/>
          <w:rtl/>
        </w:rPr>
        <w:t>קרן המטבע מעריכה כי הצמיחה הגלובלית בשנת 2024 תעמוד על 3.1%</w:t>
      </w:r>
      <w:r w:rsidR="00302AFC" w:rsidRPr="00CC4EDC">
        <w:rPr>
          <w:rFonts w:cstheme="minorHAnsi"/>
          <w:sz w:val="24"/>
          <w:szCs w:val="24"/>
          <w:rtl/>
        </w:rPr>
        <w:t>.</w:t>
      </w:r>
      <w:r w:rsidR="00917357" w:rsidRPr="00CC4EDC">
        <w:rPr>
          <w:rFonts w:cstheme="minorHAnsi"/>
          <w:sz w:val="24"/>
          <w:szCs w:val="24"/>
          <w:rtl/>
        </w:rPr>
        <w:t xml:space="preserve"> </w:t>
      </w:r>
      <w:r w:rsidR="00A03464" w:rsidRPr="00CC4EDC">
        <w:rPr>
          <w:rFonts w:cstheme="minorHAnsi"/>
          <w:sz w:val="24"/>
          <w:szCs w:val="24"/>
          <w:rtl/>
        </w:rPr>
        <w:t>תחזי</w:t>
      </w:r>
      <w:r w:rsidR="00917357" w:rsidRPr="00CC4EDC">
        <w:rPr>
          <w:rFonts w:cstheme="minorHAnsi"/>
          <w:sz w:val="24"/>
          <w:szCs w:val="24"/>
          <w:rtl/>
        </w:rPr>
        <w:t>ו</w:t>
      </w:r>
      <w:r w:rsidR="00A03464" w:rsidRPr="00CC4EDC">
        <w:rPr>
          <w:rFonts w:cstheme="minorHAnsi"/>
          <w:sz w:val="24"/>
          <w:szCs w:val="24"/>
          <w:rtl/>
        </w:rPr>
        <w:t xml:space="preserve">ת הצמיחה של </w:t>
      </w:r>
      <w:r w:rsidR="00C77092" w:rsidRPr="00CC4EDC">
        <w:rPr>
          <w:rFonts w:cstheme="minorHAnsi"/>
          <w:sz w:val="24"/>
          <w:szCs w:val="24"/>
          <w:rtl/>
        </w:rPr>
        <w:t>קרן המטבע</w:t>
      </w:r>
      <w:r w:rsidR="00E35779" w:rsidRPr="00CC4EDC">
        <w:rPr>
          <w:rFonts w:cstheme="minorHAnsi"/>
          <w:sz w:val="24"/>
          <w:szCs w:val="24"/>
          <w:rtl/>
        </w:rPr>
        <w:t xml:space="preserve"> ושל בתי ההשקעות</w:t>
      </w:r>
      <w:r w:rsidR="00C77092" w:rsidRPr="00CC4EDC">
        <w:rPr>
          <w:rFonts w:cstheme="minorHAnsi"/>
          <w:sz w:val="24"/>
          <w:szCs w:val="24"/>
          <w:rtl/>
        </w:rPr>
        <w:t xml:space="preserve"> </w:t>
      </w:r>
      <w:r w:rsidR="006F3641" w:rsidRPr="00CC4EDC">
        <w:rPr>
          <w:rFonts w:cstheme="minorHAnsi"/>
          <w:sz w:val="24"/>
          <w:szCs w:val="24"/>
          <w:rtl/>
        </w:rPr>
        <w:t xml:space="preserve">עודכנו </w:t>
      </w:r>
      <w:r w:rsidR="00C77092" w:rsidRPr="00CC4EDC">
        <w:rPr>
          <w:rFonts w:cstheme="minorHAnsi"/>
          <w:sz w:val="24"/>
          <w:szCs w:val="24"/>
          <w:rtl/>
        </w:rPr>
        <w:t xml:space="preserve">כלפי מעלה </w:t>
      </w:r>
      <w:r w:rsidR="006F3641" w:rsidRPr="00CC4EDC">
        <w:rPr>
          <w:rFonts w:cstheme="minorHAnsi"/>
          <w:sz w:val="24"/>
          <w:szCs w:val="24"/>
          <w:rtl/>
        </w:rPr>
        <w:t xml:space="preserve">לאור </w:t>
      </w:r>
      <w:r w:rsidR="0053528E" w:rsidRPr="00CC4EDC">
        <w:rPr>
          <w:rFonts w:cstheme="minorHAnsi"/>
          <w:sz w:val="24"/>
          <w:szCs w:val="24"/>
          <w:rtl/>
        </w:rPr>
        <w:t>השפעת הצמיחה הגבוהה בארה"ב</w:t>
      </w:r>
      <w:r w:rsidR="00E2255F" w:rsidRPr="00CC4EDC">
        <w:rPr>
          <w:rFonts w:cstheme="minorHAnsi"/>
          <w:sz w:val="24"/>
          <w:szCs w:val="24"/>
          <w:rtl/>
        </w:rPr>
        <w:t xml:space="preserve"> </w:t>
      </w:r>
      <w:r w:rsidR="00A03464" w:rsidRPr="00CC4EDC">
        <w:rPr>
          <w:rFonts w:cstheme="minorHAnsi"/>
          <w:sz w:val="24"/>
          <w:szCs w:val="24"/>
          <w:rtl/>
        </w:rPr>
        <w:t>(</w:t>
      </w:r>
      <w:r w:rsidR="00A03464" w:rsidRPr="00CC4EDC">
        <w:rPr>
          <w:rFonts w:cstheme="minorHAnsi"/>
          <w:b/>
          <w:bCs/>
          <w:sz w:val="24"/>
          <w:szCs w:val="24"/>
          <w:rtl/>
        </w:rPr>
        <w:t xml:space="preserve">איור </w:t>
      </w:r>
      <w:r w:rsidR="00746AA3" w:rsidRPr="00CC4EDC">
        <w:rPr>
          <w:rFonts w:cstheme="minorHAnsi"/>
          <w:b/>
          <w:bCs/>
          <w:sz w:val="24"/>
          <w:szCs w:val="24"/>
          <w:rtl/>
        </w:rPr>
        <w:t>33</w:t>
      </w:r>
      <w:r w:rsidR="00A03464" w:rsidRPr="00CC4EDC">
        <w:rPr>
          <w:rFonts w:cstheme="minorHAnsi"/>
          <w:sz w:val="24"/>
          <w:szCs w:val="24"/>
          <w:rtl/>
        </w:rPr>
        <w:t xml:space="preserve">). </w:t>
      </w:r>
      <w:r w:rsidR="00F31BE8" w:rsidRPr="00CC4EDC">
        <w:rPr>
          <w:rFonts w:cstheme="minorHAnsi"/>
          <w:sz w:val="24"/>
          <w:szCs w:val="24"/>
          <w:rtl/>
        </w:rPr>
        <w:t>מדד</w:t>
      </w:r>
      <w:r w:rsidR="009E04F8" w:rsidRPr="00CC4EDC">
        <w:rPr>
          <w:rFonts w:cstheme="minorHAnsi"/>
          <w:sz w:val="24"/>
          <w:szCs w:val="24"/>
          <w:rtl/>
        </w:rPr>
        <w:t xml:space="preserve"> מנהל</w:t>
      </w:r>
      <w:r w:rsidR="009D6DE7" w:rsidRPr="00CC4EDC">
        <w:rPr>
          <w:rFonts w:cstheme="minorHAnsi"/>
          <w:sz w:val="24"/>
          <w:szCs w:val="24"/>
          <w:rtl/>
        </w:rPr>
        <w:t>י</w:t>
      </w:r>
      <w:r w:rsidR="009E04F8" w:rsidRPr="00CC4EDC">
        <w:rPr>
          <w:rFonts w:cstheme="minorHAnsi"/>
          <w:sz w:val="24"/>
          <w:szCs w:val="24"/>
          <w:rtl/>
        </w:rPr>
        <w:t xml:space="preserve"> הרכש </w:t>
      </w:r>
      <w:r w:rsidR="00F31BE8" w:rsidRPr="00CC4EDC">
        <w:rPr>
          <w:rFonts w:cstheme="minorHAnsi"/>
          <w:sz w:val="24"/>
          <w:szCs w:val="24"/>
          <w:rtl/>
        </w:rPr>
        <w:t>של המדינות המפותח</w:t>
      </w:r>
      <w:r w:rsidR="000E7702" w:rsidRPr="00CC4EDC">
        <w:rPr>
          <w:rFonts w:cstheme="minorHAnsi"/>
          <w:sz w:val="24"/>
          <w:szCs w:val="24"/>
          <w:rtl/>
        </w:rPr>
        <w:t>ו</w:t>
      </w:r>
      <w:r w:rsidR="00F31BE8" w:rsidRPr="00CC4EDC">
        <w:rPr>
          <w:rFonts w:cstheme="minorHAnsi"/>
          <w:sz w:val="24"/>
          <w:szCs w:val="24"/>
          <w:rtl/>
        </w:rPr>
        <w:t xml:space="preserve">ת </w:t>
      </w:r>
      <w:r w:rsidR="009D68CC" w:rsidRPr="00CC4EDC">
        <w:rPr>
          <w:rFonts w:cstheme="minorHAnsi"/>
          <w:sz w:val="24"/>
          <w:szCs w:val="24"/>
          <w:rtl/>
        </w:rPr>
        <w:t xml:space="preserve">עלה </w:t>
      </w:r>
      <w:r w:rsidR="009E04F8" w:rsidRPr="00CC4EDC">
        <w:rPr>
          <w:rFonts w:cstheme="minorHAnsi"/>
          <w:sz w:val="24"/>
          <w:szCs w:val="24"/>
          <w:rtl/>
        </w:rPr>
        <w:t xml:space="preserve">בחודש </w:t>
      </w:r>
      <w:r w:rsidR="00C77092" w:rsidRPr="00CC4EDC">
        <w:rPr>
          <w:rFonts w:cstheme="minorHAnsi"/>
          <w:sz w:val="24"/>
          <w:szCs w:val="24"/>
          <w:rtl/>
        </w:rPr>
        <w:t>ינואר ושב לרמה המעידה על התרחבות בפעילות</w:t>
      </w:r>
      <w:r w:rsidR="007E6481" w:rsidRPr="00CC4EDC">
        <w:rPr>
          <w:rFonts w:cstheme="minorHAnsi"/>
          <w:sz w:val="24"/>
          <w:szCs w:val="24"/>
          <w:rtl/>
        </w:rPr>
        <w:t xml:space="preserve">. </w:t>
      </w:r>
      <w:r w:rsidR="00C77092" w:rsidRPr="00CC4EDC">
        <w:rPr>
          <w:rFonts w:cstheme="minorHAnsi"/>
          <w:sz w:val="24"/>
          <w:szCs w:val="24"/>
          <w:rtl/>
        </w:rPr>
        <w:t>כך גם</w:t>
      </w:r>
      <w:r w:rsidR="00F31BE8" w:rsidRPr="00CC4EDC">
        <w:rPr>
          <w:rFonts w:cstheme="minorHAnsi"/>
          <w:sz w:val="24"/>
          <w:szCs w:val="24"/>
          <w:rtl/>
        </w:rPr>
        <w:t xml:space="preserve"> מדד מנהלי הרכש של המדינות המתעורר</w:t>
      </w:r>
      <w:r w:rsidR="00244C34" w:rsidRPr="00CC4EDC">
        <w:rPr>
          <w:rFonts w:cstheme="minorHAnsi"/>
          <w:sz w:val="24"/>
          <w:szCs w:val="24"/>
          <w:rtl/>
        </w:rPr>
        <w:t>ו</w:t>
      </w:r>
      <w:r w:rsidR="00F31BE8" w:rsidRPr="00CC4EDC">
        <w:rPr>
          <w:rFonts w:cstheme="minorHAnsi"/>
          <w:sz w:val="24"/>
          <w:szCs w:val="24"/>
          <w:rtl/>
        </w:rPr>
        <w:t>ת</w:t>
      </w:r>
      <w:r w:rsidR="00244C34" w:rsidRPr="00CC4EDC">
        <w:rPr>
          <w:rFonts w:cstheme="minorHAnsi"/>
          <w:sz w:val="24"/>
          <w:szCs w:val="24"/>
          <w:rtl/>
        </w:rPr>
        <w:t>, שגם הוא</w:t>
      </w:r>
      <w:r w:rsidR="00F31BE8" w:rsidRPr="00CC4EDC">
        <w:rPr>
          <w:rFonts w:cstheme="minorHAnsi"/>
          <w:sz w:val="24"/>
          <w:szCs w:val="24"/>
          <w:rtl/>
        </w:rPr>
        <w:t xml:space="preserve"> על</w:t>
      </w:r>
      <w:r w:rsidR="000E7702" w:rsidRPr="00CC4EDC">
        <w:rPr>
          <w:rFonts w:cstheme="minorHAnsi"/>
          <w:sz w:val="24"/>
          <w:szCs w:val="24"/>
          <w:rtl/>
        </w:rPr>
        <w:t>ה</w:t>
      </w:r>
      <w:r w:rsidR="00244C34" w:rsidRPr="00CC4EDC">
        <w:rPr>
          <w:rFonts w:cstheme="minorHAnsi"/>
          <w:sz w:val="24"/>
          <w:szCs w:val="24"/>
          <w:rtl/>
        </w:rPr>
        <w:t>,</w:t>
      </w:r>
      <w:r w:rsidR="00F31BE8" w:rsidRPr="00CC4EDC">
        <w:rPr>
          <w:rFonts w:cstheme="minorHAnsi"/>
          <w:sz w:val="24"/>
          <w:szCs w:val="24"/>
          <w:rtl/>
        </w:rPr>
        <w:t xml:space="preserve"> </w:t>
      </w:r>
      <w:r w:rsidR="00C77092" w:rsidRPr="00CC4EDC">
        <w:rPr>
          <w:rFonts w:cstheme="minorHAnsi"/>
          <w:sz w:val="24"/>
          <w:szCs w:val="24"/>
          <w:rtl/>
        </w:rPr>
        <w:t>וממשיך לשהות בטריטוריה חיובית</w:t>
      </w:r>
      <w:r w:rsidR="004672F7" w:rsidRPr="00CC4EDC">
        <w:rPr>
          <w:rFonts w:cstheme="minorHAnsi"/>
          <w:sz w:val="24"/>
          <w:szCs w:val="24"/>
          <w:rtl/>
        </w:rPr>
        <w:t xml:space="preserve"> </w:t>
      </w:r>
      <w:r w:rsidR="004672F7" w:rsidRPr="00CC4EDC">
        <w:rPr>
          <w:rFonts w:cstheme="minorHAnsi"/>
          <w:b/>
          <w:bCs/>
          <w:sz w:val="24"/>
          <w:szCs w:val="24"/>
          <w:rtl/>
        </w:rPr>
        <w:t xml:space="preserve">(איור </w:t>
      </w:r>
      <w:r w:rsidR="00045112" w:rsidRPr="00CC4EDC">
        <w:rPr>
          <w:rFonts w:cstheme="minorHAnsi"/>
          <w:b/>
          <w:bCs/>
          <w:sz w:val="24"/>
          <w:szCs w:val="24"/>
          <w:rtl/>
        </w:rPr>
        <w:t>34</w:t>
      </w:r>
      <w:r w:rsidR="004672F7" w:rsidRPr="00CC4EDC">
        <w:rPr>
          <w:rFonts w:cstheme="minorHAnsi"/>
          <w:b/>
          <w:bCs/>
          <w:sz w:val="24"/>
          <w:szCs w:val="24"/>
          <w:rtl/>
        </w:rPr>
        <w:t>)</w:t>
      </w:r>
      <w:r w:rsidR="004672F7" w:rsidRPr="00CC4EDC">
        <w:rPr>
          <w:rFonts w:cstheme="minorHAnsi"/>
          <w:sz w:val="24"/>
          <w:szCs w:val="24"/>
          <w:rtl/>
        </w:rPr>
        <w:t>.</w:t>
      </w:r>
      <w:r w:rsidR="00C77092" w:rsidRPr="00CC4EDC">
        <w:rPr>
          <w:rFonts w:cstheme="minorHAnsi"/>
          <w:sz w:val="24"/>
          <w:szCs w:val="24"/>
          <w:rtl/>
        </w:rPr>
        <w:t xml:space="preserve"> הסחר העולמי ממשיך להצביע על חולשה</w:t>
      </w:r>
      <w:r w:rsidR="00303F2D" w:rsidRPr="00CC4EDC">
        <w:rPr>
          <w:rFonts w:cstheme="minorHAnsi"/>
          <w:sz w:val="24"/>
          <w:szCs w:val="24"/>
          <w:rtl/>
        </w:rPr>
        <w:t xml:space="preserve">, </w:t>
      </w:r>
      <w:r w:rsidR="00590331" w:rsidRPr="00CC4EDC">
        <w:rPr>
          <w:rFonts w:cstheme="minorHAnsi"/>
          <w:sz w:val="24"/>
          <w:szCs w:val="24"/>
          <w:rtl/>
        </w:rPr>
        <w:t xml:space="preserve">אך בחודש דצמבר נרשם שיפור בנפח הסחר של סחורות בעולם. </w:t>
      </w:r>
      <w:r w:rsidR="00C77092" w:rsidRPr="00CC4EDC">
        <w:rPr>
          <w:rFonts w:cstheme="minorHAnsi"/>
          <w:sz w:val="24"/>
          <w:szCs w:val="24"/>
          <w:rtl/>
        </w:rPr>
        <w:t>מחירי התובלה זינקו על רקע המתיחות עם החות'ים בים האדום</w:t>
      </w:r>
      <w:r w:rsidR="00E35779" w:rsidRPr="00CC4EDC">
        <w:rPr>
          <w:rFonts w:cstheme="minorHAnsi"/>
          <w:sz w:val="24"/>
          <w:szCs w:val="24"/>
          <w:rtl/>
        </w:rPr>
        <w:t xml:space="preserve">, אך התמתנו </w:t>
      </w:r>
      <w:r w:rsidR="00590331" w:rsidRPr="00CC4EDC">
        <w:rPr>
          <w:rFonts w:cstheme="minorHAnsi"/>
          <w:sz w:val="24"/>
          <w:szCs w:val="24"/>
          <w:rtl/>
        </w:rPr>
        <w:t xml:space="preserve">מעט </w:t>
      </w:r>
      <w:r w:rsidR="00E35779" w:rsidRPr="00CC4EDC">
        <w:rPr>
          <w:rFonts w:cstheme="minorHAnsi"/>
          <w:sz w:val="24"/>
          <w:szCs w:val="24"/>
          <w:rtl/>
        </w:rPr>
        <w:t>בחודש האחרון</w:t>
      </w:r>
      <w:r w:rsidR="00C77092" w:rsidRPr="00CC4EDC">
        <w:rPr>
          <w:rFonts w:cstheme="minorHAnsi"/>
          <w:sz w:val="24"/>
          <w:szCs w:val="24"/>
          <w:rtl/>
        </w:rPr>
        <w:t>.</w:t>
      </w:r>
      <w:r w:rsidR="00C10094" w:rsidRPr="00CC4EDC">
        <w:rPr>
          <w:rFonts w:cstheme="minorHAnsi"/>
          <w:sz w:val="24"/>
          <w:szCs w:val="24"/>
          <w:rtl/>
        </w:rPr>
        <w:t xml:space="preserve"> </w:t>
      </w:r>
      <w:r w:rsidR="006F3641" w:rsidRPr="00CC4EDC">
        <w:rPr>
          <w:rFonts w:cstheme="minorHAnsi"/>
          <w:sz w:val="24"/>
          <w:szCs w:val="24"/>
          <w:rtl/>
        </w:rPr>
        <w:t>מחיר הנפט עלה, אך נותר נמוך ביחס לרמתו טרם פרוץ המלחמה.</w:t>
      </w:r>
      <w:r w:rsidR="00303F2D" w:rsidRPr="00CC4EDC">
        <w:rPr>
          <w:rFonts w:cstheme="minorHAnsi"/>
          <w:sz w:val="24"/>
          <w:szCs w:val="24"/>
          <w:rtl/>
        </w:rPr>
        <w:t xml:space="preserve"> </w:t>
      </w:r>
      <w:r w:rsidR="00973472" w:rsidRPr="00CC4EDC">
        <w:rPr>
          <w:rFonts w:cstheme="minorHAnsi"/>
          <w:sz w:val="24"/>
          <w:szCs w:val="24"/>
          <w:rtl/>
        </w:rPr>
        <w:t>בארה"ב</w:t>
      </w:r>
      <w:r w:rsidR="0082596C" w:rsidRPr="00CC4EDC">
        <w:rPr>
          <w:rFonts w:cstheme="minorHAnsi"/>
          <w:sz w:val="24"/>
          <w:szCs w:val="24"/>
          <w:rtl/>
        </w:rPr>
        <w:t xml:space="preserve"> נרשמה ברביע האחרון של השנה צמיחה הגבוהה משמעותית מהתחזיות המוקדמות (3.3% במונחים שנתיים).</w:t>
      </w:r>
      <w:r w:rsidR="00973472" w:rsidRPr="00CC4EDC">
        <w:rPr>
          <w:rFonts w:cstheme="minorHAnsi"/>
          <w:sz w:val="24"/>
          <w:szCs w:val="24"/>
          <w:rtl/>
        </w:rPr>
        <w:t xml:space="preserve"> </w:t>
      </w:r>
      <w:r w:rsidR="00F31BE8" w:rsidRPr="00CC4EDC">
        <w:rPr>
          <w:rFonts w:cstheme="minorHAnsi"/>
          <w:sz w:val="24"/>
          <w:szCs w:val="24"/>
          <w:rtl/>
        </w:rPr>
        <w:t>מדד</w:t>
      </w:r>
      <w:r w:rsidR="0082596C" w:rsidRPr="00CC4EDC">
        <w:rPr>
          <w:rFonts w:cstheme="minorHAnsi"/>
          <w:sz w:val="24"/>
          <w:szCs w:val="24"/>
          <w:rtl/>
        </w:rPr>
        <w:t xml:space="preserve"> ה-</w:t>
      </w:r>
      <w:r w:rsidR="0082596C" w:rsidRPr="00CC4EDC">
        <w:rPr>
          <w:rFonts w:cstheme="minorHAnsi"/>
          <w:sz w:val="24"/>
          <w:szCs w:val="24"/>
        </w:rPr>
        <w:t>CPI</w:t>
      </w:r>
      <w:r w:rsidR="00F31BE8" w:rsidRPr="00CC4EDC">
        <w:rPr>
          <w:rFonts w:cstheme="minorHAnsi"/>
          <w:sz w:val="24"/>
          <w:szCs w:val="24"/>
          <w:rtl/>
        </w:rPr>
        <w:t xml:space="preserve"> </w:t>
      </w:r>
      <w:r w:rsidR="0082596C" w:rsidRPr="00CC4EDC">
        <w:rPr>
          <w:rFonts w:cstheme="minorHAnsi"/>
          <w:sz w:val="24"/>
          <w:szCs w:val="24"/>
          <w:rtl/>
        </w:rPr>
        <w:t>הכללי ירד בחודש ינואר ל</w:t>
      </w:r>
      <w:r w:rsidR="00303F2D" w:rsidRPr="00CC4EDC">
        <w:rPr>
          <w:rFonts w:cstheme="minorHAnsi"/>
          <w:sz w:val="24"/>
          <w:szCs w:val="24"/>
          <w:rtl/>
        </w:rPr>
        <w:t xml:space="preserve">קצב שנתי של </w:t>
      </w:r>
      <w:r w:rsidR="0082596C" w:rsidRPr="00CC4EDC">
        <w:rPr>
          <w:rFonts w:cstheme="minorHAnsi"/>
          <w:sz w:val="24"/>
          <w:szCs w:val="24"/>
          <w:rtl/>
        </w:rPr>
        <w:t xml:space="preserve">3.1% בעוד מדד הליבה </w:t>
      </w:r>
      <w:r w:rsidR="0051109E" w:rsidRPr="00CC4EDC">
        <w:rPr>
          <w:rFonts w:cstheme="minorHAnsi"/>
          <w:sz w:val="24"/>
          <w:szCs w:val="24"/>
          <w:rtl/>
        </w:rPr>
        <w:t>נותר ברמה של</w:t>
      </w:r>
      <w:r w:rsidR="0082596C" w:rsidRPr="00CC4EDC">
        <w:rPr>
          <w:rFonts w:cstheme="minorHAnsi"/>
          <w:sz w:val="24"/>
          <w:szCs w:val="24"/>
          <w:rtl/>
        </w:rPr>
        <w:t xml:space="preserve"> 3.9%. </w:t>
      </w:r>
      <w:r w:rsidR="00DD6CC4" w:rsidRPr="00CC4EDC">
        <w:rPr>
          <w:rFonts w:cstheme="minorHAnsi"/>
          <w:sz w:val="24"/>
          <w:szCs w:val="24"/>
          <w:rtl/>
        </w:rPr>
        <w:t xml:space="preserve">בגוש האירו </w:t>
      </w:r>
      <w:r w:rsidR="0053528E" w:rsidRPr="00CC4EDC">
        <w:rPr>
          <w:rFonts w:cstheme="minorHAnsi"/>
          <w:sz w:val="24"/>
          <w:szCs w:val="24"/>
          <w:rtl/>
        </w:rPr>
        <w:t xml:space="preserve">עמדה הצמיחה ברבעון האחרון של השנה על 0% </w:t>
      </w:r>
      <w:r w:rsidR="00303F2D" w:rsidRPr="00CC4EDC">
        <w:rPr>
          <w:rFonts w:cstheme="minorHAnsi"/>
          <w:sz w:val="24"/>
          <w:szCs w:val="24"/>
          <w:rtl/>
        </w:rPr>
        <w:t>והתוצר לא צמח כלל</w:t>
      </w:r>
      <w:r w:rsidR="0053528E" w:rsidRPr="00CC4EDC">
        <w:rPr>
          <w:rFonts w:cstheme="minorHAnsi"/>
          <w:sz w:val="24"/>
          <w:szCs w:val="24"/>
          <w:rtl/>
        </w:rPr>
        <w:t xml:space="preserve"> בחמשת הרבעונים האחרונים.</w:t>
      </w:r>
      <w:r w:rsidR="00DD6CC4" w:rsidRPr="00CC4EDC">
        <w:rPr>
          <w:rFonts w:cstheme="minorHAnsi"/>
          <w:sz w:val="24"/>
          <w:szCs w:val="24"/>
          <w:rtl/>
        </w:rPr>
        <w:t xml:space="preserve"> </w:t>
      </w:r>
      <w:r w:rsidR="0082596C" w:rsidRPr="00CC4EDC">
        <w:rPr>
          <w:rFonts w:cstheme="minorHAnsi"/>
          <w:sz w:val="24"/>
          <w:szCs w:val="24"/>
          <w:rtl/>
        </w:rPr>
        <w:t>עלייה</w:t>
      </w:r>
      <w:r w:rsidR="0053528E" w:rsidRPr="00CC4EDC">
        <w:rPr>
          <w:rFonts w:cstheme="minorHAnsi"/>
          <w:sz w:val="24"/>
          <w:szCs w:val="24"/>
          <w:rtl/>
        </w:rPr>
        <w:t xml:space="preserve"> נרשמה</w:t>
      </w:r>
      <w:r w:rsidR="0082596C" w:rsidRPr="00CC4EDC">
        <w:rPr>
          <w:rFonts w:cstheme="minorHAnsi"/>
          <w:sz w:val="24"/>
          <w:szCs w:val="24"/>
          <w:rtl/>
        </w:rPr>
        <w:t xml:space="preserve"> באינפלציה בסוף שנת 2023, ולאחר ירידה קלה בינואר 2024 המדד הכללי עומד על 2.8%. אינפלציית הליבה מתמת</w:t>
      </w:r>
      <w:r w:rsidR="00E2255F" w:rsidRPr="00CC4EDC">
        <w:rPr>
          <w:rFonts w:cstheme="minorHAnsi"/>
          <w:sz w:val="24"/>
          <w:szCs w:val="24"/>
          <w:rtl/>
        </w:rPr>
        <w:t>נת</w:t>
      </w:r>
      <w:r w:rsidR="0082596C" w:rsidRPr="00CC4EDC">
        <w:rPr>
          <w:rFonts w:cstheme="minorHAnsi"/>
          <w:sz w:val="24"/>
          <w:szCs w:val="24"/>
          <w:rtl/>
        </w:rPr>
        <w:t xml:space="preserve"> ועומדת על 3.3%.</w:t>
      </w:r>
      <w:r w:rsidR="00F31BE8" w:rsidRPr="00CC4EDC">
        <w:rPr>
          <w:rFonts w:cstheme="minorHAnsi"/>
          <w:sz w:val="24"/>
          <w:szCs w:val="24"/>
          <w:rtl/>
        </w:rPr>
        <w:t xml:space="preserve"> </w:t>
      </w:r>
      <w:r w:rsidR="00707977" w:rsidRPr="00CC4EDC">
        <w:rPr>
          <w:rFonts w:cstheme="minorHAnsi"/>
          <w:sz w:val="24"/>
          <w:szCs w:val="24"/>
          <w:rtl/>
        </w:rPr>
        <w:t xml:space="preserve">סביבת האינפלציה </w:t>
      </w:r>
      <w:r w:rsidR="00707ABE" w:rsidRPr="00CC4EDC">
        <w:rPr>
          <w:rFonts w:cstheme="minorHAnsi"/>
          <w:sz w:val="24"/>
          <w:szCs w:val="24"/>
          <w:rtl/>
        </w:rPr>
        <w:t xml:space="preserve">התמתנה </w:t>
      </w:r>
      <w:r w:rsidR="0097246E" w:rsidRPr="00CC4EDC">
        <w:rPr>
          <w:rFonts w:cstheme="minorHAnsi"/>
          <w:sz w:val="24"/>
          <w:szCs w:val="24"/>
          <w:rtl/>
        </w:rPr>
        <w:t>בחלק ניכר מהמדינות,</w:t>
      </w:r>
      <w:r w:rsidR="000A47D5" w:rsidRPr="00CC4EDC">
        <w:rPr>
          <w:rFonts w:cstheme="minorHAnsi"/>
          <w:sz w:val="24"/>
          <w:szCs w:val="24"/>
          <w:rtl/>
        </w:rPr>
        <w:t xml:space="preserve"> אך </w:t>
      </w:r>
      <w:r w:rsidR="00E35779" w:rsidRPr="00CC4EDC">
        <w:rPr>
          <w:rFonts w:cstheme="minorHAnsi"/>
          <w:sz w:val="24"/>
          <w:szCs w:val="24"/>
          <w:rtl/>
        </w:rPr>
        <w:t xml:space="preserve">ברובן </w:t>
      </w:r>
      <w:r w:rsidR="000A47D5" w:rsidRPr="00CC4EDC">
        <w:rPr>
          <w:rFonts w:cstheme="minorHAnsi"/>
          <w:sz w:val="24"/>
          <w:szCs w:val="24"/>
          <w:rtl/>
        </w:rPr>
        <w:t xml:space="preserve">עדיין שוהה מעל יעדי הבנקים המרכזיים </w:t>
      </w:r>
      <w:r w:rsidR="00E52D84" w:rsidRPr="00CC4EDC">
        <w:rPr>
          <w:rFonts w:cstheme="minorHAnsi"/>
          <w:sz w:val="24"/>
          <w:szCs w:val="24"/>
          <w:rtl/>
        </w:rPr>
        <w:t>(</w:t>
      </w:r>
      <w:r w:rsidR="00E52D84" w:rsidRPr="00CC4EDC">
        <w:rPr>
          <w:rFonts w:cstheme="minorHAnsi"/>
          <w:b/>
          <w:bCs/>
          <w:sz w:val="24"/>
          <w:szCs w:val="24"/>
          <w:rtl/>
        </w:rPr>
        <w:t xml:space="preserve">איור </w:t>
      </w:r>
      <w:r w:rsidR="00045112" w:rsidRPr="00CC4EDC">
        <w:rPr>
          <w:rFonts w:cstheme="minorHAnsi"/>
          <w:b/>
          <w:bCs/>
          <w:sz w:val="24"/>
          <w:szCs w:val="24"/>
          <w:rtl/>
        </w:rPr>
        <w:t>37</w:t>
      </w:r>
      <w:r w:rsidR="00CC3758" w:rsidRPr="00CC4EDC">
        <w:rPr>
          <w:rFonts w:cstheme="minorHAnsi"/>
          <w:sz w:val="24"/>
          <w:szCs w:val="24"/>
          <w:rtl/>
        </w:rPr>
        <w:t xml:space="preserve">). </w:t>
      </w:r>
      <w:r w:rsidR="0082596C" w:rsidRPr="00CC4EDC">
        <w:rPr>
          <w:rFonts w:cstheme="minorHAnsi"/>
          <w:sz w:val="24"/>
          <w:szCs w:val="24"/>
          <w:rtl/>
        </w:rPr>
        <w:t xml:space="preserve">מרבית הבנקים המרכזיים עדיין מודאגים מאינפלציית השירותים שנותרת דביקה ומקשה על התכנסות האינפלציה ליעד. </w:t>
      </w:r>
      <w:r w:rsidR="005F76C6" w:rsidRPr="00CC4EDC">
        <w:rPr>
          <w:rFonts w:cstheme="minorHAnsi"/>
          <w:sz w:val="24"/>
          <w:szCs w:val="24"/>
          <w:rtl/>
        </w:rPr>
        <w:t>בארה</w:t>
      </w:r>
      <w:r w:rsidR="005F76C6" w:rsidRPr="00CC4EDC">
        <w:rPr>
          <w:rFonts w:cstheme="minorHAnsi"/>
          <w:sz w:val="24"/>
          <w:szCs w:val="24"/>
        </w:rPr>
        <w:t>"</w:t>
      </w:r>
      <w:r w:rsidR="005F76C6" w:rsidRPr="00CC4EDC">
        <w:rPr>
          <w:rFonts w:cstheme="minorHAnsi"/>
          <w:sz w:val="24"/>
          <w:szCs w:val="24"/>
          <w:rtl/>
        </w:rPr>
        <w:t>ב</w:t>
      </w:r>
      <w:r w:rsidR="005F76C6" w:rsidRPr="00CC4EDC">
        <w:rPr>
          <w:rFonts w:cstheme="minorHAnsi"/>
          <w:sz w:val="24"/>
          <w:szCs w:val="24"/>
        </w:rPr>
        <w:t xml:space="preserve"> </w:t>
      </w:r>
      <w:r w:rsidR="00E35779" w:rsidRPr="00CC4EDC">
        <w:rPr>
          <w:rFonts w:cstheme="minorHAnsi"/>
          <w:sz w:val="24"/>
          <w:szCs w:val="24"/>
          <w:rtl/>
        </w:rPr>
        <w:t xml:space="preserve">ובגוש האירו </w:t>
      </w:r>
      <w:r w:rsidR="00087A19" w:rsidRPr="00CC4EDC">
        <w:rPr>
          <w:rFonts w:cstheme="minorHAnsi"/>
          <w:sz w:val="24"/>
          <w:szCs w:val="24"/>
          <w:rtl/>
        </w:rPr>
        <w:t>הותירו הבנקים המרכזיים את הריבית על כנה</w:t>
      </w:r>
      <w:r w:rsidR="00E35779" w:rsidRPr="00CC4EDC">
        <w:rPr>
          <w:rFonts w:cstheme="minorHAnsi"/>
          <w:sz w:val="24"/>
          <w:szCs w:val="24"/>
          <w:rtl/>
        </w:rPr>
        <w:t xml:space="preserve"> ומאותתים על כך שהריבית לא צפויה לרדת בחודשים הקרובים, </w:t>
      </w:r>
      <w:r w:rsidR="006F3641" w:rsidRPr="00CC4EDC">
        <w:rPr>
          <w:rFonts w:cstheme="minorHAnsi"/>
          <w:sz w:val="24"/>
          <w:szCs w:val="24"/>
          <w:rtl/>
        </w:rPr>
        <w:t>מה</w:t>
      </w:r>
      <w:r w:rsidR="00E35779" w:rsidRPr="00CC4EDC">
        <w:rPr>
          <w:rFonts w:cstheme="minorHAnsi"/>
          <w:sz w:val="24"/>
          <w:szCs w:val="24"/>
          <w:rtl/>
        </w:rPr>
        <w:t xml:space="preserve"> שמיתן את הציפיות בשוק לגבי תוואי הריבית</w:t>
      </w:r>
      <w:r w:rsidR="0082596C" w:rsidRPr="00CC4EDC">
        <w:rPr>
          <w:rFonts w:cstheme="minorHAnsi"/>
          <w:sz w:val="24"/>
          <w:szCs w:val="24"/>
          <w:rtl/>
        </w:rPr>
        <w:t xml:space="preserve">. </w:t>
      </w:r>
    </w:p>
    <w:p w:rsidR="00332C51" w:rsidRPr="00CC4EDC" w:rsidRDefault="00332C51" w:rsidP="00332C51">
      <w:pPr>
        <w:spacing w:after="0" w:line="360" w:lineRule="auto"/>
        <w:jc w:val="both"/>
        <w:rPr>
          <w:rFonts w:cstheme="minorHAnsi"/>
          <w:sz w:val="24"/>
          <w:szCs w:val="24"/>
          <w:rtl/>
        </w:rPr>
      </w:pPr>
    </w:p>
    <w:p w:rsidR="00332C51" w:rsidRPr="00CC4EDC" w:rsidRDefault="00332C51" w:rsidP="00332C51">
      <w:pPr>
        <w:spacing w:after="0" w:line="360" w:lineRule="auto"/>
        <w:jc w:val="both"/>
        <w:rPr>
          <w:rFonts w:cstheme="minorHAnsi"/>
          <w:sz w:val="24"/>
          <w:szCs w:val="24"/>
          <w:rtl/>
        </w:rPr>
      </w:pPr>
    </w:p>
    <w:p w:rsidR="00D94BE7" w:rsidRPr="00CC4EDC" w:rsidRDefault="001B1C71" w:rsidP="00D94BE7">
      <w:pPr>
        <w:spacing w:after="120" w:line="360" w:lineRule="auto"/>
        <w:jc w:val="both"/>
        <w:rPr>
          <w:rFonts w:cstheme="minorHAnsi"/>
          <w:sz w:val="24"/>
          <w:szCs w:val="24"/>
          <w:rtl/>
        </w:rPr>
      </w:pPr>
      <w:r w:rsidRPr="00CC4EDC">
        <w:rPr>
          <w:rFonts w:cstheme="minorHAnsi"/>
          <w:sz w:val="24"/>
          <w:szCs w:val="24"/>
          <w:rtl/>
        </w:rPr>
        <w:lastRenderedPageBreak/>
        <w:t xml:space="preserve">סיכום הדיונים </w:t>
      </w:r>
      <w:r w:rsidR="004E3B74" w:rsidRPr="00CC4EDC">
        <w:rPr>
          <w:rFonts w:cstheme="minorHAnsi"/>
          <w:sz w:val="24"/>
          <w:szCs w:val="24"/>
          <w:rtl/>
        </w:rPr>
        <w:t xml:space="preserve">המוניטריים שהתקיימו לקראת החלטה </w:t>
      </w:r>
      <w:r w:rsidRPr="00CC4EDC">
        <w:rPr>
          <w:rFonts w:cstheme="minorHAnsi"/>
          <w:sz w:val="24"/>
          <w:szCs w:val="24"/>
          <w:rtl/>
        </w:rPr>
        <w:t>זו יפורסם ב-</w:t>
      </w:r>
      <w:r w:rsidR="00D94BE7" w:rsidRPr="00CC4EDC">
        <w:rPr>
          <w:rFonts w:cstheme="minorHAnsi"/>
          <w:sz w:val="24"/>
          <w:szCs w:val="24"/>
          <w:rtl/>
        </w:rPr>
        <w:t>11</w:t>
      </w:r>
      <w:r w:rsidRPr="00CC4EDC">
        <w:rPr>
          <w:rFonts w:cstheme="minorHAnsi"/>
          <w:sz w:val="24"/>
          <w:szCs w:val="24"/>
          <w:rtl/>
        </w:rPr>
        <w:t>/</w:t>
      </w:r>
      <w:r w:rsidR="00D94BE7" w:rsidRPr="00CC4EDC">
        <w:rPr>
          <w:rFonts w:cstheme="minorHAnsi"/>
          <w:sz w:val="24"/>
          <w:szCs w:val="24"/>
          <w:rtl/>
        </w:rPr>
        <w:t>3</w:t>
      </w:r>
      <w:r w:rsidRPr="00CC4EDC">
        <w:rPr>
          <w:rFonts w:cstheme="minorHAnsi"/>
          <w:sz w:val="24"/>
          <w:szCs w:val="24"/>
          <w:rtl/>
        </w:rPr>
        <w:t>/</w:t>
      </w:r>
      <w:r w:rsidR="00690746" w:rsidRPr="00CC4EDC">
        <w:rPr>
          <w:rFonts w:cstheme="minorHAnsi"/>
          <w:sz w:val="24"/>
          <w:szCs w:val="24"/>
          <w:rtl/>
        </w:rPr>
        <w:t>202</w:t>
      </w:r>
      <w:r w:rsidR="00E44595" w:rsidRPr="00CC4EDC">
        <w:rPr>
          <w:rFonts w:cstheme="minorHAnsi"/>
          <w:sz w:val="24"/>
          <w:szCs w:val="24"/>
          <w:rtl/>
        </w:rPr>
        <w:t>4</w:t>
      </w:r>
      <w:r w:rsidRPr="00CC4EDC">
        <w:rPr>
          <w:rFonts w:cstheme="minorHAnsi"/>
          <w:sz w:val="24"/>
          <w:szCs w:val="24"/>
          <w:rtl/>
        </w:rPr>
        <w:t xml:space="preserve">. החלטת </w:t>
      </w:r>
      <w:r w:rsidR="004E3B74" w:rsidRPr="00CC4EDC">
        <w:rPr>
          <w:rFonts w:cstheme="minorHAnsi"/>
          <w:sz w:val="24"/>
          <w:szCs w:val="24"/>
          <w:rtl/>
        </w:rPr>
        <w:t>המדיניות המוניטרית</w:t>
      </w:r>
      <w:r w:rsidRPr="00CC4EDC">
        <w:rPr>
          <w:rFonts w:cstheme="minorHAnsi"/>
          <w:sz w:val="24"/>
          <w:szCs w:val="24"/>
          <w:rtl/>
        </w:rPr>
        <w:t xml:space="preserve"> הבאה תתפרסם ביום </w:t>
      </w:r>
      <w:r w:rsidR="00F71367" w:rsidRPr="00CC4EDC">
        <w:rPr>
          <w:rFonts w:cstheme="minorHAnsi"/>
          <w:sz w:val="24"/>
          <w:szCs w:val="24"/>
          <w:rtl/>
        </w:rPr>
        <w:t>שני</w:t>
      </w:r>
      <w:r w:rsidRPr="00CC4EDC">
        <w:rPr>
          <w:rFonts w:cstheme="minorHAnsi"/>
          <w:sz w:val="24"/>
          <w:szCs w:val="24"/>
          <w:rtl/>
        </w:rPr>
        <w:t>, ה-</w:t>
      </w:r>
      <w:r w:rsidR="00D94BE7" w:rsidRPr="00CC4EDC">
        <w:rPr>
          <w:rFonts w:cstheme="minorHAnsi"/>
          <w:sz w:val="24"/>
          <w:szCs w:val="24"/>
          <w:rtl/>
        </w:rPr>
        <w:t>8</w:t>
      </w:r>
      <w:r w:rsidRPr="00CC4EDC">
        <w:rPr>
          <w:rFonts w:cstheme="minorHAnsi"/>
          <w:sz w:val="24"/>
          <w:szCs w:val="24"/>
          <w:rtl/>
        </w:rPr>
        <w:t>/</w:t>
      </w:r>
      <w:r w:rsidR="00D94BE7" w:rsidRPr="00CC4EDC">
        <w:rPr>
          <w:rFonts w:cstheme="minorHAnsi"/>
          <w:sz w:val="24"/>
          <w:szCs w:val="24"/>
          <w:rtl/>
        </w:rPr>
        <w:t>4</w:t>
      </w:r>
      <w:r w:rsidR="00F71404" w:rsidRPr="00CC4EDC">
        <w:rPr>
          <w:rFonts w:cstheme="minorHAnsi"/>
          <w:sz w:val="24"/>
          <w:szCs w:val="24"/>
          <w:rtl/>
        </w:rPr>
        <w:t>/</w:t>
      </w:r>
      <w:r w:rsidR="007E2B39" w:rsidRPr="00CC4EDC">
        <w:rPr>
          <w:rFonts w:cstheme="minorHAnsi"/>
          <w:sz w:val="24"/>
          <w:szCs w:val="24"/>
          <w:rtl/>
        </w:rPr>
        <w:t>2024</w:t>
      </w:r>
      <w:r w:rsidR="00D94BE7" w:rsidRPr="00CC4EDC">
        <w:rPr>
          <w:rFonts w:cstheme="minorHAnsi"/>
          <w:sz w:val="24"/>
          <w:szCs w:val="24"/>
          <w:rtl/>
        </w:rPr>
        <w:t>, ולאחריה יתקיים תדרוך עיתונאים בהשתתפות הנגיד</w:t>
      </w:r>
      <w:r w:rsidR="00D94BE7" w:rsidRPr="00CC4EDC">
        <w:rPr>
          <w:rFonts w:cstheme="minorHAnsi"/>
          <w:sz w:val="24"/>
          <w:szCs w:val="24"/>
        </w:rPr>
        <w:t>.​​​​</w:t>
      </w:r>
    </w:p>
    <w:sectPr w:rsidR="00D94BE7" w:rsidRPr="00CC4EDC" w:rsidSect="007C7A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113"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64B6B" w16cid:durableId="289D73A1"/>
  <w16cid:commentId w16cid:paraId="665FB4DF" w16cid:durableId="289D71E5"/>
  <w16cid:commentId w16cid:paraId="47176A9B" w16cid:durableId="289D7229"/>
  <w16cid:commentId w16cid:paraId="34661E81" w16cid:durableId="289D7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68" w:rsidRDefault="00760368" w:rsidP="00A8741B">
      <w:pPr>
        <w:spacing w:after="0" w:line="240" w:lineRule="auto"/>
      </w:pPr>
      <w:r>
        <w:separator/>
      </w:r>
    </w:p>
  </w:endnote>
  <w:endnote w:type="continuationSeparator" w:id="0">
    <w:p w:rsidR="00760368" w:rsidRDefault="00760368"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68" w:rsidRDefault="00760368" w:rsidP="00A8741B">
      <w:pPr>
        <w:spacing w:after="0" w:line="240" w:lineRule="auto"/>
      </w:pPr>
      <w:r>
        <w:separator/>
      </w:r>
    </w:p>
  </w:footnote>
  <w:footnote w:type="continuationSeparator" w:id="0">
    <w:p w:rsidR="00760368" w:rsidRDefault="00760368" w:rsidP="00A8741B">
      <w:pPr>
        <w:spacing w:after="0" w:line="240" w:lineRule="auto"/>
      </w:pPr>
      <w:r>
        <w:continuationSeparator/>
      </w:r>
    </w:p>
  </w:footnote>
  <w:footnote w:id="1">
    <w:p w:rsidR="00ED2706" w:rsidRDefault="00ED2706" w:rsidP="00ED2706">
      <w:pPr>
        <w:pStyle w:val="a7"/>
        <w:rPr>
          <w:rFonts w:ascii="Arial" w:hAnsi="Arial" w:cs="Arial"/>
          <w:rtl/>
        </w:rPr>
      </w:pPr>
      <w:r>
        <w:rPr>
          <w:rStyle w:val="a9"/>
        </w:rPr>
        <w:t>[1]</w:t>
      </w:r>
      <w:r>
        <w:rPr>
          <w:rFonts w:ascii="Arial" w:hAnsi="Arial" w:cs="Arial"/>
          <w:rtl/>
        </w:rPr>
        <w:t xml:space="preserve"> </w:t>
      </w:r>
      <w:r w:rsidRPr="00841331">
        <w:rPr>
          <w:rFonts w:ascii="David" w:hAnsi="David" w:cs="David"/>
          <w:rtl/>
        </w:rPr>
        <w:t>הסבר על הנתון: שיעור האבטלה הרחבה כולל, בנוסף על הבלתי מועסקים שנכללים בהגדרה הרגילה,  נעדרים זמנים מסיבות כלכליות.</w:t>
      </w:r>
      <w:r w:rsidRPr="004F53B2">
        <w:rPr>
          <w:rFonts w:ascii="David" w:hAnsi="David" w:cs="David" w:hint="cs"/>
          <w:rtl/>
        </w:rPr>
        <w:t xml:space="preserve"> </w:t>
      </w:r>
      <w:r w:rsidRPr="004F53B2">
        <w:rPr>
          <w:rFonts w:ascii="David" w:hAnsi="David" w:cs="David"/>
          <w:rtl/>
        </w:rPr>
        <w:t>הגדר</w:t>
      </w:r>
      <w:r w:rsidRPr="004F53B2">
        <w:rPr>
          <w:rFonts w:ascii="David" w:hAnsi="David" w:cs="David" w:hint="cs"/>
          <w:rtl/>
        </w:rPr>
        <w:t xml:space="preserve">ת האבטלה הרחבה </w:t>
      </w:r>
      <w:r w:rsidRPr="004F53B2">
        <w:rPr>
          <w:rFonts w:ascii="David" w:hAnsi="David" w:cs="David"/>
          <w:rtl/>
        </w:rPr>
        <w:t xml:space="preserve">לא כוללת עובדים שנעדרו מהעבודה מסיבות </w:t>
      </w:r>
      <w:r w:rsidRPr="004F53B2">
        <w:rPr>
          <w:rFonts w:ascii="David" w:hAnsi="David" w:cs="David" w:hint="cs"/>
          <w:rtl/>
        </w:rPr>
        <w:t xml:space="preserve">לא כלכליות, </w:t>
      </w:r>
      <w:r w:rsidRPr="004F53B2">
        <w:rPr>
          <w:rFonts w:ascii="David" w:hAnsi="David" w:cs="David"/>
          <w:rtl/>
        </w:rPr>
        <w:t>כגון</w:t>
      </w:r>
      <w:r w:rsidRPr="004F53B2">
        <w:rPr>
          <w:rFonts w:ascii="David" w:hAnsi="David" w:cs="David" w:hint="cs"/>
          <w:rtl/>
        </w:rPr>
        <w:t xml:space="preserve"> </w:t>
      </w:r>
      <w:r w:rsidRPr="004F53B2">
        <w:rPr>
          <w:rFonts w:ascii="David" w:hAnsi="David" w:cs="David"/>
          <w:rtl/>
        </w:rPr>
        <w:t>מילואים, טיפול בילדים בהיעדר מסגרות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3"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B0917"/>
    <w:multiLevelType w:val="hybridMultilevel"/>
    <w:tmpl w:val="B14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24CA1"/>
    <w:multiLevelType w:val="hybridMultilevel"/>
    <w:tmpl w:val="0E58C92E"/>
    <w:lvl w:ilvl="0" w:tplc="E15AE7B0">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D5462"/>
    <w:multiLevelType w:val="hybridMultilevel"/>
    <w:tmpl w:val="708412F4"/>
    <w:lvl w:ilvl="0" w:tplc="730E4E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AD716E"/>
    <w:multiLevelType w:val="hybridMultilevel"/>
    <w:tmpl w:val="111011BA"/>
    <w:lvl w:ilvl="0" w:tplc="774403E0">
      <w:numFmt w:val="bullet"/>
      <w:pStyle w:val="-"/>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A222E"/>
    <w:multiLevelType w:val="hybridMultilevel"/>
    <w:tmpl w:val="F17E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6A5D"/>
    <w:multiLevelType w:val="hybridMultilevel"/>
    <w:tmpl w:val="7BAE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948B4"/>
    <w:multiLevelType w:val="hybridMultilevel"/>
    <w:tmpl w:val="B14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3"/>
  </w:num>
  <w:num w:numId="5">
    <w:abstractNumId w:val="4"/>
  </w:num>
  <w:num w:numId="6">
    <w:abstractNumId w:val="15"/>
  </w:num>
  <w:num w:numId="7">
    <w:abstractNumId w:val="7"/>
  </w:num>
  <w:num w:numId="8">
    <w:abstractNumId w:val="1"/>
  </w:num>
  <w:num w:numId="9">
    <w:abstractNumId w:val="0"/>
  </w:num>
  <w:num w:numId="10">
    <w:abstractNumId w:val="8"/>
  </w:num>
  <w:num w:numId="11">
    <w:abstractNumId w:val="11"/>
  </w:num>
  <w:num w:numId="12">
    <w:abstractNumId w:val="5"/>
  </w:num>
  <w:num w:numId="13">
    <w:abstractNumId w:val="9"/>
  </w:num>
  <w:num w:numId="14">
    <w:abstractNumId w:val="10"/>
  </w:num>
  <w:num w:numId="15">
    <w:abstractNumId w:val="9"/>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132A"/>
    <w:rsid w:val="00002801"/>
    <w:rsid w:val="000039C6"/>
    <w:rsid w:val="000043B3"/>
    <w:rsid w:val="0000441D"/>
    <w:rsid w:val="00005208"/>
    <w:rsid w:val="00006EEE"/>
    <w:rsid w:val="00007226"/>
    <w:rsid w:val="00010FFB"/>
    <w:rsid w:val="00011A22"/>
    <w:rsid w:val="00011C09"/>
    <w:rsid w:val="00011E5C"/>
    <w:rsid w:val="0001515F"/>
    <w:rsid w:val="0001543B"/>
    <w:rsid w:val="0001552F"/>
    <w:rsid w:val="000167AF"/>
    <w:rsid w:val="00017262"/>
    <w:rsid w:val="000176DF"/>
    <w:rsid w:val="00021939"/>
    <w:rsid w:val="00022E42"/>
    <w:rsid w:val="0002323C"/>
    <w:rsid w:val="000237A8"/>
    <w:rsid w:val="00023CC3"/>
    <w:rsid w:val="00024D11"/>
    <w:rsid w:val="00024DB6"/>
    <w:rsid w:val="000256B8"/>
    <w:rsid w:val="000258B0"/>
    <w:rsid w:val="000267E6"/>
    <w:rsid w:val="000272A1"/>
    <w:rsid w:val="00027406"/>
    <w:rsid w:val="00027EFF"/>
    <w:rsid w:val="0003001B"/>
    <w:rsid w:val="000319D8"/>
    <w:rsid w:val="0003217B"/>
    <w:rsid w:val="00033406"/>
    <w:rsid w:val="000335B1"/>
    <w:rsid w:val="00033EEA"/>
    <w:rsid w:val="0003448D"/>
    <w:rsid w:val="000353E8"/>
    <w:rsid w:val="000356A0"/>
    <w:rsid w:val="000367C5"/>
    <w:rsid w:val="00036B98"/>
    <w:rsid w:val="00037C8A"/>
    <w:rsid w:val="00040106"/>
    <w:rsid w:val="00040307"/>
    <w:rsid w:val="000403C2"/>
    <w:rsid w:val="00041C92"/>
    <w:rsid w:val="00042F14"/>
    <w:rsid w:val="000434FB"/>
    <w:rsid w:val="00045112"/>
    <w:rsid w:val="00045247"/>
    <w:rsid w:val="000464F1"/>
    <w:rsid w:val="000469D0"/>
    <w:rsid w:val="000477F0"/>
    <w:rsid w:val="000516E2"/>
    <w:rsid w:val="000521D2"/>
    <w:rsid w:val="00052AED"/>
    <w:rsid w:val="00052E7F"/>
    <w:rsid w:val="000539DE"/>
    <w:rsid w:val="000552F0"/>
    <w:rsid w:val="000554B7"/>
    <w:rsid w:val="00055942"/>
    <w:rsid w:val="00055953"/>
    <w:rsid w:val="00056610"/>
    <w:rsid w:val="000567DC"/>
    <w:rsid w:val="00056A0B"/>
    <w:rsid w:val="00057C4A"/>
    <w:rsid w:val="00060486"/>
    <w:rsid w:val="00061527"/>
    <w:rsid w:val="0006208E"/>
    <w:rsid w:val="000622E4"/>
    <w:rsid w:val="00062957"/>
    <w:rsid w:val="00062F26"/>
    <w:rsid w:val="0006346C"/>
    <w:rsid w:val="0006380C"/>
    <w:rsid w:val="000644D8"/>
    <w:rsid w:val="000645BC"/>
    <w:rsid w:val="0006497C"/>
    <w:rsid w:val="00065B84"/>
    <w:rsid w:val="00065F9B"/>
    <w:rsid w:val="00067032"/>
    <w:rsid w:val="00067BC6"/>
    <w:rsid w:val="00070A84"/>
    <w:rsid w:val="00070DFA"/>
    <w:rsid w:val="00072238"/>
    <w:rsid w:val="00073D59"/>
    <w:rsid w:val="0007472E"/>
    <w:rsid w:val="00075AD8"/>
    <w:rsid w:val="000762F4"/>
    <w:rsid w:val="000766A7"/>
    <w:rsid w:val="00076770"/>
    <w:rsid w:val="0007767F"/>
    <w:rsid w:val="000834D8"/>
    <w:rsid w:val="000834EF"/>
    <w:rsid w:val="000844C5"/>
    <w:rsid w:val="0008498E"/>
    <w:rsid w:val="0008547E"/>
    <w:rsid w:val="00086680"/>
    <w:rsid w:val="00086714"/>
    <w:rsid w:val="00087A19"/>
    <w:rsid w:val="00090AF2"/>
    <w:rsid w:val="00090DCC"/>
    <w:rsid w:val="000913E6"/>
    <w:rsid w:val="000915B1"/>
    <w:rsid w:val="00092415"/>
    <w:rsid w:val="0009295F"/>
    <w:rsid w:val="000930AD"/>
    <w:rsid w:val="00093BE2"/>
    <w:rsid w:val="00093E33"/>
    <w:rsid w:val="000943B7"/>
    <w:rsid w:val="00095692"/>
    <w:rsid w:val="000956B0"/>
    <w:rsid w:val="00096636"/>
    <w:rsid w:val="00097294"/>
    <w:rsid w:val="000A00EB"/>
    <w:rsid w:val="000A0201"/>
    <w:rsid w:val="000A0B77"/>
    <w:rsid w:val="000A0CAB"/>
    <w:rsid w:val="000A29D3"/>
    <w:rsid w:val="000A3A93"/>
    <w:rsid w:val="000A47D5"/>
    <w:rsid w:val="000A5594"/>
    <w:rsid w:val="000A56DB"/>
    <w:rsid w:val="000A7560"/>
    <w:rsid w:val="000A768D"/>
    <w:rsid w:val="000B0329"/>
    <w:rsid w:val="000B0A53"/>
    <w:rsid w:val="000B3089"/>
    <w:rsid w:val="000B3358"/>
    <w:rsid w:val="000B3482"/>
    <w:rsid w:val="000B422B"/>
    <w:rsid w:val="000B5698"/>
    <w:rsid w:val="000B5E95"/>
    <w:rsid w:val="000B60F0"/>
    <w:rsid w:val="000B6147"/>
    <w:rsid w:val="000B66AE"/>
    <w:rsid w:val="000B6DC3"/>
    <w:rsid w:val="000B750E"/>
    <w:rsid w:val="000B7709"/>
    <w:rsid w:val="000C12E7"/>
    <w:rsid w:val="000C20BF"/>
    <w:rsid w:val="000C2840"/>
    <w:rsid w:val="000C3A97"/>
    <w:rsid w:val="000C3CDB"/>
    <w:rsid w:val="000C487B"/>
    <w:rsid w:val="000C4B07"/>
    <w:rsid w:val="000C5AA6"/>
    <w:rsid w:val="000C6D7F"/>
    <w:rsid w:val="000C7273"/>
    <w:rsid w:val="000D008A"/>
    <w:rsid w:val="000D058A"/>
    <w:rsid w:val="000D1C55"/>
    <w:rsid w:val="000D2695"/>
    <w:rsid w:val="000D3178"/>
    <w:rsid w:val="000D5CE5"/>
    <w:rsid w:val="000D5FC7"/>
    <w:rsid w:val="000D6543"/>
    <w:rsid w:val="000D6B81"/>
    <w:rsid w:val="000D753F"/>
    <w:rsid w:val="000D7C30"/>
    <w:rsid w:val="000E17B9"/>
    <w:rsid w:val="000E1AB6"/>
    <w:rsid w:val="000E1E2F"/>
    <w:rsid w:val="000E2310"/>
    <w:rsid w:val="000E2BC8"/>
    <w:rsid w:val="000E4980"/>
    <w:rsid w:val="000E5174"/>
    <w:rsid w:val="000E5395"/>
    <w:rsid w:val="000E6437"/>
    <w:rsid w:val="000E6728"/>
    <w:rsid w:val="000E7593"/>
    <w:rsid w:val="000E7702"/>
    <w:rsid w:val="000F079E"/>
    <w:rsid w:val="000F0BC3"/>
    <w:rsid w:val="000F16C9"/>
    <w:rsid w:val="000F1B8D"/>
    <w:rsid w:val="000F1DCC"/>
    <w:rsid w:val="000F256C"/>
    <w:rsid w:val="000F2CC7"/>
    <w:rsid w:val="000F2FA5"/>
    <w:rsid w:val="000F3328"/>
    <w:rsid w:val="000F422E"/>
    <w:rsid w:val="000F5651"/>
    <w:rsid w:val="000F6698"/>
    <w:rsid w:val="00100097"/>
    <w:rsid w:val="001037D3"/>
    <w:rsid w:val="001051E6"/>
    <w:rsid w:val="00105ED0"/>
    <w:rsid w:val="001064EE"/>
    <w:rsid w:val="00107DCB"/>
    <w:rsid w:val="0011184C"/>
    <w:rsid w:val="001120FD"/>
    <w:rsid w:val="001137AC"/>
    <w:rsid w:val="00113DBE"/>
    <w:rsid w:val="00115606"/>
    <w:rsid w:val="00115EE1"/>
    <w:rsid w:val="0011633D"/>
    <w:rsid w:val="00116466"/>
    <w:rsid w:val="0011673B"/>
    <w:rsid w:val="00116F7B"/>
    <w:rsid w:val="00120E4E"/>
    <w:rsid w:val="0012246D"/>
    <w:rsid w:val="00123409"/>
    <w:rsid w:val="00123888"/>
    <w:rsid w:val="00125615"/>
    <w:rsid w:val="001269A7"/>
    <w:rsid w:val="00126D8B"/>
    <w:rsid w:val="00127442"/>
    <w:rsid w:val="001278ED"/>
    <w:rsid w:val="001300BC"/>
    <w:rsid w:val="00130796"/>
    <w:rsid w:val="00131325"/>
    <w:rsid w:val="00132632"/>
    <w:rsid w:val="00132645"/>
    <w:rsid w:val="00132F54"/>
    <w:rsid w:val="0013314E"/>
    <w:rsid w:val="001337C8"/>
    <w:rsid w:val="00133859"/>
    <w:rsid w:val="00133DC3"/>
    <w:rsid w:val="001340DB"/>
    <w:rsid w:val="00134933"/>
    <w:rsid w:val="00134A15"/>
    <w:rsid w:val="00135DF0"/>
    <w:rsid w:val="0013619A"/>
    <w:rsid w:val="00136B13"/>
    <w:rsid w:val="00137216"/>
    <w:rsid w:val="0014072F"/>
    <w:rsid w:val="001418A1"/>
    <w:rsid w:val="001423AA"/>
    <w:rsid w:val="00143BEF"/>
    <w:rsid w:val="00144600"/>
    <w:rsid w:val="0014465F"/>
    <w:rsid w:val="00145AE6"/>
    <w:rsid w:val="00145BD5"/>
    <w:rsid w:val="00145F3C"/>
    <w:rsid w:val="00146714"/>
    <w:rsid w:val="00146872"/>
    <w:rsid w:val="0014707E"/>
    <w:rsid w:val="001473E9"/>
    <w:rsid w:val="00147ABF"/>
    <w:rsid w:val="001516A0"/>
    <w:rsid w:val="00152419"/>
    <w:rsid w:val="0015276E"/>
    <w:rsid w:val="00152A05"/>
    <w:rsid w:val="00153ADC"/>
    <w:rsid w:val="00154EBA"/>
    <w:rsid w:val="00155511"/>
    <w:rsid w:val="00156980"/>
    <w:rsid w:val="001574CF"/>
    <w:rsid w:val="00157710"/>
    <w:rsid w:val="0015796B"/>
    <w:rsid w:val="001602BA"/>
    <w:rsid w:val="0016078B"/>
    <w:rsid w:val="001612F9"/>
    <w:rsid w:val="00161F38"/>
    <w:rsid w:val="001633A1"/>
    <w:rsid w:val="0016388E"/>
    <w:rsid w:val="001674F3"/>
    <w:rsid w:val="0016773E"/>
    <w:rsid w:val="00167988"/>
    <w:rsid w:val="00170F2E"/>
    <w:rsid w:val="00171BF8"/>
    <w:rsid w:val="0017207F"/>
    <w:rsid w:val="00173C4E"/>
    <w:rsid w:val="00173FF2"/>
    <w:rsid w:val="00175839"/>
    <w:rsid w:val="001777EA"/>
    <w:rsid w:val="0018000A"/>
    <w:rsid w:val="0018033F"/>
    <w:rsid w:val="00181844"/>
    <w:rsid w:val="00182501"/>
    <w:rsid w:val="001826B6"/>
    <w:rsid w:val="00182A3B"/>
    <w:rsid w:val="00182DC4"/>
    <w:rsid w:val="00183559"/>
    <w:rsid w:val="00185300"/>
    <w:rsid w:val="00185ED6"/>
    <w:rsid w:val="00187C4F"/>
    <w:rsid w:val="00191A58"/>
    <w:rsid w:val="00192CC2"/>
    <w:rsid w:val="0019408E"/>
    <w:rsid w:val="001946BA"/>
    <w:rsid w:val="00195095"/>
    <w:rsid w:val="00195165"/>
    <w:rsid w:val="00197DF6"/>
    <w:rsid w:val="001A0BCA"/>
    <w:rsid w:val="001A1A04"/>
    <w:rsid w:val="001A257A"/>
    <w:rsid w:val="001A2E4E"/>
    <w:rsid w:val="001A3B72"/>
    <w:rsid w:val="001A3D72"/>
    <w:rsid w:val="001A48C4"/>
    <w:rsid w:val="001A4B28"/>
    <w:rsid w:val="001A4E0F"/>
    <w:rsid w:val="001A5974"/>
    <w:rsid w:val="001A72DA"/>
    <w:rsid w:val="001A7B37"/>
    <w:rsid w:val="001A7C3E"/>
    <w:rsid w:val="001B09A6"/>
    <w:rsid w:val="001B1320"/>
    <w:rsid w:val="001B1C71"/>
    <w:rsid w:val="001B2BB9"/>
    <w:rsid w:val="001B3723"/>
    <w:rsid w:val="001B4215"/>
    <w:rsid w:val="001B5117"/>
    <w:rsid w:val="001B5936"/>
    <w:rsid w:val="001B5C04"/>
    <w:rsid w:val="001B68AF"/>
    <w:rsid w:val="001B7422"/>
    <w:rsid w:val="001B7E01"/>
    <w:rsid w:val="001C0147"/>
    <w:rsid w:val="001C0D7C"/>
    <w:rsid w:val="001C1DF3"/>
    <w:rsid w:val="001C28D3"/>
    <w:rsid w:val="001C3BBE"/>
    <w:rsid w:val="001C4400"/>
    <w:rsid w:val="001C4782"/>
    <w:rsid w:val="001C5B86"/>
    <w:rsid w:val="001C61A8"/>
    <w:rsid w:val="001C6585"/>
    <w:rsid w:val="001C7754"/>
    <w:rsid w:val="001D079E"/>
    <w:rsid w:val="001D0BCB"/>
    <w:rsid w:val="001D131D"/>
    <w:rsid w:val="001D148D"/>
    <w:rsid w:val="001D1B7E"/>
    <w:rsid w:val="001D2592"/>
    <w:rsid w:val="001D4126"/>
    <w:rsid w:val="001D421D"/>
    <w:rsid w:val="001D4459"/>
    <w:rsid w:val="001D45C9"/>
    <w:rsid w:val="001D4AD0"/>
    <w:rsid w:val="001D4C22"/>
    <w:rsid w:val="001D55B5"/>
    <w:rsid w:val="001D5B75"/>
    <w:rsid w:val="001D5D16"/>
    <w:rsid w:val="001D6579"/>
    <w:rsid w:val="001D672A"/>
    <w:rsid w:val="001D6C83"/>
    <w:rsid w:val="001D740C"/>
    <w:rsid w:val="001D7430"/>
    <w:rsid w:val="001D75DB"/>
    <w:rsid w:val="001D787E"/>
    <w:rsid w:val="001D7BD6"/>
    <w:rsid w:val="001E08E3"/>
    <w:rsid w:val="001E2632"/>
    <w:rsid w:val="001E3983"/>
    <w:rsid w:val="001E5EC8"/>
    <w:rsid w:val="001E6454"/>
    <w:rsid w:val="001E6498"/>
    <w:rsid w:val="001F0188"/>
    <w:rsid w:val="001F16DF"/>
    <w:rsid w:val="001F1D33"/>
    <w:rsid w:val="001F2546"/>
    <w:rsid w:val="001F2882"/>
    <w:rsid w:val="001F3D97"/>
    <w:rsid w:val="001F3F60"/>
    <w:rsid w:val="001F40A5"/>
    <w:rsid w:val="001F4A56"/>
    <w:rsid w:val="001F5229"/>
    <w:rsid w:val="00200354"/>
    <w:rsid w:val="00200523"/>
    <w:rsid w:val="002006DF"/>
    <w:rsid w:val="00200A8A"/>
    <w:rsid w:val="002017B1"/>
    <w:rsid w:val="00202C9A"/>
    <w:rsid w:val="00203602"/>
    <w:rsid w:val="00203640"/>
    <w:rsid w:val="002045CC"/>
    <w:rsid w:val="00204806"/>
    <w:rsid w:val="00210119"/>
    <w:rsid w:val="00210907"/>
    <w:rsid w:val="00210EA6"/>
    <w:rsid w:val="00212FE9"/>
    <w:rsid w:val="002130DD"/>
    <w:rsid w:val="00213EA2"/>
    <w:rsid w:val="00213FED"/>
    <w:rsid w:val="002140DD"/>
    <w:rsid w:val="00215456"/>
    <w:rsid w:val="0021620F"/>
    <w:rsid w:val="002164FB"/>
    <w:rsid w:val="00216A76"/>
    <w:rsid w:val="00217784"/>
    <w:rsid w:val="00220167"/>
    <w:rsid w:val="00220C1B"/>
    <w:rsid w:val="00220F4A"/>
    <w:rsid w:val="00222105"/>
    <w:rsid w:val="002222CC"/>
    <w:rsid w:val="00222F2A"/>
    <w:rsid w:val="00223623"/>
    <w:rsid w:val="002246C8"/>
    <w:rsid w:val="002254AF"/>
    <w:rsid w:val="002274E1"/>
    <w:rsid w:val="00227C0D"/>
    <w:rsid w:val="00230DEA"/>
    <w:rsid w:val="00232109"/>
    <w:rsid w:val="00232496"/>
    <w:rsid w:val="00232723"/>
    <w:rsid w:val="00232803"/>
    <w:rsid w:val="002328DA"/>
    <w:rsid w:val="00232CB7"/>
    <w:rsid w:val="0023318A"/>
    <w:rsid w:val="002337B9"/>
    <w:rsid w:val="002337E3"/>
    <w:rsid w:val="002345D0"/>
    <w:rsid w:val="00234C02"/>
    <w:rsid w:val="002351EE"/>
    <w:rsid w:val="00235F4E"/>
    <w:rsid w:val="00235FF3"/>
    <w:rsid w:val="00236359"/>
    <w:rsid w:val="00236C15"/>
    <w:rsid w:val="002376E3"/>
    <w:rsid w:val="00241286"/>
    <w:rsid w:val="00241A93"/>
    <w:rsid w:val="002421B1"/>
    <w:rsid w:val="00242F14"/>
    <w:rsid w:val="002431A1"/>
    <w:rsid w:val="002433AD"/>
    <w:rsid w:val="00243822"/>
    <w:rsid w:val="00244677"/>
    <w:rsid w:val="00244C34"/>
    <w:rsid w:val="00244C9F"/>
    <w:rsid w:val="002450DB"/>
    <w:rsid w:val="002456BF"/>
    <w:rsid w:val="00245B39"/>
    <w:rsid w:val="0024603A"/>
    <w:rsid w:val="00246470"/>
    <w:rsid w:val="00246984"/>
    <w:rsid w:val="00246FEF"/>
    <w:rsid w:val="002515AB"/>
    <w:rsid w:val="002523B9"/>
    <w:rsid w:val="002527AE"/>
    <w:rsid w:val="00252D8F"/>
    <w:rsid w:val="002545EF"/>
    <w:rsid w:val="00256CA9"/>
    <w:rsid w:val="0025797B"/>
    <w:rsid w:val="00260062"/>
    <w:rsid w:val="002600F9"/>
    <w:rsid w:val="0026089A"/>
    <w:rsid w:val="00262629"/>
    <w:rsid w:val="00263DF5"/>
    <w:rsid w:val="00264A80"/>
    <w:rsid w:val="0026525D"/>
    <w:rsid w:val="00266A5C"/>
    <w:rsid w:val="002672CF"/>
    <w:rsid w:val="0027108E"/>
    <w:rsid w:val="0027234B"/>
    <w:rsid w:val="002727B2"/>
    <w:rsid w:val="00276455"/>
    <w:rsid w:val="00277CBD"/>
    <w:rsid w:val="00281FA6"/>
    <w:rsid w:val="00282A53"/>
    <w:rsid w:val="00282CCD"/>
    <w:rsid w:val="00283D93"/>
    <w:rsid w:val="0028613E"/>
    <w:rsid w:val="00286236"/>
    <w:rsid w:val="0028698C"/>
    <w:rsid w:val="00286DEF"/>
    <w:rsid w:val="00287B31"/>
    <w:rsid w:val="00287B49"/>
    <w:rsid w:val="002902EB"/>
    <w:rsid w:val="00290531"/>
    <w:rsid w:val="00291170"/>
    <w:rsid w:val="0029184C"/>
    <w:rsid w:val="0029208E"/>
    <w:rsid w:val="00292FEE"/>
    <w:rsid w:val="00293AEF"/>
    <w:rsid w:val="00294303"/>
    <w:rsid w:val="00295116"/>
    <w:rsid w:val="002951B0"/>
    <w:rsid w:val="00295A4C"/>
    <w:rsid w:val="00296242"/>
    <w:rsid w:val="002A299C"/>
    <w:rsid w:val="002A32B8"/>
    <w:rsid w:val="002A3923"/>
    <w:rsid w:val="002A3C0C"/>
    <w:rsid w:val="002A50C3"/>
    <w:rsid w:val="002A73C4"/>
    <w:rsid w:val="002B1E37"/>
    <w:rsid w:val="002B2966"/>
    <w:rsid w:val="002B37D0"/>
    <w:rsid w:val="002B40C7"/>
    <w:rsid w:val="002B4327"/>
    <w:rsid w:val="002B47DA"/>
    <w:rsid w:val="002B5BE5"/>
    <w:rsid w:val="002B67D1"/>
    <w:rsid w:val="002C0E97"/>
    <w:rsid w:val="002C156B"/>
    <w:rsid w:val="002C1680"/>
    <w:rsid w:val="002C20BD"/>
    <w:rsid w:val="002C2A60"/>
    <w:rsid w:val="002C4AD2"/>
    <w:rsid w:val="002C4B0A"/>
    <w:rsid w:val="002C5F1B"/>
    <w:rsid w:val="002D2F2C"/>
    <w:rsid w:val="002D3317"/>
    <w:rsid w:val="002D3D99"/>
    <w:rsid w:val="002D521A"/>
    <w:rsid w:val="002D553B"/>
    <w:rsid w:val="002D5C74"/>
    <w:rsid w:val="002D6026"/>
    <w:rsid w:val="002D60F1"/>
    <w:rsid w:val="002E0FF0"/>
    <w:rsid w:val="002E13C6"/>
    <w:rsid w:val="002E18D7"/>
    <w:rsid w:val="002E2856"/>
    <w:rsid w:val="002E440C"/>
    <w:rsid w:val="002E47DC"/>
    <w:rsid w:val="002E4B9F"/>
    <w:rsid w:val="002E6D06"/>
    <w:rsid w:val="002E78FA"/>
    <w:rsid w:val="002F09FA"/>
    <w:rsid w:val="002F1FD8"/>
    <w:rsid w:val="002F223B"/>
    <w:rsid w:val="002F261A"/>
    <w:rsid w:val="002F3289"/>
    <w:rsid w:val="002F432B"/>
    <w:rsid w:val="002F4B85"/>
    <w:rsid w:val="002F4E19"/>
    <w:rsid w:val="002F598B"/>
    <w:rsid w:val="002F6B0F"/>
    <w:rsid w:val="00300039"/>
    <w:rsid w:val="00301CB9"/>
    <w:rsid w:val="003023C9"/>
    <w:rsid w:val="00302AFC"/>
    <w:rsid w:val="00302E79"/>
    <w:rsid w:val="00302F0F"/>
    <w:rsid w:val="0030346A"/>
    <w:rsid w:val="00303F2D"/>
    <w:rsid w:val="00304A26"/>
    <w:rsid w:val="00304BF9"/>
    <w:rsid w:val="00306F1A"/>
    <w:rsid w:val="00306FB4"/>
    <w:rsid w:val="00310BB5"/>
    <w:rsid w:val="00311158"/>
    <w:rsid w:val="00311963"/>
    <w:rsid w:val="00312F46"/>
    <w:rsid w:val="0031385F"/>
    <w:rsid w:val="00315AB2"/>
    <w:rsid w:val="00316262"/>
    <w:rsid w:val="003166E2"/>
    <w:rsid w:val="00316799"/>
    <w:rsid w:val="00317644"/>
    <w:rsid w:val="00317FAA"/>
    <w:rsid w:val="003214AC"/>
    <w:rsid w:val="00321CE0"/>
    <w:rsid w:val="00322094"/>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2676"/>
    <w:rsid w:val="00332C51"/>
    <w:rsid w:val="003353E9"/>
    <w:rsid w:val="003358CB"/>
    <w:rsid w:val="003359B2"/>
    <w:rsid w:val="00336010"/>
    <w:rsid w:val="00336272"/>
    <w:rsid w:val="003365C4"/>
    <w:rsid w:val="00336835"/>
    <w:rsid w:val="00337A42"/>
    <w:rsid w:val="00337AA8"/>
    <w:rsid w:val="00340FE3"/>
    <w:rsid w:val="00341AE0"/>
    <w:rsid w:val="00342B5A"/>
    <w:rsid w:val="003430F1"/>
    <w:rsid w:val="00343C8D"/>
    <w:rsid w:val="00343C95"/>
    <w:rsid w:val="00345013"/>
    <w:rsid w:val="003450BC"/>
    <w:rsid w:val="00345214"/>
    <w:rsid w:val="00345646"/>
    <w:rsid w:val="00347978"/>
    <w:rsid w:val="00347E02"/>
    <w:rsid w:val="003509C3"/>
    <w:rsid w:val="0035105E"/>
    <w:rsid w:val="00351118"/>
    <w:rsid w:val="00351A52"/>
    <w:rsid w:val="0035221B"/>
    <w:rsid w:val="00352BAA"/>
    <w:rsid w:val="0035412C"/>
    <w:rsid w:val="003547B0"/>
    <w:rsid w:val="00354AAC"/>
    <w:rsid w:val="00355A25"/>
    <w:rsid w:val="00357D69"/>
    <w:rsid w:val="00360E15"/>
    <w:rsid w:val="00361FAC"/>
    <w:rsid w:val="003620A3"/>
    <w:rsid w:val="00362926"/>
    <w:rsid w:val="0036390D"/>
    <w:rsid w:val="00364305"/>
    <w:rsid w:val="0036534B"/>
    <w:rsid w:val="00365BAB"/>
    <w:rsid w:val="00365EAC"/>
    <w:rsid w:val="00366576"/>
    <w:rsid w:val="00370910"/>
    <w:rsid w:val="00370A5E"/>
    <w:rsid w:val="00370E3B"/>
    <w:rsid w:val="00371CA2"/>
    <w:rsid w:val="00371D2E"/>
    <w:rsid w:val="00371F73"/>
    <w:rsid w:val="00372D86"/>
    <w:rsid w:val="003730BC"/>
    <w:rsid w:val="00373132"/>
    <w:rsid w:val="00373152"/>
    <w:rsid w:val="00373452"/>
    <w:rsid w:val="003735F3"/>
    <w:rsid w:val="0037549C"/>
    <w:rsid w:val="00375844"/>
    <w:rsid w:val="00377844"/>
    <w:rsid w:val="0038241D"/>
    <w:rsid w:val="00383268"/>
    <w:rsid w:val="00383AE5"/>
    <w:rsid w:val="003848FD"/>
    <w:rsid w:val="0038530B"/>
    <w:rsid w:val="00385AE0"/>
    <w:rsid w:val="00385B7F"/>
    <w:rsid w:val="00385F00"/>
    <w:rsid w:val="00386F69"/>
    <w:rsid w:val="00387E8D"/>
    <w:rsid w:val="003920FB"/>
    <w:rsid w:val="0039573B"/>
    <w:rsid w:val="00395E25"/>
    <w:rsid w:val="00396150"/>
    <w:rsid w:val="003963C4"/>
    <w:rsid w:val="00397F82"/>
    <w:rsid w:val="003A0DD6"/>
    <w:rsid w:val="003A0E47"/>
    <w:rsid w:val="003A14B8"/>
    <w:rsid w:val="003A1853"/>
    <w:rsid w:val="003A1901"/>
    <w:rsid w:val="003A2EF9"/>
    <w:rsid w:val="003A3507"/>
    <w:rsid w:val="003A36DA"/>
    <w:rsid w:val="003A37C9"/>
    <w:rsid w:val="003A461D"/>
    <w:rsid w:val="003A6D5D"/>
    <w:rsid w:val="003A7779"/>
    <w:rsid w:val="003A7E7F"/>
    <w:rsid w:val="003A7F41"/>
    <w:rsid w:val="003B1902"/>
    <w:rsid w:val="003B45F4"/>
    <w:rsid w:val="003B571A"/>
    <w:rsid w:val="003B6016"/>
    <w:rsid w:val="003B6EAE"/>
    <w:rsid w:val="003B737F"/>
    <w:rsid w:val="003B7542"/>
    <w:rsid w:val="003C0B09"/>
    <w:rsid w:val="003C2C78"/>
    <w:rsid w:val="003C30CB"/>
    <w:rsid w:val="003C332C"/>
    <w:rsid w:val="003C3D57"/>
    <w:rsid w:val="003C407C"/>
    <w:rsid w:val="003C61C6"/>
    <w:rsid w:val="003C7A11"/>
    <w:rsid w:val="003C7C67"/>
    <w:rsid w:val="003D02ED"/>
    <w:rsid w:val="003D0342"/>
    <w:rsid w:val="003D0A42"/>
    <w:rsid w:val="003D0E19"/>
    <w:rsid w:val="003D22B9"/>
    <w:rsid w:val="003D2567"/>
    <w:rsid w:val="003D2F61"/>
    <w:rsid w:val="003D32DE"/>
    <w:rsid w:val="003D40A5"/>
    <w:rsid w:val="003D449C"/>
    <w:rsid w:val="003D4F1B"/>
    <w:rsid w:val="003D558C"/>
    <w:rsid w:val="003D5C0A"/>
    <w:rsid w:val="003D62B3"/>
    <w:rsid w:val="003D6A5F"/>
    <w:rsid w:val="003D6ACD"/>
    <w:rsid w:val="003E1632"/>
    <w:rsid w:val="003E1AFB"/>
    <w:rsid w:val="003E1C75"/>
    <w:rsid w:val="003E1D21"/>
    <w:rsid w:val="003E238A"/>
    <w:rsid w:val="003E3DCA"/>
    <w:rsid w:val="003E4126"/>
    <w:rsid w:val="003E43C8"/>
    <w:rsid w:val="003E4CB9"/>
    <w:rsid w:val="003E4D3E"/>
    <w:rsid w:val="003E6422"/>
    <w:rsid w:val="003F083D"/>
    <w:rsid w:val="003F0A9E"/>
    <w:rsid w:val="003F1788"/>
    <w:rsid w:val="003F29BF"/>
    <w:rsid w:val="003F3889"/>
    <w:rsid w:val="003F47BC"/>
    <w:rsid w:val="003F65CF"/>
    <w:rsid w:val="003F6D5C"/>
    <w:rsid w:val="003F797B"/>
    <w:rsid w:val="004002FE"/>
    <w:rsid w:val="00400DC6"/>
    <w:rsid w:val="00401A93"/>
    <w:rsid w:val="004026E2"/>
    <w:rsid w:val="004031E8"/>
    <w:rsid w:val="0040426B"/>
    <w:rsid w:val="00406621"/>
    <w:rsid w:val="00406622"/>
    <w:rsid w:val="00406697"/>
    <w:rsid w:val="00407104"/>
    <w:rsid w:val="00411E1B"/>
    <w:rsid w:val="004125EB"/>
    <w:rsid w:val="0041283F"/>
    <w:rsid w:val="004131C9"/>
    <w:rsid w:val="00413442"/>
    <w:rsid w:val="00413E38"/>
    <w:rsid w:val="00414C95"/>
    <w:rsid w:val="004151FC"/>
    <w:rsid w:val="0041699D"/>
    <w:rsid w:val="00417231"/>
    <w:rsid w:val="00417748"/>
    <w:rsid w:val="00417753"/>
    <w:rsid w:val="004203FC"/>
    <w:rsid w:val="00420FD7"/>
    <w:rsid w:val="00421654"/>
    <w:rsid w:val="00421EC5"/>
    <w:rsid w:val="00423A5B"/>
    <w:rsid w:val="00424616"/>
    <w:rsid w:val="00424C08"/>
    <w:rsid w:val="0042549B"/>
    <w:rsid w:val="004256AE"/>
    <w:rsid w:val="00426593"/>
    <w:rsid w:val="00426F6D"/>
    <w:rsid w:val="00427CFA"/>
    <w:rsid w:val="00430BB9"/>
    <w:rsid w:val="00432A2E"/>
    <w:rsid w:val="00432D7B"/>
    <w:rsid w:val="00433BE6"/>
    <w:rsid w:val="00434576"/>
    <w:rsid w:val="00434FB7"/>
    <w:rsid w:val="00435078"/>
    <w:rsid w:val="00435573"/>
    <w:rsid w:val="00435590"/>
    <w:rsid w:val="00435CF4"/>
    <w:rsid w:val="00437111"/>
    <w:rsid w:val="004372F7"/>
    <w:rsid w:val="004376C0"/>
    <w:rsid w:val="004426A3"/>
    <w:rsid w:val="0044283A"/>
    <w:rsid w:val="00446EB1"/>
    <w:rsid w:val="004470D2"/>
    <w:rsid w:val="004508FF"/>
    <w:rsid w:val="00450C9A"/>
    <w:rsid w:val="0045279B"/>
    <w:rsid w:val="0045374D"/>
    <w:rsid w:val="004544A6"/>
    <w:rsid w:val="004553D2"/>
    <w:rsid w:val="00455910"/>
    <w:rsid w:val="0045708E"/>
    <w:rsid w:val="0045722B"/>
    <w:rsid w:val="00460862"/>
    <w:rsid w:val="00460978"/>
    <w:rsid w:val="00460AAC"/>
    <w:rsid w:val="00460E6C"/>
    <w:rsid w:val="00461EF4"/>
    <w:rsid w:val="00461F1E"/>
    <w:rsid w:val="00462770"/>
    <w:rsid w:val="00462F1F"/>
    <w:rsid w:val="00463B8F"/>
    <w:rsid w:val="00464991"/>
    <w:rsid w:val="00465446"/>
    <w:rsid w:val="0046570F"/>
    <w:rsid w:val="004672F7"/>
    <w:rsid w:val="004703F1"/>
    <w:rsid w:val="004708D3"/>
    <w:rsid w:val="00470C4C"/>
    <w:rsid w:val="00471802"/>
    <w:rsid w:val="00472313"/>
    <w:rsid w:val="00472CE7"/>
    <w:rsid w:val="00473069"/>
    <w:rsid w:val="004736EE"/>
    <w:rsid w:val="00473874"/>
    <w:rsid w:val="00477E58"/>
    <w:rsid w:val="00477EA4"/>
    <w:rsid w:val="004800E4"/>
    <w:rsid w:val="00480A5B"/>
    <w:rsid w:val="00480F43"/>
    <w:rsid w:val="00486F80"/>
    <w:rsid w:val="00487D2E"/>
    <w:rsid w:val="004901B5"/>
    <w:rsid w:val="004902A9"/>
    <w:rsid w:val="00492EC7"/>
    <w:rsid w:val="0049455F"/>
    <w:rsid w:val="00494E70"/>
    <w:rsid w:val="0049625C"/>
    <w:rsid w:val="00496710"/>
    <w:rsid w:val="00496F77"/>
    <w:rsid w:val="004A15A4"/>
    <w:rsid w:val="004A190A"/>
    <w:rsid w:val="004A21FE"/>
    <w:rsid w:val="004A4A15"/>
    <w:rsid w:val="004A4A74"/>
    <w:rsid w:val="004A4DD6"/>
    <w:rsid w:val="004A52A0"/>
    <w:rsid w:val="004A55D6"/>
    <w:rsid w:val="004A6454"/>
    <w:rsid w:val="004A6C74"/>
    <w:rsid w:val="004A72AC"/>
    <w:rsid w:val="004B0AAE"/>
    <w:rsid w:val="004B1582"/>
    <w:rsid w:val="004B2B66"/>
    <w:rsid w:val="004B4584"/>
    <w:rsid w:val="004B4D19"/>
    <w:rsid w:val="004C048C"/>
    <w:rsid w:val="004C0981"/>
    <w:rsid w:val="004C0D66"/>
    <w:rsid w:val="004C1668"/>
    <w:rsid w:val="004C177C"/>
    <w:rsid w:val="004C1F77"/>
    <w:rsid w:val="004C310A"/>
    <w:rsid w:val="004C34A4"/>
    <w:rsid w:val="004C3562"/>
    <w:rsid w:val="004C448B"/>
    <w:rsid w:val="004C4A94"/>
    <w:rsid w:val="004C4BE1"/>
    <w:rsid w:val="004C50C2"/>
    <w:rsid w:val="004C5D8E"/>
    <w:rsid w:val="004C7643"/>
    <w:rsid w:val="004D17D4"/>
    <w:rsid w:val="004D187D"/>
    <w:rsid w:val="004D200E"/>
    <w:rsid w:val="004D20A0"/>
    <w:rsid w:val="004D2C8F"/>
    <w:rsid w:val="004D3700"/>
    <w:rsid w:val="004D6AFD"/>
    <w:rsid w:val="004D7F67"/>
    <w:rsid w:val="004E04AF"/>
    <w:rsid w:val="004E18A2"/>
    <w:rsid w:val="004E1DC8"/>
    <w:rsid w:val="004E29EE"/>
    <w:rsid w:val="004E2B0D"/>
    <w:rsid w:val="004E2EF5"/>
    <w:rsid w:val="004E3B74"/>
    <w:rsid w:val="004E4FBE"/>
    <w:rsid w:val="004E691C"/>
    <w:rsid w:val="004E72F7"/>
    <w:rsid w:val="004E77F8"/>
    <w:rsid w:val="004F080D"/>
    <w:rsid w:val="004F14B8"/>
    <w:rsid w:val="004F1958"/>
    <w:rsid w:val="004F21CA"/>
    <w:rsid w:val="004F236B"/>
    <w:rsid w:val="004F342D"/>
    <w:rsid w:val="004F3DE4"/>
    <w:rsid w:val="004F41EC"/>
    <w:rsid w:val="004F4FD8"/>
    <w:rsid w:val="004F53B2"/>
    <w:rsid w:val="004F5D77"/>
    <w:rsid w:val="004F6F2A"/>
    <w:rsid w:val="004F742C"/>
    <w:rsid w:val="004F75E8"/>
    <w:rsid w:val="00500519"/>
    <w:rsid w:val="00500E33"/>
    <w:rsid w:val="00501D00"/>
    <w:rsid w:val="00506548"/>
    <w:rsid w:val="00506EC2"/>
    <w:rsid w:val="005107B6"/>
    <w:rsid w:val="00510EAA"/>
    <w:rsid w:val="0051109E"/>
    <w:rsid w:val="00511FC8"/>
    <w:rsid w:val="00512086"/>
    <w:rsid w:val="00513DE5"/>
    <w:rsid w:val="005140F0"/>
    <w:rsid w:val="005147EB"/>
    <w:rsid w:val="0051498B"/>
    <w:rsid w:val="00515DB4"/>
    <w:rsid w:val="00516AAD"/>
    <w:rsid w:val="00520A2F"/>
    <w:rsid w:val="00520B95"/>
    <w:rsid w:val="00521BA3"/>
    <w:rsid w:val="005226EF"/>
    <w:rsid w:val="00522750"/>
    <w:rsid w:val="00522BC1"/>
    <w:rsid w:val="00522C26"/>
    <w:rsid w:val="00522E8B"/>
    <w:rsid w:val="005232DD"/>
    <w:rsid w:val="00523660"/>
    <w:rsid w:val="00523B26"/>
    <w:rsid w:val="005247AA"/>
    <w:rsid w:val="00524AB7"/>
    <w:rsid w:val="0052629C"/>
    <w:rsid w:val="00526AF3"/>
    <w:rsid w:val="00527C8E"/>
    <w:rsid w:val="005330DF"/>
    <w:rsid w:val="0053366A"/>
    <w:rsid w:val="0053369B"/>
    <w:rsid w:val="00533886"/>
    <w:rsid w:val="00533E45"/>
    <w:rsid w:val="0053528E"/>
    <w:rsid w:val="00536A3A"/>
    <w:rsid w:val="00536EEA"/>
    <w:rsid w:val="005379B9"/>
    <w:rsid w:val="00540682"/>
    <w:rsid w:val="00541320"/>
    <w:rsid w:val="00541A70"/>
    <w:rsid w:val="00541CF8"/>
    <w:rsid w:val="00542492"/>
    <w:rsid w:val="00543AF4"/>
    <w:rsid w:val="00543E29"/>
    <w:rsid w:val="0054412C"/>
    <w:rsid w:val="005450E5"/>
    <w:rsid w:val="00546E74"/>
    <w:rsid w:val="0054770D"/>
    <w:rsid w:val="00547B9D"/>
    <w:rsid w:val="0055036F"/>
    <w:rsid w:val="005504C1"/>
    <w:rsid w:val="00550672"/>
    <w:rsid w:val="005509B2"/>
    <w:rsid w:val="00550CA9"/>
    <w:rsid w:val="00550D78"/>
    <w:rsid w:val="0055167D"/>
    <w:rsid w:val="00552887"/>
    <w:rsid w:val="0055305B"/>
    <w:rsid w:val="00553BA9"/>
    <w:rsid w:val="0055418E"/>
    <w:rsid w:val="00555095"/>
    <w:rsid w:val="005554D3"/>
    <w:rsid w:val="00555786"/>
    <w:rsid w:val="005560A0"/>
    <w:rsid w:val="0055764A"/>
    <w:rsid w:val="00557B76"/>
    <w:rsid w:val="0056026E"/>
    <w:rsid w:val="005606D2"/>
    <w:rsid w:val="00561626"/>
    <w:rsid w:val="0056162A"/>
    <w:rsid w:val="005617DA"/>
    <w:rsid w:val="00561D88"/>
    <w:rsid w:val="00562401"/>
    <w:rsid w:val="00564C1E"/>
    <w:rsid w:val="00564E71"/>
    <w:rsid w:val="005700E3"/>
    <w:rsid w:val="005702E2"/>
    <w:rsid w:val="00571195"/>
    <w:rsid w:val="00571258"/>
    <w:rsid w:val="00571326"/>
    <w:rsid w:val="00572475"/>
    <w:rsid w:val="0057277C"/>
    <w:rsid w:val="005742A3"/>
    <w:rsid w:val="00575255"/>
    <w:rsid w:val="00575D3F"/>
    <w:rsid w:val="005768C6"/>
    <w:rsid w:val="00577862"/>
    <w:rsid w:val="00580FEE"/>
    <w:rsid w:val="005812E0"/>
    <w:rsid w:val="0058216B"/>
    <w:rsid w:val="00582358"/>
    <w:rsid w:val="00582842"/>
    <w:rsid w:val="00582C9D"/>
    <w:rsid w:val="005846DB"/>
    <w:rsid w:val="005864C6"/>
    <w:rsid w:val="00586775"/>
    <w:rsid w:val="00587874"/>
    <w:rsid w:val="00587CFA"/>
    <w:rsid w:val="005902F6"/>
    <w:rsid w:val="00590331"/>
    <w:rsid w:val="00590C67"/>
    <w:rsid w:val="0059145E"/>
    <w:rsid w:val="005934F2"/>
    <w:rsid w:val="00593E19"/>
    <w:rsid w:val="00594349"/>
    <w:rsid w:val="005944BC"/>
    <w:rsid w:val="00595509"/>
    <w:rsid w:val="00595846"/>
    <w:rsid w:val="00595E33"/>
    <w:rsid w:val="00597954"/>
    <w:rsid w:val="005A00AA"/>
    <w:rsid w:val="005A02F2"/>
    <w:rsid w:val="005A06EB"/>
    <w:rsid w:val="005A0982"/>
    <w:rsid w:val="005A2301"/>
    <w:rsid w:val="005A3F64"/>
    <w:rsid w:val="005A496C"/>
    <w:rsid w:val="005A54F6"/>
    <w:rsid w:val="005A5DFF"/>
    <w:rsid w:val="005A6F00"/>
    <w:rsid w:val="005A7ED7"/>
    <w:rsid w:val="005B046C"/>
    <w:rsid w:val="005B0B42"/>
    <w:rsid w:val="005B1065"/>
    <w:rsid w:val="005B1BE5"/>
    <w:rsid w:val="005B27F2"/>
    <w:rsid w:val="005B2C99"/>
    <w:rsid w:val="005B32E8"/>
    <w:rsid w:val="005B3C02"/>
    <w:rsid w:val="005B5F4F"/>
    <w:rsid w:val="005B6BEF"/>
    <w:rsid w:val="005B72CA"/>
    <w:rsid w:val="005C02C1"/>
    <w:rsid w:val="005C139B"/>
    <w:rsid w:val="005C1492"/>
    <w:rsid w:val="005C1C2D"/>
    <w:rsid w:val="005C202E"/>
    <w:rsid w:val="005C21C7"/>
    <w:rsid w:val="005C35B6"/>
    <w:rsid w:val="005C35CC"/>
    <w:rsid w:val="005C40FE"/>
    <w:rsid w:val="005C490E"/>
    <w:rsid w:val="005C4C51"/>
    <w:rsid w:val="005D13ED"/>
    <w:rsid w:val="005D13F1"/>
    <w:rsid w:val="005D2375"/>
    <w:rsid w:val="005D4009"/>
    <w:rsid w:val="005D46B6"/>
    <w:rsid w:val="005D46E4"/>
    <w:rsid w:val="005D55A8"/>
    <w:rsid w:val="005D70CA"/>
    <w:rsid w:val="005D758B"/>
    <w:rsid w:val="005D7B07"/>
    <w:rsid w:val="005D7F02"/>
    <w:rsid w:val="005E0432"/>
    <w:rsid w:val="005E09D6"/>
    <w:rsid w:val="005E237E"/>
    <w:rsid w:val="005E474D"/>
    <w:rsid w:val="005E4D2C"/>
    <w:rsid w:val="005E56A8"/>
    <w:rsid w:val="005E63BF"/>
    <w:rsid w:val="005E6973"/>
    <w:rsid w:val="005E69C4"/>
    <w:rsid w:val="005E74AE"/>
    <w:rsid w:val="005E75D5"/>
    <w:rsid w:val="005E7787"/>
    <w:rsid w:val="005F17A5"/>
    <w:rsid w:val="005F3598"/>
    <w:rsid w:val="005F37EA"/>
    <w:rsid w:val="005F3F5A"/>
    <w:rsid w:val="005F5328"/>
    <w:rsid w:val="005F53CF"/>
    <w:rsid w:val="005F5A34"/>
    <w:rsid w:val="005F5ACC"/>
    <w:rsid w:val="005F76C6"/>
    <w:rsid w:val="00600183"/>
    <w:rsid w:val="00600415"/>
    <w:rsid w:val="006011DD"/>
    <w:rsid w:val="00601C4B"/>
    <w:rsid w:val="00601D3A"/>
    <w:rsid w:val="0060329F"/>
    <w:rsid w:val="00603ACA"/>
    <w:rsid w:val="00603C28"/>
    <w:rsid w:val="00604D24"/>
    <w:rsid w:val="006055C3"/>
    <w:rsid w:val="00605D40"/>
    <w:rsid w:val="006061BD"/>
    <w:rsid w:val="006109B5"/>
    <w:rsid w:val="00611FBC"/>
    <w:rsid w:val="00612BE2"/>
    <w:rsid w:val="0061432C"/>
    <w:rsid w:val="00614784"/>
    <w:rsid w:val="00614B8A"/>
    <w:rsid w:val="0061515D"/>
    <w:rsid w:val="00615B55"/>
    <w:rsid w:val="00615E0C"/>
    <w:rsid w:val="00616F9B"/>
    <w:rsid w:val="00620811"/>
    <w:rsid w:val="00621A3E"/>
    <w:rsid w:val="00621E4F"/>
    <w:rsid w:val="00621E8F"/>
    <w:rsid w:val="00622872"/>
    <w:rsid w:val="00622E7F"/>
    <w:rsid w:val="0062340C"/>
    <w:rsid w:val="00623DD3"/>
    <w:rsid w:val="00624336"/>
    <w:rsid w:val="00624C4D"/>
    <w:rsid w:val="006250D8"/>
    <w:rsid w:val="006252B0"/>
    <w:rsid w:val="00625324"/>
    <w:rsid w:val="00625DD1"/>
    <w:rsid w:val="0062694B"/>
    <w:rsid w:val="00627E67"/>
    <w:rsid w:val="00627FD7"/>
    <w:rsid w:val="006304C4"/>
    <w:rsid w:val="006305B2"/>
    <w:rsid w:val="0063088E"/>
    <w:rsid w:val="00631D32"/>
    <w:rsid w:val="00631EF1"/>
    <w:rsid w:val="00632414"/>
    <w:rsid w:val="006328E0"/>
    <w:rsid w:val="0063369B"/>
    <w:rsid w:val="00635015"/>
    <w:rsid w:val="00637521"/>
    <w:rsid w:val="006403E9"/>
    <w:rsid w:val="00640A25"/>
    <w:rsid w:val="006422E2"/>
    <w:rsid w:val="006427FC"/>
    <w:rsid w:val="0064306E"/>
    <w:rsid w:val="0064309E"/>
    <w:rsid w:val="00643FB6"/>
    <w:rsid w:val="00647018"/>
    <w:rsid w:val="006472EC"/>
    <w:rsid w:val="00650624"/>
    <w:rsid w:val="006506A7"/>
    <w:rsid w:val="0065078C"/>
    <w:rsid w:val="0065181F"/>
    <w:rsid w:val="006548AE"/>
    <w:rsid w:val="00654BAD"/>
    <w:rsid w:val="006571D2"/>
    <w:rsid w:val="00661112"/>
    <w:rsid w:val="00661293"/>
    <w:rsid w:val="00661741"/>
    <w:rsid w:val="006625A3"/>
    <w:rsid w:val="00662CC1"/>
    <w:rsid w:val="0066387E"/>
    <w:rsid w:val="00664A8C"/>
    <w:rsid w:val="00665972"/>
    <w:rsid w:val="00665A0F"/>
    <w:rsid w:val="006670C9"/>
    <w:rsid w:val="006674FC"/>
    <w:rsid w:val="006715A8"/>
    <w:rsid w:val="0067212C"/>
    <w:rsid w:val="00672EDF"/>
    <w:rsid w:val="00673242"/>
    <w:rsid w:val="00673DE1"/>
    <w:rsid w:val="006777FB"/>
    <w:rsid w:val="00680ECD"/>
    <w:rsid w:val="0068109E"/>
    <w:rsid w:val="00682B9A"/>
    <w:rsid w:val="00683B5C"/>
    <w:rsid w:val="00683D34"/>
    <w:rsid w:val="00684648"/>
    <w:rsid w:val="00685076"/>
    <w:rsid w:val="00685810"/>
    <w:rsid w:val="00686034"/>
    <w:rsid w:val="006872F0"/>
    <w:rsid w:val="0068735E"/>
    <w:rsid w:val="006879C3"/>
    <w:rsid w:val="00690746"/>
    <w:rsid w:val="0069136C"/>
    <w:rsid w:val="00692547"/>
    <w:rsid w:val="006932F6"/>
    <w:rsid w:val="00693885"/>
    <w:rsid w:val="0069415D"/>
    <w:rsid w:val="00695171"/>
    <w:rsid w:val="00696DC5"/>
    <w:rsid w:val="00697A79"/>
    <w:rsid w:val="00697C47"/>
    <w:rsid w:val="006A0D58"/>
    <w:rsid w:val="006A1255"/>
    <w:rsid w:val="006A137E"/>
    <w:rsid w:val="006A13F0"/>
    <w:rsid w:val="006A1EAB"/>
    <w:rsid w:val="006A1FB7"/>
    <w:rsid w:val="006A3F5F"/>
    <w:rsid w:val="006A4726"/>
    <w:rsid w:val="006A4FC7"/>
    <w:rsid w:val="006A55B7"/>
    <w:rsid w:val="006A654C"/>
    <w:rsid w:val="006A7288"/>
    <w:rsid w:val="006B0A65"/>
    <w:rsid w:val="006B1325"/>
    <w:rsid w:val="006B172D"/>
    <w:rsid w:val="006B1E99"/>
    <w:rsid w:val="006B2353"/>
    <w:rsid w:val="006B24AF"/>
    <w:rsid w:val="006B2CF8"/>
    <w:rsid w:val="006B6C12"/>
    <w:rsid w:val="006B78EB"/>
    <w:rsid w:val="006C0163"/>
    <w:rsid w:val="006C122A"/>
    <w:rsid w:val="006C1480"/>
    <w:rsid w:val="006C2047"/>
    <w:rsid w:val="006C2D5F"/>
    <w:rsid w:val="006C345E"/>
    <w:rsid w:val="006C4C89"/>
    <w:rsid w:val="006C5155"/>
    <w:rsid w:val="006C515C"/>
    <w:rsid w:val="006D1DBD"/>
    <w:rsid w:val="006D2D4A"/>
    <w:rsid w:val="006D4EC8"/>
    <w:rsid w:val="006D56F9"/>
    <w:rsid w:val="006D5C22"/>
    <w:rsid w:val="006D6165"/>
    <w:rsid w:val="006D6B14"/>
    <w:rsid w:val="006D7796"/>
    <w:rsid w:val="006D7826"/>
    <w:rsid w:val="006E098A"/>
    <w:rsid w:val="006E3DBA"/>
    <w:rsid w:val="006E4114"/>
    <w:rsid w:val="006E4404"/>
    <w:rsid w:val="006E44DD"/>
    <w:rsid w:val="006E481A"/>
    <w:rsid w:val="006E4963"/>
    <w:rsid w:val="006E556F"/>
    <w:rsid w:val="006E689B"/>
    <w:rsid w:val="006F0EA5"/>
    <w:rsid w:val="006F1B00"/>
    <w:rsid w:val="006F1ED4"/>
    <w:rsid w:val="006F26F5"/>
    <w:rsid w:val="006F3641"/>
    <w:rsid w:val="006F3B00"/>
    <w:rsid w:val="006F566A"/>
    <w:rsid w:val="006F5743"/>
    <w:rsid w:val="006F70D9"/>
    <w:rsid w:val="0070005E"/>
    <w:rsid w:val="00700BF4"/>
    <w:rsid w:val="00701DAC"/>
    <w:rsid w:val="007036A8"/>
    <w:rsid w:val="0070453D"/>
    <w:rsid w:val="0070507E"/>
    <w:rsid w:val="00706DE7"/>
    <w:rsid w:val="0070783F"/>
    <w:rsid w:val="00707977"/>
    <w:rsid w:val="00707ABE"/>
    <w:rsid w:val="00707BBA"/>
    <w:rsid w:val="00710F55"/>
    <w:rsid w:val="0071203E"/>
    <w:rsid w:val="00712107"/>
    <w:rsid w:val="00712A24"/>
    <w:rsid w:val="007148A7"/>
    <w:rsid w:val="007153CE"/>
    <w:rsid w:val="00715519"/>
    <w:rsid w:val="0071551E"/>
    <w:rsid w:val="0071554E"/>
    <w:rsid w:val="00716861"/>
    <w:rsid w:val="00716E29"/>
    <w:rsid w:val="0071720A"/>
    <w:rsid w:val="00717623"/>
    <w:rsid w:val="007176B6"/>
    <w:rsid w:val="00720079"/>
    <w:rsid w:val="0072131E"/>
    <w:rsid w:val="00723916"/>
    <w:rsid w:val="00723BDB"/>
    <w:rsid w:val="00724E8D"/>
    <w:rsid w:val="00725769"/>
    <w:rsid w:val="00725AEF"/>
    <w:rsid w:val="00726775"/>
    <w:rsid w:val="00726F0E"/>
    <w:rsid w:val="00727004"/>
    <w:rsid w:val="00727F5E"/>
    <w:rsid w:val="0073062A"/>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2E02"/>
    <w:rsid w:val="00744545"/>
    <w:rsid w:val="00744A2A"/>
    <w:rsid w:val="007453BB"/>
    <w:rsid w:val="0074575D"/>
    <w:rsid w:val="00745BA8"/>
    <w:rsid w:val="00745EB8"/>
    <w:rsid w:val="00746AA3"/>
    <w:rsid w:val="00750623"/>
    <w:rsid w:val="007538B6"/>
    <w:rsid w:val="007549FE"/>
    <w:rsid w:val="00755FD6"/>
    <w:rsid w:val="00755FE3"/>
    <w:rsid w:val="007571B6"/>
    <w:rsid w:val="007576D9"/>
    <w:rsid w:val="00757DD8"/>
    <w:rsid w:val="00760368"/>
    <w:rsid w:val="007610C6"/>
    <w:rsid w:val="00761FE4"/>
    <w:rsid w:val="007648F8"/>
    <w:rsid w:val="007651C9"/>
    <w:rsid w:val="00766DA3"/>
    <w:rsid w:val="00766F2C"/>
    <w:rsid w:val="00767523"/>
    <w:rsid w:val="0077024F"/>
    <w:rsid w:val="0077052E"/>
    <w:rsid w:val="00771410"/>
    <w:rsid w:val="00771567"/>
    <w:rsid w:val="00771907"/>
    <w:rsid w:val="00772FCA"/>
    <w:rsid w:val="007735F9"/>
    <w:rsid w:val="00774CC7"/>
    <w:rsid w:val="00775416"/>
    <w:rsid w:val="0077553E"/>
    <w:rsid w:val="00776322"/>
    <w:rsid w:val="007765E1"/>
    <w:rsid w:val="0077705E"/>
    <w:rsid w:val="00777192"/>
    <w:rsid w:val="00777485"/>
    <w:rsid w:val="00780058"/>
    <w:rsid w:val="0078059F"/>
    <w:rsid w:val="00780981"/>
    <w:rsid w:val="00780AAF"/>
    <w:rsid w:val="0078153E"/>
    <w:rsid w:val="0078226D"/>
    <w:rsid w:val="00782CA3"/>
    <w:rsid w:val="00783186"/>
    <w:rsid w:val="007835CF"/>
    <w:rsid w:val="0078386A"/>
    <w:rsid w:val="00783E56"/>
    <w:rsid w:val="0078462A"/>
    <w:rsid w:val="00784F2B"/>
    <w:rsid w:val="00786EAE"/>
    <w:rsid w:val="00791B91"/>
    <w:rsid w:val="007926AD"/>
    <w:rsid w:val="00792F12"/>
    <w:rsid w:val="007934A2"/>
    <w:rsid w:val="00794925"/>
    <w:rsid w:val="0079565A"/>
    <w:rsid w:val="00796036"/>
    <w:rsid w:val="00796B2F"/>
    <w:rsid w:val="007A00C0"/>
    <w:rsid w:val="007A0143"/>
    <w:rsid w:val="007A04C2"/>
    <w:rsid w:val="007A06A2"/>
    <w:rsid w:val="007A0802"/>
    <w:rsid w:val="007A0D05"/>
    <w:rsid w:val="007A10B2"/>
    <w:rsid w:val="007A1F93"/>
    <w:rsid w:val="007A2222"/>
    <w:rsid w:val="007A2539"/>
    <w:rsid w:val="007A419D"/>
    <w:rsid w:val="007A4BED"/>
    <w:rsid w:val="007A55E1"/>
    <w:rsid w:val="007A5852"/>
    <w:rsid w:val="007A62F8"/>
    <w:rsid w:val="007A7022"/>
    <w:rsid w:val="007A7D82"/>
    <w:rsid w:val="007A7E13"/>
    <w:rsid w:val="007A7F34"/>
    <w:rsid w:val="007B0EBC"/>
    <w:rsid w:val="007B2B2A"/>
    <w:rsid w:val="007B2CCC"/>
    <w:rsid w:val="007B2D82"/>
    <w:rsid w:val="007B5900"/>
    <w:rsid w:val="007B6E5A"/>
    <w:rsid w:val="007B74DE"/>
    <w:rsid w:val="007B7E7B"/>
    <w:rsid w:val="007C076F"/>
    <w:rsid w:val="007C15C4"/>
    <w:rsid w:val="007C20AC"/>
    <w:rsid w:val="007C26CD"/>
    <w:rsid w:val="007C2F98"/>
    <w:rsid w:val="007C35E6"/>
    <w:rsid w:val="007C3A65"/>
    <w:rsid w:val="007C3DDB"/>
    <w:rsid w:val="007C45C4"/>
    <w:rsid w:val="007C4922"/>
    <w:rsid w:val="007C4E54"/>
    <w:rsid w:val="007C717B"/>
    <w:rsid w:val="007C7708"/>
    <w:rsid w:val="007C7ACF"/>
    <w:rsid w:val="007D00D5"/>
    <w:rsid w:val="007D034C"/>
    <w:rsid w:val="007D0498"/>
    <w:rsid w:val="007D156D"/>
    <w:rsid w:val="007D1B64"/>
    <w:rsid w:val="007D2168"/>
    <w:rsid w:val="007D2F77"/>
    <w:rsid w:val="007D3E8B"/>
    <w:rsid w:val="007D4249"/>
    <w:rsid w:val="007D4500"/>
    <w:rsid w:val="007D4C80"/>
    <w:rsid w:val="007D57E9"/>
    <w:rsid w:val="007D59FF"/>
    <w:rsid w:val="007D5FFE"/>
    <w:rsid w:val="007D6F94"/>
    <w:rsid w:val="007D7071"/>
    <w:rsid w:val="007D740F"/>
    <w:rsid w:val="007D7C78"/>
    <w:rsid w:val="007E0593"/>
    <w:rsid w:val="007E0DF9"/>
    <w:rsid w:val="007E1427"/>
    <w:rsid w:val="007E1552"/>
    <w:rsid w:val="007E1599"/>
    <w:rsid w:val="007E2032"/>
    <w:rsid w:val="007E256D"/>
    <w:rsid w:val="007E2B39"/>
    <w:rsid w:val="007E2B85"/>
    <w:rsid w:val="007E2C07"/>
    <w:rsid w:val="007E5FE8"/>
    <w:rsid w:val="007E630E"/>
    <w:rsid w:val="007E6481"/>
    <w:rsid w:val="007E69EA"/>
    <w:rsid w:val="007E7ABA"/>
    <w:rsid w:val="007E7D3E"/>
    <w:rsid w:val="007F0558"/>
    <w:rsid w:val="007F096A"/>
    <w:rsid w:val="007F14F8"/>
    <w:rsid w:val="007F2519"/>
    <w:rsid w:val="007F2879"/>
    <w:rsid w:val="007F4176"/>
    <w:rsid w:val="007F6A9C"/>
    <w:rsid w:val="007F743E"/>
    <w:rsid w:val="00801330"/>
    <w:rsid w:val="00801728"/>
    <w:rsid w:val="00801BED"/>
    <w:rsid w:val="00801EDE"/>
    <w:rsid w:val="0080363A"/>
    <w:rsid w:val="0080438B"/>
    <w:rsid w:val="008049C8"/>
    <w:rsid w:val="00805357"/>
    <w:rsid w:val="00806B74"/>
    <w:rsid w:val="008071F0"/>
    <w:rsid w:val="00810F7C"/>
    <w:rsid w:val="0081163C"/>
    <w:rsid w:val="008126FE"/>
    <w:rsid w:val="0081442A"/>
    <w:rsid w:val="00814F61"/>
    <w:rsid w:val="00815BCD"/>
    <w:rsid w:val="00815E03"/>
    <w:rsid w:val="0081662D"/>
    <w:rsid w:val="00816E83"/>
    <w:rsid w:val="0081727D"/>
    <w:rsid w:val="00821A2A"/>
    <w:rsid w:val="00821C98"/>
    <w:rsid w:val="00822409"/>
    <w:rsid w:val="008226A6"/>
    <w:rsid w:val="00823CE8"/>
    <w:rsid w:val="00823DC3"/>
    <w:rsid w:val="00824095"/>
    <w:rsid w:val="00824B36"/>
    <w:rsid w:val="00824B84"/>
    <w:rsid w:val="00824EA3"/>
    <w:rsid w:val="008252EC"/>
    <w:rsid w:val="0082596C"/>
    <w:rsid w:val="0082637A"/>
    <w:rsid w:val="00827C35"/>
    <w:rsid w:val="00827EE7"/>
    <w:rsid w:val="00830207"/>
    <w:rsid w:val="0083076F"/>
    <w:rsid w:val="00831D57"/>
    <w:rsid w:val="0083363A"/>
    <w:rsid w:val="00833859"/>
    <w:rsid w:val="00833DC1"/>
    <w:rsid w:val="008374E4"/>
    <w:rsid w:val="00840040"/>
    <w:rsid w:val="00840BC0"/>
    <w:rsid w:val="008410C2"/>
    <w:rsid w:val="00841331"/>
    <w:rsid w:val="0084136A"/>
    <w:rsid w:val="00841538"/>
    <w:rsid w:val="00842AE7"/>
    <w:rsid w:val="008436DE"/>
    <w:rsid w:val="0084443D"/>
    <w:rsid w:val="0084460B"/>
    <w:rsid w:val="008455BA"/>
    <w:rsid w:val="00846271"/>
    <w:rsid w:val="00851BB1"/>
    <w:rsid w:val="008520A3"/>
    <w:rsid w:val="008523A3"/>
    <w:rsid w:val="00852963"/>
    <w:rsid w:val="00852E2C"/>
    <w:rsid w:val="00853AD3"/>
    <w:rsid w:val="00854ABE"/>
    <w:rsid w:val="00855E7B"/>
    <w:rsid w:val="00855ED1"/>
    <w:rsid w:val="00856075"/>
    <w:rsid w:val="008562A6"/>
    <w:rsid w:val="00860423"/>
    <w:rsid w:val="0086050C"/>
    <w:rsid w:val="008605A8"/>
    <w:rsid w:val="00860930"/>
    <w:rsid w:val="0086097B"/>
    <w:rsid w:val="00860DAA"/>
    <w:rsid w:val="008612D1"/>
    <w:rsid w:val="00863A7D"/>
    <w:rsid w:val="00863E23"/>
    <w:rsid w:val="008661EE"/>
    <w:rsid w:val="00867151"/>
    <w:rsid w:val="00867CC9"/>
    <w:rsid w:val="0087032D"/>
    <w:rsid w:val="00870948"/>
    <w:rsid w:val="00870E09"/>
    <w:rsid w:val="008712E7"/>
    <w:rsid w:val="00872B90"/>
    <w:rsid w:val="00872C5E"/>
    <w:rsid w:val="008730EA"/>
    <w:rsid w:val="00873128"/>
    <w:rsid w:val="008739E7"/>
    <w:rsid w:val="00873E79"/>
    <w:rsid w:val="008742F6"/>
    <w:rsid w:val="00874A37"/>
    <w:rsid w:val="00875427"/>
    <w:rsid w:val="0087554F"/>
    <w:rsid w:val="008769A1"/>
    <w:rsid w:val="008773EE"/>
    <w:rsid w:val="0087762F"/>
    <w:rsid w:val="00880F8F"/>
    <w:rsid w:val="008811D2"/>
    <w:rsid w:val="00882202"/>
    <w:rsid w:val="00883348"/>
    <w:rsid w:val="00884AC7"/>
    <w:rsid w:val="008870A8"/>
    <w:rsid w:val="008901D6"/>
    <w:rsid w:val="008907B8"/>
    <w:rsid w:val="00892FA1"/>
    <w:rsid w:val="008930C8"/>
    <w:rsid w:val="00893CB6"/>
    <w:rsid w:val="00893F18"/>
    <w:rsid w:val="008940F1"/>
    <w:rsid w:val="008941AA"/>
    <w:rsid w:val="00894D1E"/>
    <w:rsid w:val="0089531A"/>
    <w:rsid w:val="008956FF"/>
    <w:rsid w:val="00896568"/>
    <w:rsid w:val="0089675F"/>
    <w:rsid w:val="00896E02"/>
    <w:rsid w:val="008A1E37"/>
    <w:rsid w:val="008A3744"/>
    <w:rsid w:val="008A471A"/>
    <w:rsid w:val="008A4870"/>
    <w:rsid w:val="008A62A7"/>
    <w:rsid w:val="008A6496"/>
    <w:rsid w:val="008A6764"/>
    <w:rsid w:val="008B019F"/>
    <w:rsid w:val="008B0384"/>
    <w:rsid w:val="008B1111"/>
    <w:rsid w:val="008B306C"/>
    <w:rsid w:val="008B5048"/>
    <w:rsid w:val="008B5092"/>
    <w:rsid w:val="008B6197"/>
    <w:rsid w:val="008B66A0"/>
    <w:rsid w:val="008B6D5D"/>
    <w:rsid w:val="008C041D"/>
    <w:rsid w:val="008C1386"/>
    <w:rsid w:val="008C2B3F"/>
    <w:rsid w:val="008C2BAB"/>
    <w:rsid w:val="008C2D2A"/>
    <w:rsid w:val="008C314E"/>
    <w:rsid w:val="008C39A7"/>
    <w:rsid w:val="008C68EE"/>
    <w:rsid w:val="008C7CC4"/>
    <w:rsid w:val="008D0A9D"/>
    <w:rsid w:val="008D1410"/>
    <w:rsid w:val="008D181B"/>
    <w:rsid w:val="008D19D0"/>
    <w:rsid w:val="008D24B8"/>
    <w:rsid w:val="008D3CF7"/>
    <w:rsid w:val="008D583E"/>
    <w:rsid w:val="008D5CD9"/>
    <w:rsid w:val="008D5EE5"/>
    <w:rsid w:val="008E0AAD"/>
    <w:rsid w:val="008E0AC6"/>
    <w:rsid w:val="008E1796"/>
    <w:rsid w:val="008E31FD"/>
    <w:rsid w:val="008E4306"/>
    <w:rsid w:val="008E4C54"/>
    <w:rsid w:val="008E5990"/>
    <w:rsid w:val="008E5AA3"/>
    <w:rsid w:val="008E690E"/>
    <w:rsid w:val="008E6D42"/>
    <w:rsid w:val="008E7E4A"/>
    <w:rsid w:val="008F076B"/>
    <w:rsid w:val="008F0C39"/>
    <w:rsid w:val="008F1425"/>
    <w:rsid w:val="008F177F"/>
    <w:rsid w:val="008F44C5"/>
    <w:rsid w:val="008F544D"/>
    <w:rsid w:val="008F5FE0"/>
    <w:rsid w:val="008F632E"/>
    <w:rsid w:val="008F7B17"/>
    <w:rsid w:val="008F7C7E"/>
    <w:rsid w:val="008F7DCA"/>
    <w:rsid w:val="00900BDE"/>
    <w:rsid w:val="00901260"/>
    <w:rsid w:val="00905BB7"/>
    <w:rsid w:val="009061E3"/>
    <w:rsid w:val="009063A0"/>
    <w:rsid w:val="0090735A"/>
    <w:rsid w:val="00907FD4"/>
    <w:rsid w:val="0091048C"/>
    <w:rsid w:val="00910568"/>
    <w:rsid w:val="00910B69"/>
    <w:rsid w:val="00911945"/>
    <w:rsid w:val="00912221"/>
    <w:rsid w:val="00913ED3"/>
    <w:rsid w:val="009147AB"/>
    <w:rsid w:val="00916707"/>
    <w:rsid w:val="00917357"/>
    <w:rsid w:val="00917FF3"/>
    <w:rsid w:val="00921060"/>
    <w:rsid w:val="00921E0F"/>
    <w:rsid w:val="009225A7"/>
    <w:rsid w:val="00923AE8"/>
    <w:rsid w:val="00924386"/>
    <w:rsid w:val="009251F2"/>
    <w:rsid w:val="00925841"/>
    <w:rsid w:val="00925AE1"/>
    <w:rsid w:val="009267E6"/>
    <w:rsid w:val="009274FC"/>
    <w:rsid w:val="00927A82"/>
    <w:rsid w:val="00930DD9"/>
    <w:rsid w:val="00931A3F"/>
    <w:rsid w:val="00932310"/>
    <w:rsid w:val="009323D8"/>
    <w:rsid w:val="00932E63"/>
    <w:rsid w:val="00933120"/>
    <w:rsid w:val="00933617"/>
    <w:rsid w:val="00933C82"/>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9BF"/>
    <w:rsid w:val="00946A6B"/>
    <w:rsid w:val="0094723D"/>
    <w:rsid w:val="009478D0"/>
    <w:rsid w:val="00950332"/>
    <w:rsid w:val="009506E5"/>
    <w:rsid w:val="00950BC8"/>
    <w:rsid w:val="00951296"/>
    <w:rsid w:val="0095189F"/>
    <w:rsid w:val="00952C44"/>
    <w:rsid w:val="00952C47"/>
    <w:rsid w:val="00953149"/>
    <w:rsid w:val="00953175"/>
    <w:rsid w:val="009541DB"/>
    <w:rsid w:val="0095500F"/>
    <w:rsid w:val="00955FE0"/>
    <w:rsid w:val="0096173E"/>
    <w:rsid w:val="00961B89"/>
    <w:rsid w:val="00961C83"/>
    <w:rsid w:val="009635D3"/>
    <w:rsid w:val="00964555"/>
    <w:rsid w:val="00964933"/>
    <w:rsid w:val="0096644B"/>
    <w:rsid w:val="009679A4"/>
    <w:rsid w:val="009704B0"/>
    <w:rsid w:val="009712D9"/>
    <w:rsid w:val="009715BD"/>
    <w:rsid w:val="00971856"/>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E05"/>
    <w:rsid w:val="00994C45"/>
    <w:rsid w:val="00995088"/>
    <w:rsid w:val="00995B4B"/>
    <w:rsid w:val="00997737"/>
    <w:rsid w:val="00997B6A"/>
    <w:rsid w:val="009A1614"/>
    <w:rsid w:val="009A1964"/>
    <w:rsid w:val="009A2907"/>
    <w:rsid w:val="009A4258"/>
    <w:rsid w:val="009A5FB1"/>
    <w:rsid w:val="009A6172"/>
    <w:rsid w:val="009A7ED9"/>
    <w:rsid w:val="009B003A"/>
    <w:rsid w:val="009B0692"/>
    <w:rsid w:val="009B101B"/>
    <w:rsid w:val="009B11AD"/>
    <w:rsid w:val="009B1524"/>
    <w:rsid w:val="009B1AD8"/>
    <w:rsid w:val="009B2027"/>
    <w:rsid w:val="009B25D7"/>
    <w:rsid w:val="009B2B2D"/>
    <w:rsid w:val="009B3343"/>
    <w:rsid w:val="009B3F75"/>
    <w:rsid w:val="009B4C6E"/>
    <w:rsid w:val="009B5272"/>
    <w:rsid w:val="009B5513"/>
    <w:rsid w:val="009B6520"/>
    <w:rsid w:val="009B6FC6"/>
    <w:rsid w:val="009B73C5"/>
    <w:rsid w:val="009B785C"/>
    <w:rsid w:val="009C1516"/>
    <w:rsid w:val="009C15AE"/>
    <w:rsid w:val="009C2C85"/>
    <w:rsid w:val="009C2CA6"/>
    <w:rsid w:val="009C3392"/>
    <w:rsid w:val="009C4035"/>
    <w:rsid w:val="009C40F5"/>
    <w:rsid w:val="009C4E3F"/>
    <w:rsid w:val="009C641E"/>
    <w:rsid w:val="009C7936"/>
    <w:rsid w:val="009C7BBA"/>
    <w:rsid w:val="009D0EEE"/>
    <w:rsid w:val="009D15F5"/>
    <w:rsid w:val="009D18AB"/>
    <w:rsid w:val="009D49C8"/>
    <w:rsid w:val="009D4EE3"/>
    <w:rsid w:val="009D52EB"/>
    <w:rsid w:val="009D5B90"/>
    <w:rsid w:val="009D5BBC"/>
    <w:rsid w:val="009D660F"/>
    <w:rsid w:val="009D68CC"/>
    <w:rsid w:val="009D6DE7"/>
    <w:rsid w:val="009D7ACE"/>
    <w:rsid w:val="009E04F8"/>
    <w:rsid w:val="009E1F0F"/>
    <w:rsid w:val="009E2762"/>
    <w:rsid w:val="009E2F8A"/>
    <w:rsid w:val="009E4FD1"/>
    <w:rsid w:val="009E5A83"/>
    <w:rsid w:val="009E6356"/>
    <w:rsid w:val="009E6703"/>
    <w:rsid w:val="009E6F96"/>
    <w:rsid w:val="009E7599"/>
    <w:rsid w:val="009F14D7"/>
    <w:rsid w:val="009F27DF"/>
    <w:rsid w:val="009F32EF"/>
    <w:rsid w:val="009F3791"/>
    <w:rsid w:val="009F43F4"/>
    <w:rsid w:val="009F4992"/>
    <w:rsid w:val="009F54CF"/>
    <w:rsid w:val="009F62BF"/>
    <w:rsid w:val="009F6EE6"/>
    <w:rsid w:val="009F7515"/>
    <w:rsid w:val="009F7E1B"/>
    <w:rsid w:val="009F7F1B"/>
    <w:rsid w:val="00A001F9"/>
    <w:rsid w:val="00A0093C"/>
    <w:rsid w:val="00A00BD8"/>
    <w:rsid w:val="00A0149A"/>
    <w:rsid w:val="00A01780"/>
    <w:rsid w:val="00A01D6E"/>
    <w:rsid w:val="00A01E78"/>
    <w:rsid w:val="00A0225B"/>
    <w:rsid w:val="00A02566"/>
    <w:rsid w:val="00A02C92"/>
    <w:rsid w:val="00A030DE"/>
    <w:rsid w:val="00A0318B"/>
    <w:rsid w:val="00A031F9"/>
    <w:rsid w:val="00A03464"/>
    <w:rsid w:val="00A0413A"/>
    <w:rsid w:val="00A04C7B"/>
    <w:rsid w:val="00A06582"/>
    <w:rsid w:val="00A11D98"/>
    <w:rsid w:val="00A130FA"/>
    <w:rsid w:val="00A13F9D"/>
    <w:rsid w:val="00A143D7"/>
    <w:rsid w:val="00A15706"/>
    <w:rsid w:val="00A15B34"/>
    <w:rsid w:val="00A15BC5"/>
    <w:rsid w:val="00A16E9D"/>
    <w:rsid w:val="00A177A2"/>
    <w:rsid w:val="00A17AE1"/>
    <w:rsid w:val="00A20856"/>
    <w:rsid w:val="00A21667"/>
    <w:rsid w:val="00A22501"/>
    <w:rsid w:val="00A22B29"/>
    <w:rsid w:val="00A2419A"/>
    <w:rsid w:val="00A26675"/>
    <w:rsid w:val="00A27098"/>
    <w:rsid w:val="00A30B36"/>
    <w:rsid w:val="00A30EA7"/>
    <w:rsid w:val="00A312C4"/>
    <w:rsid w:val="00A31F26"/>
    <w:rsid w:val="00A3398E"/>
    <w:rsid w:val="00A33C41"/>
    <w:rsid w:val="00A34240"/>
    <w:rsid w:val="00A34436"/>
    <w:rsid w:val="00A3515D"/>
    <w:rsid w:val="00A3581D"/>
    <w:rsid w:val="00A35E9B"/>
    <w:rsid w:val="00A3771E"/>
    <w:rsid w:val="00A37774"/>
    <w:rsid w:val="00A4081F"/>
    <w:rsid w:val="00A41B23"/>
    <w:rsid w:val="00A41D2A"/>
    <w:rsid w:val="00A42E2F"/>
    <w:rsid w:val="00A43433"/>
    <w:rsid w:val="00A43691"/>
    <w:rsid w:val="00A4408A"/>
    <w:rsid w:val="00A461C6"/>
    <w:rsid w:val="00A4731B"/>
    <w:rsid w:val="00A478BF"/>
    <w:rsid w:val="00A47D5E"/>
    <w:rsid w:val="00A52CD3"/>
    <w:rsid w:val="00A53328"/>
    <w:rsid w:val="00A53809"/>
    <w:rsid w:val="00A53B90"/>
    <w:rsid w:val="00A5495C"/>
    <w:rsid w:val="00A55042"/>
    <w:rsid w:val="00A551BF"/>
    <w:rsid w:val="00A55C78"/>
    <w:rsid w:val="00A55C97"/>
    <w:rsid w:val="00A572D6"/>
    <w:rsid w:val="00A61396"/>
    <w:rsid w:val="00A613F0"/>
    <w:rsid w:val="00A61B6A"/>
    <w:rsid w:val="00A62EB0"/>
    <w:rsid w:val="00A63004"/>
    <w:rsid w:val="00A6368C"/>
    <w:rsid w:val="00A64927"/>
    <w:rsid w:val="00A70FF8"/>
    <w:rsid w:val="00A71C0F"/>
    <w:rsid w:val="00A7233A"/>
    <w:rsid w:val="00A7237C"/>
    <w:rsid w:val="00A72D7F"/>
    <w:rsid w:val="00A7306F"/>
    <w:rsid w:val="00A7605B"/>
    <w:rsid w:val="00A76792"/>
    <w:rsid w:val="00A76B09"/>
    <w:rsid w:val="00A76D42"/>
    <w:rsid w:val="00A7715B"/>
    <w:rsid w:val="00A80187"/>
    <w:rsid w:val="00A815DE"/>
    <w:rsid w:val="00A8169F"/>
    <w:rsid w:val="00A81ECB"/>
    <w:rsid w:val="00A8238E"/>
    <w:rsid w:val="00A823F8"/>
    <w:rsid w:val="00A82E48"/>
    <w:rsid w:val="00A830B3"/>
    <w:rsid w:val="00A84DE9"/>
    <w:rsid w:val="00A8567F"/>
    <w:rsid w:val="00A862B8"/>
    <w:rsid w:val="00A872E1"/>
    <w:rsid w:val="00A8741B"/>
    <w:rsid w:val="00A87B54"/>
    <w:rsid w:val="00A90397"/>
    <w:rsid w:val="00A903F4"/>
    <w:rsid w:val="00A90E00"/>
    <w:rsid w:val="00A91160"/>
    <w:rsid w:val="00A913EC"/>
    <w:rsid w:val="00A949FD"/>
    <w:rsid w:val="00A9695D"/>
    <w:rsid w:val="00A97E3F"/>
    <w:rsid w:val="00AA0B58"/>
    <w:rsid w:val="00AA1534"/>
    <w:rsid w:val="00AA20D7"/>
    <w:rsid w:val="00AA354F"/>
    <w:rsid w:val="00AA3906"/>
    <w:rsid w:val="00AA3B7D"/>
    <w:rsid w:val="00AA3FDA"/>
    <w:rsid w:val="00AA6040"/>
    <w:rsid w:val="00AA7847"/>
    <w:rsid w:val="00AA7ECA"/>
    <w:rsid w:val="00AB029C"/>
    <w:rsid w:val="00AB0C45"/>
    <w:rsid w:val="00AB134F"/>
    <w:rsid w:val="00AB2F14"/>
    <w:rsid w:val="00AB32E1"/>
    <w:rsid w:val="00AB4639"/>
    <w:rsid w:val="00AB47F8"/>
    <w:rsid w:val="00AB4FFE"/>
    <w:rsid w:val="00AB667E"/>
    <w:rsid w:val="00AB7CCF"/>
    <w:rsid w:val="00AC0314"/>
    <w:rsid w:val="00AC2317"/>
    <w:rsid w:val="00AC2E78"/>
    <w:rsid w:val="00AC474F"/>
    <w:rsid w:val="00AC4897"/>
    <w:rsid w:val="00AC540A"/>
    <w:rsid w:val="00AC5701"/>
    <w:rsid w:val="00AC62D8"/>
    <w:rsid w:val="00AC697C"/>
    <w:rsid w:val="00AC6E5F"/>
    <w:rsid w:val="00AC6E7E"/>
    <w:rsid w:val="00AC703F"/>
    <w:rsid w:val="00AD0EB0"/>
    <w:rsid w:val="00AD1199"/>
    <w:rsid w:val="00AD14AE"/>
    <w:rsid w:val="00AD1CA1"/>
    <w:rsid w:val="00AD2223"/>
    <w:rsid w:val="00AD319A"/>
    <w:rsid w:val="00AD4866"/>
    <w:rsid w:val="00AD4A5F"/>
    <w:rsid w:val="00AD4B90"/>
    <w:rsid w:val="00AD5C1F"/>
    <w:rsid w:val="00AD6835"/>
    <w:rsid w:val="00AD7D14"/>
    <w:rsid w:val="00AE13F2"/>
    <w:rsid w:val="00AE162E"/>
    <w:rsid w:val="00AE1657"/>
    <w:rsid w:val="00AE1771"/>
    <w:rsid w:val="00AE3817"/>
    <w:rsid w:val="00AE55BB"/>
    <w:rsid w:val="00AE583E"/>
    <w:rsid w:val="00AE5861"/>
    <w:rsid w:val="00AE63D2"/>
    <w:rsid w:val="00AE7E28"/>
    <w:rsid w:val="00AF0020"/>
    <w:rsid w:val="00AF01E2"/>
    <w:rsid w:val="00AF0487"/>
    <w:rsid w:val="00AF0FEC"/>
    <w:rsid w:val="00AF2665"/>
    <w:rsid w:val="00AF4045"/>
    <w:rsid w:val="00AF42B3"/>
    <w:rsid w:val="00AF453F"/>
    <w:rsid w:val="00AF5793"/>
    <w:rsid w:val="00AF605A"/>
    <w:rsid w:val="00AF6300"/>
    <w:rsid w:val="00AF7CA6"/>
    <w:rsid w:val="00AF7DBB"/>
    <w:rsid w:val="00AF7EAF"/>
    <w:rsid w:val="00B00A38"/>
    <w:rsid w:val="00B012D9"/>
    <w:rsid w:val="00B0155C"/>
    <w:rsid w:val="00B01D47"/>
    <w:rsid w:val="00B03FD3"/>
    <w:rsid w:val="00B0449F"/>
    <w:rsid w:val="00B0460F"/>
    <w:rsid w:val="00B104D1"/>
    <w:rsid w:val="00B114C3"/>
    <w:rsid w:val="00B11764"/>
    <w:rsid w:val="00B1209C"/>
    <w:rsid w:val="00B120AF"/>
    <w:rsid w:val="00B12649"/>
    <w:rsid w:val="00B12E23"/>
    <w:rsid w:val="00B13485"/>
    <w:rsid w:val="00B16140"/>
    <w:rsid w:val="00B167B1"/>
    <w:rsid w:val="00B16A54"/>
    <w:rsid w:val="00B17620"/>
    <w:rsid w:val="00B1789D"/>
    <w:rsid w:val="00B178D1"/>
    <w:rsid w:val="00B20273"/>
    <w:rsid w:val="00B20C5C"/>
    <w:rsid w:val="00B2336F"/>
    <w:rsid w:val="00B245A6"/>
    <w:rsid w:val="00B250F8"/>
    <w:rsid w:val="00B251B6"/>
    <w:rsid w:val="00B252A3"/>
    <w:rsid w:val="00B252BC"/>
    <w:rsid w:val="00B267F1"/>
    <w:rsid w:val="00B26895"/>
    <w:rsid w:val="00B26AA6"/>
    <w:rsid w:val="00B26FBE"/>
    <w:rsid w:val="00B271A4"/>
    <w:rsid w:val="00B27AA1"/>
    <w:rsid w:val="00B30AC3"/>
    <w:rsid w:val="00B312E1"/>
    <w:rsid w:val="00B32E9A"/>
    <w:rsid w:val="00B34E0D"/>
    <w:rsid w:val="00B36ABC"/>
    <w:rsid w:val="00B4041C"/>
    <w:rsid w:val="00B405A8"/>
    <w:rsid w:val="00B41023"/>
    <w:rsid w:val="00B45105"/>
    <w:rsid w:val="00B466A8"/>
    <w:rsid w:val="00B46C3D"/>
    <w:rsid w:val="00B50019"/>
    <w:rsid w:val="00B50A48"/>
    <w:rsid w:val="00B5105C"/>
    <w:rsid w:val="00B539A2"/>
    <w:rsid w:val="00B53A88"/>
    <w:rsid w:val="00B54430"/>
    <w:rsid w:val="00B54E0F"/>
    <w:rsid w:val="00B55576"/>
    <w:rsid w:val="00B559F2"/>
    <w:rsid w:val="00B56656"/>
    <w:rsid w:val="00B567B9"/>
    <w:rsid w:val="00B57F6F"/>
    <w:rsid w:val="00B6047B"/>
    <w:rsid w:val="00B63322"/>
    <w:rsid w:val="00B63466"/>
    <w:rsid w:val="00B639F2"/>
    <w:rsid w:val="00B65050"/>
    <w:rsid w:val="00B66518"/>
    <w:rsid w:val="00B669F9"/>
    <w:rsid w:val="00B6710A"/>
    <w:rsid w:val="00B702EF"/>
    <w:rsid w:val="00B704A1"/>
    <w:rsid w:val="00B71F95"/>
    <w:rsid w:val="00B71FC1"/>
    <w:rsid w:val="00B72251"/>
    <w:rsid w:val="00B762F9"/>
    <w:rsid w:val="00B765B5"/>
    <w:rsid w:val="00B766F6"/>
    <w:rsid w:val="00B76F4A"/>
    <w:rsid w:val="00B77CD7"/>
    <w:rsid w:val="00B801CA"/>
    <w:rsid w:val="00B81084"/>
    <w:rsid w:val="00B814E7"/>
    <w:rsid w:val="00B8173B"/>
    <w:rsid w:val="00B81F51"/>
    <w:rsid w:val="00B8497A"/>
    <w:rsid w:val="00B85F47"/>
    <w:rsid w:val="00B85FC1"/>
    <w:rsid w:val="00B86BBC"/>
    <w:rsid w:val="00B87FFC"/>
    <w:rsid w:val="00B9060D"/>
    <w:rsid w:val="00B91A31"/>
    <w:rsid w:val="00B92B8C"/>
    <w:rsid w:val="00B941C7"/>
    <w:rsid w:val="00B9615F"/>
    <w:rsid w:val="00B96641"/>
    <w:rsid w:val="00B97CD9"/>
    <w:rsid w:val="00BA08AE"/>
    <w:rsid w:val="00BA08D3"/>
    <w:rsid w:val="00BA20E3"/>
    <w:rsid w:val="00BA2AB1"/>
    <w:rsid w:val="00BA36DE"/>
    <w:rsid w:val="00BA4966"/>
    <w:rsid w:val="00BA4F92"/>
    <w:rsid w:val="00BA57CA"/>
    <w:rsid w:val="00BA64A5"/>
    <w:rsid w:val="00BA68FC"/>
    <w:rsid w:val="00BA6F56"/>
    <w:rsid w:val="00BA73DD"/>
    <w:rsid w:val="00BA74C5"/>
    <w:rsid w:val="00BA76E6"/>
    <w:rsid w:val="00BA7D7F"/>
    <w:rsid w:val="00BB0EEC"/>
    <w:rsid w:val="00BB1A5E"/>
    <w:rsid w:val="00BB23CE"/>
    <w:rsid w:val="00BB28D7"/>
    <w:rsid w:val="00BB51E4"/>
    <w:rsid w:val="00BB5A1A"/>
    <w:rsid w:val="00BC0800"/>
    <w:rsid w:val="00BC0E29"/>
    <w:rsid w:val="00BC33DD"/>
    <w:rsid w:val="00BC3C81"/>
    <w:rsid w:val="00BC4370"/>
    <w:rsid w:val="00BC43B6"/>
    <w:rsid w:val="00BC461A"/>
    <w:rsid w:val="00BC4EEC"/>
    <w:rsid w:val="00BC50A0"/>
    <w:rsid w:val="00BC648E"/>
    <w:rsid w:val="00BC7035"/>
    <w:rsid w:val="00BC7317"/>
    <w:rsid w:val="00BC73FE"/>
    <w:rsid w:val="00BD3266"/>
    <w:rsid w:val="00BD336A"/>
    <w:rsid w:val="00BD42E0"/>
    <w:rsid w:val="00BD4DC5"/>
    <w:rsid w:val="00BD54F3"/>
    <w:rsid w:val="00BD55D6"/>
    <w:rsid w:val="00BD5BDA"/>
    <w:rsid w:val="00BE021D"/>
    <w:rsid w:val="00BE0521"/>
    <w:rsid w:val="00BE0D5E"/>
    <w:rsid w:val="00BE21D2"/>
    <w:rsid w:val="00BE2CEE"/>
    <w:rsid w:val="00BE2E00"/>
    <w:rsid w:val="00BE4194"/>
    <w:rsid w:val="00BE450A"/>
    <w:rsid w:val="00BE4AE8"/>
    <w:rsid w:val="00BE4B4A"/>
    <w:rsid w:val="00BE60FA"/>
    <w:rsid w:val="00BE6240"/>
    <w:rsid w:val="00BE7D79"/>
    <w:rsid w:val="00BF093E"/>
    <w:rsid w:val="00BF0A65"/>
    <w:rsid w:val="00BF14BA"/>
    <w:rsid w:val="00BF384D"/>
    <w:rsid w:val="00BF3C25"/>
    <w:rsid w:val="00BF3E52"/>
    <w:rsid w:val="00BF446D"/>
    <w:rsid w:val="00BF452C"/>
    <w:rsid w:val="00BF45AC"/>
    <w:rsid w:val="00BF48FA"/>
    <w:rsid w:val="00BF5213"/>
    <w:rsid w:val="00BF5542"/>
    <w:rsid w:val="00BF6500"/>
    <w:rsid w:val="00BF67B0"/>
    <w:rsid w:val="00BF6C9F"/>
    <w:rsid w:val="00BF7389"/>
    <w:rsid w:val="00C00074"/>
    <w:rsid w:val="00C007F8"/>
    <w:rsid w:val="00C00B48"/>
    <w:rsid w:val="00C00FAF"/>
    <w:rsid w:val="00C0131E"/>
    <w:rsid w:val="00C01B46"/>
    <w:rsid w:val="00C01BF9"/>
    <w:rsid w:val="00C03DA9"/>
    <w:rsid w:val="00C06623"/>
    <w:rsid w:val="00C066E7"/>
    <w:rsid w:val="00C06BB9"/>
    <w:rsid w:val="00C06BDB"/>
    <w:rsid w:val="00C10094"/>
    <w:rsid w:val="00C108A7"/>
    <w:rsid w:val="00C118AF"/>
    <w:rsid w:val="00C140D7"/>
    <w:rsid w:val="00C144A1"/>
    <w:rsid w:val="00C15635"/>
    <w:rsid w:val="00C1657C"/>
    <w:rsid w:val="00C20A01"/>
    <w:rsid w:val="00C214AE"/>
    <w:rsid w:val="00C2187E"/>
    <w:rsid w:val="00C21AC8"/>
    <w:rsid w:val="00C2207E"/>
    <w:rsid w:val="00C225DD"/>
    <w:rsid w:val="00C22908"/>
    <w:rsid w:val="00C22CA8"/>
    <w:rsid w:val="00C23259"/>
    <w:rsid w:val="00C23A8C"/>
    <w:rsid w:val="00C25D64"/>
    <w:rsid w:val="00C27618"/>
    <w:rsid w:val="00C3015C"/>
    <w:rsid w:val="00C3020F"/>
    <w:rsid w:val="00C30387"/>
    <w:rsid w:val="00C30CC4"/>
    <w:rsid w:val="00C31680"/>
    <w:rsid w:val="00C31F9E"/>
    <w:rsid w:val="00C3398A"/>
    <w:rsid w:val="00C3413F"/>
    <w:rsid w:val="00C34383"/>
    <w:rsid w:val="00C349FC"/>
    <w:rsid w:val="00C35931"/>
    <w:rsid w:val="00C35943"/>
    <w:rsid w:val="00C36BE8"/>
    <w:rsid w:val="00C36FC3"/>
    <w:rsid w:val="00C37014"/>
    <w:rsid w:val="00C4031A"/>
    <w:rsid w:val="00C4048B"/>
    <w:rsid w:val="00C41553"/>
    <w:rsid w:val="00C41FA7"/>
    <w:rsid w:val="00C42D50"/>
    <w:rsid w:val="00C4334B"/>
    <w:rsid w:val="00C435DF"/>
    <w:rsid w:val="00C43691"/>
    <w:rsid w:val="00C44BD4"/>
    <w:rsid w:val="00C45AF2"/>
    <w:rsid w:val="00C45FE2"/>
    <w:rsid w:val="00C47BD9"/>
    <w:rsid w:val="00C51011"/>
    <w:rsid w:val="00C516CB"/>
    <w:rsid w:val="00C51F81"/>
    <w:rsid w:val="00C55D17"/>
    <w:rsid w:val="00C56302"/>
    <w:rsid w:val="00C57AC5"/>
    <w:rsid w:val="00C57C56"/>
    <w:rsid w:val="00C57E72"/>
    <w:rsid w:val="00C66394"/>
    <w:rsid w:val="00C67990"/>
    <w:rsid w:val="00C67AE7"/>
    <w:rsid w:val="00C67E21"/>
    <w:rsid w:val="00C70134"/>
    <w:rsid w:val="00C70BF8"/>
    <w:rsid w:val="00C724A5"/>
    <w:rsid w:val="00C730ED"/>
    <w:rsid w:val="00C734CA"/>
    <w:rsid w:val="00C73819"/>
    <w:rsid w:val="00C73969"/>
    <w:rsid w:val="00C74876"/>
    <w:rsid w:val="00C76758"/>
    <w:rsid w:val="00C76A85"/>
    <w:rsid w:val="00C77092"/>
    <w:rsid w:val="00C77BC5"/>
    <w:rsid w:val="00C8013E"/>
    <w:rsid w:val="00C801F7"/>
    <w:rsid w:val="00C830CF"/>
    <w:rsid w:val="00C840D0"/>
    <w:rsid w:val="00C845B5"/>
    <w:rsid w:val="00C84726"/>
    <w:rsid w:val="00C853BD"/>
    <w:rsid w:val="00C8673B"/>
    <w:rsid w:val="00C86B06"/>
    <w:rsid w:val="00C86EC3"/>
    <w:rsid w:val="00C872EB"/>
    <w:rsid w:val="00C9209F"/>
    <w:rsid w:val="00C92918"/>
    <w:rsid w:val="00C92D92"/>
    <w:rsid w:val="00C94C27"/>
    <w:rsid w:val="00C95C2F"/>
    <w:rsid w:val="00C95C91"/>
    <w:rsid w:val="00C95CDA"/>
    <w:rsid w:val="00C95E10"/>
    <w:rsid w:val="00C961F7"/>
    <w:rsid w:val="00C96310"/>
    <w:rsid w:val="00C96AA1"/>
    <w:rsid w:val="00C96B0A"/>
    <w:rsid w:val="00C96EBF"/>
    <w:rsid w:val="00C96EFA"/>
    <w:rsid w:val="00C97977"/>
    <w:rsid w:val="00C97CB4"/>
    <w:rsid w:val="00CA0384"/>
    <w:rsid w:val="00CA344C"/>
    <w:rsid w:val="00CA3A8D"/>
    <w:rsid w:val="00CA464A"/>
    <w:rsid w:val="00CA4650"/>
    <w:rsid w:val="00CA4C06"/>
    <w:rsid w:val="00CA685A"/>
    <w:rsid w:val="00CA70C6"/>
    <w:rsid w:val="00CA7556"/>
    <w:rsid w:val="00CA7958"/>
    <w:rsid w:val="00CB0C8B"/>
    <w:rsid w:val="00CB1585"/>
    <w:rsid w:val="00CB2837"/>
    <w:rsid w:val="00CB3AFF"/>
    <w:rsid w:val="00CB45C3"/>
    <w:rsid w:val="00CB54B6"/>
    <w:rsid w:val="00CB6498"/>
    <w:rsid w:val="00CB666B"/>
    <w:rsid w:val="00CB7605"/>
    <w:rsid w:val="00CC023B"/>
    <w:rsid w:val="00CC064D"/>
    <w:rsid w:val="00CC1132"/>
    <w:rsid w:val="00CC1B05"/>
    <w:rsid w:val="00CC329F"/>
    <w:rsid w:val="00CC3758"/>
    <w:rsid w:val="00CC4EDC"/>
    <w:rsid w:val="00CC572B"/>
    <w:rsid w:val="00CC6581"/>
    <w:rsid w:val="00CC69B3"/>
    <w:rsid w:val="00CD0032"/>
    <w:rsid w:val="00CD0E59"/>
    <w:rsid w:val="00CD1DCB"/>
    <w:rsid w:val="00CD2028"/>
    <w:rsid w:val="00CD24EF"/>
    <w:rsid w:val="00CD27C6"/>
    <w:rsid w:val="00CD30D4"/>
    <w:rsid w:val="00CD336A"/>
    <w:rsid w:val="00CD4AC8"/>
    <w:rsid w:val="00CD4B48"/>
    <w:rsid w:val="00CD5017"/>
    <w:rsid w:val="00CD59C5"/>
    <w:rsid w:val="00CD7D1B"/>
    <w:rsid w:val="00CE05CA"/>
    <w:rsid w:val="00CE0693"/>
    <w:rsid w:val="00CE0FC2"/>
    <w:rsid w:val="00CE131A"/>
    <w:rsid w:val="00CE2326"/>
    <w:rsid w:val="00CE278B"/>
    <w:rsid w:val="00CE2F62"/>
    <w:rsid w:val="00CE4566"/>
    <w:rsid w:val="00CE5540"/>
    <w:rsid w:val="00CE5766"/>
    <w:rsid w:val="00CE57A9"/>
    <w:rsid w:val="00CE5A43"/>
    <w:rsid w:val="00CE7AC7"/>
    <w:rsid w:val="00CE7C65"/>
    <w:rsid w:val="00CF005A"/>
    <w:rsid w:val="00CF0060"/>
    <w:rsid w:val="00CF25C2"/>
    <w:rsid w:val="00CF3611"/>
    <w:rsid w:val="00CF36EF"/>
    <w:rsid w:val="00CF3711"/>
    <w:rsid w:val="00CF395E"/>
    <w:rsid w:val="00CF5537"/>
    <w:rsid w:val="00CF5872"/>
    <w:rsid w:val="00CF60EB"/>
    <w:rsid w:val="00CF6180"/>
    <w:rsid w:val="00CF6281"/>
    <w:rsid w:val="00CF6D09"/>
    <w:rsid w:val="00D02738"/>
    <w:rsid w:val="00D03CD9"/>
    <w:rsid w:val="00D05636"/>
    <w:rsid w:val="00D05A4B"/>
    <w:rsid w:val="00D063E2"/>
    <w:rsid w:val="00D06532"/>
    <w:rsid w:val="00D06C60"/>
    <w:rsid w:val="00D06DFA"/>
    <w:rsid w:val="00D10D8C"/>
    <w:rsid w:val="00D11E29"/>
    <w:rsid w:val="00D12543"/>
    <w:rsid w:val="00D12DFD"/>
    <w:rsid w:val="00D1426E"/>
    <w:rsid w:val="00D15BFE"/>
    <w:rsid w:val="00D15C55"/>
    <w:rsid w:val="00D17C45"/>
    <w:rsid w:val="00D20C36"/>
    <w:rsid w:val="00D21033"/>
    <w:rsid w:val="00D21AB0"/>
    <w:rsid w:val="00D21F2D"/>
    <w:rsid w:val="00D220A9"/>
    <w:rsid w:val="00D22A9C"/>
    <w:rsid w:val="00D237D5"/>
    <w:rsid w:val="00D23A23"/>
    <w:rsid w:val="00D253FE"/>
    <w:rsid w:val="00D25C10"/>
    <w:rsid w:val="00D26B15"/>
    <w:rsid w:val="00D274B5"/>
    <w:rsid w:val="00D277C0"/>
    <w:rsid w:val="00D30138"/>
    <w:rsid w:val="00D301A3"/>
    <w:rsid w:val="00D30672"/>
    <w:rsid w:val="00D3095C"/>
    <w:rsid w:val="00D314EB"/>
    <w:rsid w:val="00D3199E"/>
    <w:rsid w:val="00D31FA9"/>
    <w:rsid w:val="00D32662"/>
    <w:rsid w:val="00D329CE"/>
    <w:rsid w:val="00D3639B"/>
    <w:rsid w:val="00D369EE"/>
    <w:rsid w:val="00D36F28"/>
    <w:rsid w:val="00D37FEB"/>
    <w:rsid w:val="00D40261"/>
    <w:rsid w:val="00D40968"/>
    <w:rsid w:val="00D412F0"/>
    <w:rsid w:val="00D414BA"/>
    <w:rsid w:val="00D41BE5"/>
    <w:rsid w:val="00D42885"/>
    <w:rsid w:val="00D42971"/>
    <w:rsid w:val="00D42A9F"/>
    <w:rsid w:val="00D44422"/>
    <w:rsid w:val="00D45FA0"/>
    <w:rsid w:val="00D47610"/>
    <w:rsid w:val="00D507C8"/>
    <w:rsid w:val="00D50E0D"/>
    <w:rsid w:val="00D515F8"/>
    <w:rsid w:val="00D5194B"/>
    <w:rsid w:val="00D51F3C"/>
    <w:rsid w:val="00D52537"/>
    <w:rsid w:val="00D52D22"/>
    <w:rsid w:val="00D52D49"/>
    <w:rsid w:val="00D53475"/>
    <w:rsid w:val="00D53803"/>
    <w:rsid w:val="00D5399E"/>
    <w:rsid w:val="00D5491B"/>
    <w:rsid w:val="00D54CFD"/>
    <w:rsid w:val="00D54E6C"/>
    <w:rsid w:val="00D55777"/>
    <w:rsid w:val="00D557DD"/>
    <w:rsid w:val="00D55A0A"/>
    <w:rsid w:val="00D56CC7"/>
    <w:rsid w:val="00D5767B"/>
    <w:rsid w:val="00D57A0B"/>
    <w:rsid w:val="00D60DDE"/>
    <w:rsid w:val="00D61712"/>
    <w:rsid w:val="00D61F0D"/>
    <w:rsid w:val="00D6260D"/>
    <w:rsid w:val="00D633D6"/>
    <w:rsid w:val="00D63D28"/>
    <w:rsid w:val="00D63F8D"/>
    <w:rsid w:val="00D658CC"/>
    <w:rsid w:val="00D65DB7"/>
    <w:rsid w:val="00D664B2"/>
    <w:rsid w:val="00D66854"/>
    <w:rsid w:val="00D6722E"/>
    <w:rsid w:val="00D6747C"/>
    <w:rsid w:val="00D67787"/>
    <w:rsid w:val="00D70B4F"/>
    <w:rsid w:val="00D72C42"/>
    <w:rsid w:val="00D746BC"/>
    <w:rsid w:val="00D75B51"/>
    <w:rsid w:val="00D76037"/>
    <w:rsid w:val="00D76FE1"/>
    <w:rsid w:val="00D77104"/>
    <w:rsid w:val="00D803C6"/>
    <w:rsid w:val="00D814C9"/>
    <w:rsid w:val="00D82F0B"/>
    <w:rsid w:val="00D83049"/>
    <w:rsid w:val="00D83962"/>
    <w:rsid w:val="00D83ED9"/>
    <w:rsid w:val="00D842C1"/>
    <w:rsid w:val="00D842E5"/>
    <w:rsid w:val="00D842EA"/>
    <w:rsid w:val="00D84FB3"/>
    <w:rsid w:val="00D86ADF"/>
    <w:rsid w:val="00D86C16"/>
    <w:rsid w:val="00D87E15"/>
    <w:rsid w:val="00D914A3"/>
    <w:rsid w:val="00D9228B"/>
    <w:rsid w:val="00D92474"/>
    <w:rsid w:val="00D930FC"/>
    <w:rsid w:val="00D93974"/>
    <w:rsid w:val="00D940C3"/>
    <w:rsid w:val="00D94BE7"/>
    <w:rsid w:val="00D953B9"/>
    <w:rsid w:val="00D957C6"/>
    <w:rsid w:val="00D958A2"/>
    <w:rsid w:val="00D964B6"/>
    <w:rsid w:val="00D97340"/>
    <w:rsid w:val="00DA335A"/>
    <w:rsid w:val="00DA3F00"/>
    <w:rsid w:val="00DA4365"/>
    <w:rsid w:val="00DA4F17"/>
    <w:rsid w:val="00DA545A"/>
    <w:rsid w:val="00DA5D90"/>
    <w:rsid w:val="00DA6530"/>
    <w:rsid w:val="00DA71CA"/>
    <w:rsid w:val="00DA7867"/>
    <w:rsid w:val="00DB1BA8"/>
    <w:rsid w:val="00DB2180"/>
    <w:rsid w:val="00DB259F"/>
    <w:rsid w:val="00DB3B4A"/>
    <w:rsid w:val="00DB3F09"/>
    <w:rsid w:val="00DB4A37"/>
    <w:rsid w:val="00DB560D"/>
    <w:rsid w:val="00DB57A9"/>
    <w:rsid w:val="00DB5CC7"/>
    <w:rsid w:val="00DB6FA2"/>
    <w:rsid w:val="00DB7557"/>
    <w:rsid w:val="00DC19AC"/>
    <w:rsid w:val="00DC27A8"/>
    <w:rsid w:val="00DC2B2C"/>
    <w:rsid w:val="00DC3420"/>
    <w:rsid w:val="00DC44E9"/>
    <w:rsid w:val="00DC4597"/>
    <w:rsid w:val="00DC5138"/>
    <w:rsid w:val="00DC5367"/>
    <w:rsid w:val="00DC70B8"/>
    <w:rsid w:val="00DC764C"/>
    <w:rsid w:val="00DC7CE5"/>
    <w:rsid w:val="00DD0353"/>
    <w:rsid w:val="00DD062A"/>
    <w:rsid w:val="00DD0CE9"/>
    <w:rsid w:val="00DD156E"/>
    <w:rsid w:val="00DD1E6D"/>
    <w:rsid w:val="00DD2FE1"/>
    <w:rsid w:val="00DD476D"/>
    <w:rsid w:val="00DD4802"/>
    <w:rsid w:val="00DD634A"/>
    <w:rsid w:val="00DD671E"/>
    <w:rsid w:val="00DD6CC4"/>
    <w:rsid w:val="00DD7720"/>
    <w:rsid w:val="00DE330C"/>
    <w:rsid w:val="00DE336D"/>
    <w:rsid w:val="00DE41C8"/>
    <w:rsid w:val="00DE453D"/>
    <w:rsid w:val="00DE5095"/>
    <w:rsid w:val="00DE51D5"/>
    <w:rsid w:val="00DE531F"/>
    <w:rsid w:val="00DE5622"/>
    <w:rsid w:val="00DF0AC9"/>
    <w:rsid w:val="00DF1429"/>
    <w:rsid w:val="00DF1B24"/>
    <w:rsid w:val="00DF1CB5"/>
    <w:rsid w:val="00DF2F9F"/>
    <w:rsid w:val="00DF3F81"/>
    <w:rsid w:val="00DF48B8"/>
    <w:rsid w:val="00DF5120"/>
    <w:rsid w:val="00DF54C1"/>
    <w:rsid w:val="00DF63BF"/>
    <w:rsid w:val="00DF6737"/>
    <w:rsid w:val="00E0061D"/>
    <w:rsid w:val="00E00747"/>
    <w:rsid w:val="00E0100A"/>
    <w:rsid w:val="00E018B1"/>
    <w:rsid w:val="00E03AD4"/>
    <w:rsid w:val="00E03AE6"/>
    <w:rsid w:val="00E045FD"/>
    <w:rsid w:val="00E05611"/>
    <w:rsid w:val="00E062AB"/>
    <w:rsid w:val="00E06C80"/>
    <w:rsid w:val="00E06D2C"/>
    <w:rsid w:val="00E07326"/>
    <w:rsid w:val="00E1056D"/>
    <w:rsid w:val="00E145DD"/>
    <w:rsid w:val="00E14F1F"/>
    <w:rsid w:val="00E150C3"/>
    <w:rsid w:val="00E16D51"/>
    <w:rsid w:val="00E17220"/>
    <w:rsid w:val="00E17393"/>
    <w:rsid w:val="00E174A2"/>
    <w:rsid w:val="00E209C2"/>
    <w:rsid w:val="00E20F32"/>
    <w:rsid w:val="00E20F9C"/>
    <w:rsid w:val="00E21938"/>
    <w:rsid w:val="00E21B0A"/>
    <w:rsid w:val="00E21F8A"/>
    <w:rsid w:val="00E2255F"/>
    <w:rsid w:val="00E2289D"/>
    <w:rsid w:val="00E228A2"/>
    <w:rsid w:val="00E2452D"/>
    <w:rsid w:val="00E24A73"/>
    <w:rsid w:val="00E24C31"/>
    <w:rsid w:val="00E25E2F"/>
    <w:rsid w:val="00E26F0A"/>
    <w:rsid w:val="00E30FF9"/>
    <w:rsid w:val="00E31655"/>
    <w:rsid w:val="00E327F0"/>
    <w:rsid w:val="00E32CA5"/>
    <w:rsid w:val="00E332C9"/>
    <w:rsid w:val="00E3382F"/>
    <w:rsid w:val="00E33F7D"/>
    <w:rsid w:val="00E34E7D"/>
    <w:rsid w:val="00E35779"/>
    <w:rsid w:val="00E368EB"/>
    <w:rsid w:val="00E40A8F"/>
    <w:rsid w:val="00E40DBC"/>
    <w:rsid w:val="00E41C84"/>
    <w:rsid w:val="00E421CB"/>
    <w:rsid w:val="00E4232B"/>
    <w:rsid w:val="00E44104"/>
    <w:rsid w:val="00E44595"/>
    <w:rsid w:val="00E44762"/>
    <w:rsid w:val="00E44DEB"/>
    <w:rsid w:val="00E45250"/>
    <w:rsid w:val="00E45877"/>
    <w:rsid w:val="00E47443"/>
    <w:rsid w:val="00E47A6D"/>
    <w:rsid w:val="00E47EB0"/>
    <w:rsid w:val="00E50C14"/>
    <w:rsid w:val="00E50E38"/>
    <w:rsid w:val="00E52002"/>
    <w:rsid w:val="00E52A96"/>
    <w:rsid w:val="00E52D07"/>
    <w:rsid w:val="00E52D84"/>
    <w:rsid w:val="00E543EF"/>
    <w:rsid w:val="00E555C7"/>
    <w:rsid w:val="00E55C74"/>
    <w:rsid w:val="00E5676A"/>
    <w:rsid w:val="00E56A93"/>
    <w:rsid w:val="00E60906"/>
    <w:rsid w:val="00E6104C"/>
    <w:rsid w:val="00E610B8"/>
    <w:rsid w:val="00E6137E"/>
    <w:rsid w:val="00E615A9"/>
    <w:rsid w:val="00E62E56"/>
    <w:rsid w:val="00E637ED"/>
    <w:rsid w:val="00E638E5"/>
    <w:rsid w:val="00E63AF8"/>
    <w:rsid w:val="00E658D5"/>
    <w:rsid w:val="00E659D9"/>
    <w:rsid w:val="00E65DC2"/>
    <w:rsid w:val="00E66399"/>
    <w:rsid w:val="00E67EF2"/>
    <w:rsid w:val="00E70253"/>
    <w:rsid w:val="00E704EA"/>
    <w:rsid w:val="00E70EFE"/>
    <w:rsid w:val="00E71420"/>
    <w:rsid w:val="00E71506"/>
    <w:rsid w:val="00E734B8"/>
    <w:rsid w:val="00E755BA"/>
    <w:rsid w:val="00E7592A"/>
    <w:rsid w:val="00E75F29"/>
    <w:rsid w:val="00E76F0C"/>
    <w:rsid w:val="00E776CB"/>
    <w:rsid w:val="00E8014D"/>
    <w:rsid w:val="00E8153F"/>
    <w:rsid w:val="00E820C1"/>
    <w:rsid w:val="00E82A38"/>
    <w:rsid w:val="00E83C4E"/>
    <w:rsid w:val="00E8487C"/>
    <w:rsid w:val="00E84B6E"/>
    <w:rsid w:val="00E84F5F"/>
    <w:rsid w:val="00E866C7"/>
    <w:rsid w:val="00E86A4D"/>
    <w:rsid w:val="00E86B6F"/>
    <w:rsid w:val="00E91183"/>
    <w:rsid w:val="00E929A4"/>
    <w:rsid w:val="00E937EC"/>
    <w:rsid w:val="00E93890"/>
    <w:rsid w:val="00E93EA4"/>
    <w:rsid w:val="00E952C5"/>
    <w:rsid w:val="00E95895"/>
    <w:rsid w:val="00E9662E"/>
    <w:rsid w:val="00E96761"/>
    <w:rsid w:val="00E96EFE"/>
    <w:rsid w:val="00E97748"/>
    <w:rsid w:val="00EA1EF2"/>
    <w:rsid w:val="00EA1F04"/>
    <w:rsid w:val="00EA3007"/>
    <w:rsid w:val="00EA3893"/>
    <w:rsid w:val="00EA3E2D"/>
    <w:rsid w:val="00EA4AD8"/>
    <w:rsid w:val="00EA5C73"/>
    <w:rsid w:val="00EA616C"/>
    <w:rsid w:val="00EA718B"/>
    <w:rsid w:val="00EA720A"/>
    <w:rsid w:val="00EB0899"/>
    <w:rsid w:val="00EB0BDC"/>
    <w:rsid w:val="00EB0C3E"/>
    <w:rsid w:val="00EB3E7B"/>
    <w:rsid w:val="00EB440A"/>
    <w:rsid w:val="00EB5241"/>
    <w:rsid w:val="00EB5562"/>
    <w:rsid w:val="00EB5744"/>
    <w:rsid w:val="00EC0E62"/>
    <w:rsid w:val="00EC27AA"/>
    <w:rsid w:val="00EC388B"/>
    <w:rsid w:val="00EC38F7"/>
    <w:rsid w:val="00EC69AF"/>
    <w:rsid w:val="00EC7C90"/>
    <w:rsid w:val="00ED1A03"/>
    <w:rsid w:val="00ED2706"/>
    <w:rsid w:val="00ED3AFA"/>
    <w:rsid w:val="00ED4EAE"/>
    <w:rsid w:val="00ED60AE"/>
    <w:rsid w:val="00ED6ACD"/>
    <w:rsid w:val="00ED71CB"/>
    <w:rsid w:val="00ED7752"/>
    <w:rsid w:val="00ED7AE6"/>
    <w:rsid w:val="00EE002D"/>
    <w:rsid w:val="00EE108B"/>
    <w:rsid w:val="00EE19B2"/>
    <w:rsid w:val="00EE23C2"/>
    <w:rsid w:val="00EE36F2"/>
    <w:rsid w:val="00EE3728"/>
    <w:rsid w:val="00EE4258"/>
    <w:rsid w:val="00EE4AF0"/>
    <w:rsid w:val="00EE57B4"/>
    <w:rsid w:val="00EE7181"/>
    <w:rsid w:val="00EF015C"/>
    <w:rsid w:val="00EF0EF8"/>
    <w:rsid w:val="00EF0F93"/>
    <w:rsid w:val="00EF136D"/>
    <w:rsid w:val="00EF1A78"/>
    <w:rsid w:val="00EF1CA9"/>
    <w:rsid w:val="00EF2042"/>
    <w:rsid w:val="00EF5BFD"/>
    <w:rsid w:val="00F00B3D"/>
    <w:rsid w:val="00F00BBE"/>
    <w:rsid w:val="00F0286D"/>
    <w:rsid w:val="00F028F6"/>
    <w:rsid w:val="00F02EF1"/>
    <w:rsid w:val="00F032D6"/>
    <w:rsid w:val="00F04673"/>
    <w:rsid w:val="00F04AEC"/>
    <w:rsid w:val="00F07A54"/>
    <w:rsid w:val="00F11353"/>
    <w:rsid w:val="00F12240"/>
    <w:rsid w:val="00F127C5"/>
    <w:rsid w:val="00F1473C"/>
    <w:rsid w:val="00F1487C"/>
    <w:rsid w:val="00F15B17"/>
    <w:rsid w:val="00F15C5C"/>
    <w:rsid w:val="00F16031"/>
    <w:rsid w:val="00F16723"/>
    <w:rsid w:val="00F16F2E"/>
    <w:rsid w:val="00F170CF"/>
    <w:rsid w:val="00F210C5"/>
    <w:rsid w:val="00F21275"/>
    <w:rsid w:val="00F215D1"/>
    <w:rsid w:val="00F21A53"/>
    <w:rsid w:val="00F22B89"/>
    <w:rsid w:val="00F2545D"/>
    <w:rsid w:val="00F25CC0"/>
    <w:rsid w:val="00F260CB"/>
    <w:rsid w:val="00F26A5B"/>
    <w:rsid w:val="00F301CD"/>
    <w:rsid w:val="00F302B7"/>
    <w:rsid w:val="00F31BE8"/>
    <w:rsid w:val="00F324F2"/>
    <w:rsid w:val="00F36903"/>
    <w:rsid w:val="00F37EE1"/>
    <w:rsid w:val="00F4114F"/>
    <w:rsid w:val="00F41AE8"/>
    <w:rsid w:val="00F41EF3"/>
    <w:rsid w:val="00F42482"/>
    <w:rsid w:val="00F42D2B"/>
    <w:rsid w:val="00F43390"/>
    <w:rsid w:val="00F43BB6"/>
    <w:rsid w:val="00F44200"/>
    <w:rsid w:val="00F44ADB"/>
    <w:rsid w:val="00F44C4A"/>
    <w:rsid w:val="00F45335"/>
    <w:rsid w:val="00F462D6"/>
    <w:rsid w:val="00F4704E"/>
    <w:rsid w:val="00F47713"/>
    <w:rsid w:val="00F4778D"/>
    <w:rsid w:val="00F47BCF"/>
    <w:rsid w:val="00F5055C"/>
    <w:rsid w:val="00F506C8"/>
    <w:rsid w:val="00F50D40"/>
    <w:rsid w:val="00F52A0C"/>
    <w:rsid w:val="00F52A1A"/>
    <w:rsid w:val="00F5303B"/>
    <w:rsid w:val="00F537C3"/>
    <w:rsid w:val="00F54F71"/>
    <w:rsid w:val="00F55A25"/>
    <w:rsid w:val="00F55B9D"/>
    <w:rsid w:val="00F563B4"/>
    <w:rsid w:val="00F57CBE"/>
    <w:rsid w:val="00F6064B"/>
    <w:rsid w:val="00F61341"/>
    <w:rsid w:val="00F61636"/>
    <w:rsid w:val="00F618F5"/>
    <w:rsid w:val="00F6193F"/>
    <w:rsid w:val="00F63632"/>
    <w:rsid w:val="00F63D1C"/>
    <w:rsid w:val="00F661B1"/>
    <w:rsid w:val="00F712D7"/>
    <w:rsid w:val="00F71367"/>
    <w:rsid w:val="00F71404"/>
    <w:rsid w:val="00F72971"/>
    <w:rsid w:val="00F743EB"/>
    <w:rsid w:val="00F747CF"/>
    <w:rsid w:val="00F748BE"/>
    <w:rsid w:val="00F74EBA"/>
    <w:rsid w:val="00F759F4"/>
    <w:rsid w:val="00F75BD5"/>
    <w:rsid w:val="00F80398"/>
    <w:rsid w:val="00F8161C"/>
    <w:rsid w:val="00F81882"/>
    <w:rsid w:val="00F82BB1"/>
    <w:rsid w:val="00F83A9D"/>
    <w:rsid w:val="00F83FBB"/>
    <w:rsid w:val="00F852C3"/>
    <w:rsid w:val="00F85F74"/>
    <w:rsid w:val="00F86A43"/>
    <w:rsid w:val="00F86AD9"/>
    <w:rsid w:val="00F87782"/>
    <w:rsid w:val="00F9035A"/>
    <w:rsid w:val="00F9041C"/>
    <w:rsid w:val="00F9077A"/>
    <w:rsid w:val="00F907F2"/>
    <w:rsid w:val="00F917EC"/>
    <w:rsid w:val="00F919A7"/>
    <w:rsid w:val="00F92294"/>
    <w:rsid w:val="00F944DF"/>
    <w:rsid w:val="00F94628"/>
    <w:rsid w:val="00F95494"/>
    <w:rsid w:val="00F95A88"/>
    <w:rsid w:val="00F96DD9"/>
    <w:rsid w:val="00F97C99"/>
    <w:rsid w:val="00FA18DA"/>
    <w:rsid w:val="00FA23A1"/>
    <w:rsid w:val="00FA2609"/>
    <w:rsid w:val="00FA30F4"/>
    <w:rsid w:val="00FA3B88"/>
    <w:rsid w:val="00FA3BE9"/>
    <w:rsid w:val="00FA4ED7"/>
    <w:rsid w:val="00FA4FD6"/>
    <w:rsid w:val="00FA6E08"/>
    <w:rsid w:val="00FA7161"/>
    <w:rsid w:val="00FA7209"/>
    <w:rsid w:val="00FA7219"/>
    <w:rsid w:val="00FA75DF"/>
    <w:rsid w:val="00FA779A"/>
    <w:rsid w:val="00FB3311"/>
    <w:rsid w:val="00FB56AB"/>
    <w:rsid w:val="00FB6C34"/>
    <w:rsid w:val="00FC1B60"/>
    <w:rsid w:val="00FC2682"/>
    <w:rsid w:val="00FC337B"/>
    <w:rsid w:val="00FC7907"/>
    <w:rsid w:val="00FC7B94"/>
    <w:rsid w:val="00FD094C"/>
    <w:rsid w:val="00FD1BAD"/>
    <w:rsid w:val="00FD1DD5"/>
    <w:rsid w:val="00FD37DD"/>
    <w:rsid w:val="00FD3AB5"/>
    <w:rsid w:val="00FD416C"/>
    <w:rsid w:val="00FD4769"/>
    <w:rsid w:val="00FD483E"/>
    <w:rsid w:val="00FD5141"/>
    <w:rsid w:val="00FD5762"/>
    <w:rsid w:val="00FD591D"/>
    <w:rsid w:val="00FD5FE0"/>
    <w:rsid w:val="00FD637E"/>
    <w:rsid w:val="00FD72CD"/>
    <w:rsid w:val="00FD7F31"/>
    <w:rsid w:val="00FE1151"/>
    <w:rsid w:val="00FE27A6"/>
    <w:rsid w:val="00FE2B78"/>
    <w:rsid w:val="00FE2BAE"/>
    <w:rsid w:val="00FE3774"/>
    <w:rsid w:val="00FE3F5C"/>
    <w:rsid w:val="00FE4121"/>
    <w:rsid w:val="00FE4142"/>
    <w:rsid w:val="00FE4709"/>
    <w:rsid w:val="00FE4B30"/>
    <w:rsid w:val="00FE6276"/>
    <w:rsid w:val="00FE6CC9"/>
    <w:rsid w:val="00FE6D51"/>
    <w:rsid w:val="00FE7562"/>
    <w:rsid w:val="00FE78EF"/>
    <w:rsid w:val="00FE7ABE"/>
    <w:rsid w:val="00FF00F9"/>
    <w:rsid w:val="00FF0877"/>
    <w:rsid w:val="00FF3273"/>
    <w:rsid w:val="00FF385C"/>
    <w:rsid w:val="00FF469A"/>
    <w:rsid w:val="00FF53DF"/>
    <w:rsid w:val="00FF5476"/>
    <w:rsid w:val="00FF60A2"/>
    <w:rsid w:val="00FF6552"/>
    <w:rsid w:val="00FF6580"/>
    <w:rsid w:val="00FF6AC2"/>
    <w:rsid w:val="00FF729B"/>
    <w:rsid w:val="00FF7BC4"/>
    <w:rsid w:val="00FF7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85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4C"/>
    <w:pPr>
      <w:bidi/>
    </w:pPr>
  </w:style>
  <w:style w:type="paragraph" w:styleId="2">
    <w:name w:val="heading 2"/>
    <w:basedOn w:val="a"/>
    <w:link w:val="20"/>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7"/>
    <w:uiPriority w:val="99"/>
    <w:rsid w:val="00A8741B"/>
    <w:rPr>
      <w:sz w:val="20"/>
      <w:szCs w:val="20"/>
    </w:rPr>
  </w:style>
  <w:style w:type="character" w:styleId="a9">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semiHidden/>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themeColor="hyperlink"/>
      <w:u w:val="single"/>
    </w:rPr>
  </w:style>
  <w:style w:type="paragraph" w:styleId="af3">
    <w:name w:val="Revision"/>
    <w:hidden/>
    <w:uiPriority w:val="99"/>
    <w:semiHidden/>
    <w:rsid w:val="003B7542"/>
    <w:pPr>
      <w:spacing w:after="0" w:line="240" w:lineRule="auto"/>
    </w:p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spacing w:after="0" w:line="240" w:lineRule="auto"/>
    </w:pPr>
  </w:style>
  <w:style w:type="paragraph" w:styleId="NormalWeb">
    <w:name w:val="Normal (Web)"/>
    <w:basedOn w:val="a"/>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a"/>
    <w:link w:val="--0"/>
    <w:qFormat/>
    <w:rsid w:val="00070DFA"/>
    <w:pPr>
      <w:spacing w:after="120" w:line="360" w:lineRule="auto"/>
      <w:jc w:val="both"/>
    </w:pPr>
    <w:rPr>
      <w:rFonts w:ascii="Times New Roman" w:eastAsiaTheme="minorEastAsia" w:hAnsi="Times New Roman" w:cs="David"/>
      <w:b/>
      <w:bCs/>
      <w:sz w:val="24"/>
      <w:szCs w:val="24"/>
    </w:rPr>
  </w:style>
  <w:style w:type="character" w:customStyle="1" w:styleId="--0">
    <w:name w:val="כותרת משנה-משנה - תכנון מוניטרי תו"/>
    <w:basedOn w:val="ab"/>
    <w:link w:val="--"/>
    <w:rsid w:val="00070DFA"/>
    <w:rPr>
      <w:rFonts w:ascii="Times New Roman" w:eastAsiaTheme="minorEastAsia" w:hAnsi="Times New Roman" w:cs="David"/>
      <w:b/>
      <w:bCs/>
      <w:sz w:val="24"/>
      <w:szCs w:val="24"/>
    </w:rPr>
  </w:style>
  <w:style w:type="character" w:styleId="af5">
    <w:name w:val="Strong"/>
    <w:basedOn w:val="a0"/>
    <w:uiPriority w:val="22"/>
    <w:qFormat/>
    <w:rsid w:val="00B941C7"/>
    <w:rPr>
      <w:b/>
      <w:bCs/>
    </w:rPr>
  </w:style>
  <w:style w:type="paragraph" w:customStyle="1" w:styleId="-">
    <w:name w:val="בולטים - תכנון מוניטרי"/>
    <w:basedOn w:val="aa"/>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ab"/>
    <w:link w:val="-"/>
    <w:rsid w:val="00F301CD"/>
    <w:rPr>
      <w:rFonts w:ascii="Times New Roman" w:hAnsi="Times New Roman" w:cs="David"/>
      <w:sz w:val="24"/>
      <w:szCs w:val="24"/>
    </w:rPr>
  </w:style>
  <w:style w:type="character" w:customStyle="1" w:styleId="20">
    <w:name w:val="כותרת 2 תו"/>
    <w:basedOn w:val="a0"/>
    <w:link w:val="2"/>
    <w:uiPriority w:val="9"/>
    <w:rsid w:val="007C7A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35">
      <w:bodyDiv w:val="1"/>
      <w:marLeft w:val="0"/>
      <w:marRight w:val="0"/>
      <w:marTop w:val="0"/>
      <w:marBottom w:val="0"/>
      <w:divBdr>
        <w:top w:val="none" w:sz="0" w:space="0" w:color="auto"/>
        <w:left w:val="none" w:sz="0" w:space="0" w:color="auto"/>
        <w:bottom w:val="none" w:sz="0" w:space="0" w:color="auto"/>
        <w:right w:val="none" w:sz="0" w:space="0" w:color="auto"/>
      </w:divBdr>
    </w:div>
    <w:div w:id="24213535">
      <w:bodyDiv w:val="1"/>
      <w:marLeft w:val="0"/>
      <w:marRight w:val="0"/>
      <w:marTop w:val="0"/>
      <w:marBottom w:val="0"/>
      <w:divBdr>
        <w:top w:val="none" w:sz="0" w:space="0" w:color="auto"/>
        <w:left w:val="none" w:sz="0" w:space="0" w:color="auto"/>
        <w:bottom w:val="none" w:sz="0" w:space="0" w:color="auto"/>
        <w:right w:val="none" w:sz="0" w:space="0" w:color="auto"/>
      </w:divBdr>
    </w:div>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6017568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84691955">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28924139">
      <w:bodyDiv w:val="1"/>
      <w:marLeft w:val="0"/>
      <w:marRight w:val="0"/>
      <w:marTop w:val="0"/>
      <w:marBottom w:val="0"/>
      <w:divBdr>
        <w:top w:val="none" w:sz="0" w:space="0" w:color="auto"/>
        <w:left w:val="none" w:sz="0" w:space="0" w:color="auto"/>
        <w:bottom w:val="none" w:sz="0" w:space="0" w:color="auto"/>
        <w:right w:val="none" w:sz="0" w:space="0" w:color="auto"/>
      </w:divBdr>
    </w:div>
    <w:div w:id="242419468">
      <w:bodyDiv w:val="1"/>
      <w:marLeft w:val="0"/>
      <w:marRight w:val="0"/>
      <w:marTop w:val="0"/>
      <w:marBottom w:val="0"/>
      <w:divBdr>
        <w:top w:val="none" w:sz="0" w:space="0" w:color="auto"/>
        <w:left w:val="none" w:sz="0" w:space="0" w:color="auto"/>
        <w:bottom w:val="none" w:sz="0" w:space="0" w:color="auto"/>
        <w:right w:val="none" w:sz="0" w:space="0" w:color="auto"/>
      </w:divBdr>
    </w:div>
    <w:div w:id="271597225">
      <w:bodyDiv w:val="1"/>
      <w:marLeft w:val="0"/>
      <w:marRight w:val="0"/>
      <w:marTop w:val="0"/>
      <w:marBottom w:val="0"/>
      <w:divBdr>
        <w:top w:val="none" w:sz="0" w:space="0" w:color="auto"/>
        <w:left w:val="none" w:sz="0" w:space="0" w:color="auto"/>
        <w:bottom w:val="none" w:sz="0" w:space="0" w:color="auto"/>
        <w:right w:val="none" w:sz="0" w:space="0" w:color="auto"/>
      </w:divBdr>
    </w:div>
    <w:div w:id="271981961">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18732953">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390344762">
      <w:bodyDiv w:val="1"/>
      <w:marLeft w:val="0"/>
      <w:marRight w:val="0"/>
      <w:marTop w:val="0"/>
      <w:marBottom w:val="0"/>
      <w:divBdr>
        <w:top w:val="none" w:sz="0" w:space="0" w:color="auto"/>
        <w:left w:val="none" w:sz="0" w:space="0" w:color="auto"/>
        <w:bottom w:val="none" w:sz="0" w:space="0" w:color="auto"/>
        <w:right w:val="none" w:sz="0" w:space="0" w:color="auto"/>
      </w:divBdr>
    </w:div>
    <w:div w:id="403189113">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492643398">
      <w:bodyDiv w:val="1"/>
      <w:marLeft w:val="0"/>
      <w:marRight w:val="0"/>
      <w:marTop w:val="0"/>
      <w:marBottom w:val="0"/>
      <w:divBdr>
        <w:top w:val="none" w:sz="0" w:space="0" w:color="auto"/>
        <w:left w:val="none" w:sz="0" w:space="0" w:color="auto"/>
        <w:bottom w:val="none" w:sz="0" w:space="0" w:color="auto"/>
        <w:right w:val="none" w:sz="0" w:space="0" w:color="auto"/>
      </w:divBdr>
    </w:div>
    <w:div w:id="505095332">
      <w:bodyDiv w:val="1"/>
      <w:marLeft w:val="0"/>
      <w:marRight w:val="0"/>
      <w:marTop w:val="0"/>
      <w:marBottom w:val="0"/>
      <w:divBdr>
        <w:top w:val="none" w:sz="0" w:space="0" w:color="auto"/>
        <w:left w:val="none" w:sz="0" w:space="0" w:color="auto"/>
        <w:bottom w:val="none" w:sz="0" w:space="0" w:color="auto"/>
        <w:right w:val="none" w:sz="0" w:space="0" w:color="auto"/>
      </w:divBdr>
    </w:div>
    <w:div w:id="646084173">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35539212">
      <w:bodyDiv w:val="1"/>
      <w:marLeft w:val="0"/>
      <w:marRight w:val="0"/>
      <w:marTop w:val="0"/>
      <w:marBottom w:val="0"/>
      <w:divBdr>
        <w:top w:val="none" w:sz="0" w:space="0" w:color="auto"/>
        <w:left w:val="none" w:sz="0" w:space="0" w:color="auto"/>
        <w:bottom w:val="none" w:sz="0" w:space="0" w:color="auto"/>
        <w:right w:val="none" w:sz="0" w:space="0" w:color="auto"/>
      </w:divBdr>
    </w:div>
    <w:div w:id="1056321213">
      <w:bodyDiv w:val="1"/>
      <w:marLeft w:val="0"/>
      <w:marRight w:val="0"/>
      <w:marTop w:val="0"/>
      <w:marBottom w:val="0"/>
      <w:divBdr>
        <w:top w:val="none" w:sz="0" w:space="0" w:color="auto"/>
        <w:left w:val="none" w:sz="0" w:space="0" w:color="auto"/>
        <w:bottom w:val="none" w:sz="0" w:space="0" w:color="auto"/>
        <w:right w:val="none" w:sz="0" w:space="0" w:color="auto"/>
      </w:divBdr>
    </w:div>
    <w:div w:id="1085684176">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46361793">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259682579">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585871296">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687713660">
      <w:bodyDiv w:val="1"/>
      <w:marLeft w:val="0"/>
      <w:marRight w:val="0"/>
      <w:marTop w:val="0"/>
      <w:marBottom w:val="0"/>
      <w:divBdr>
        <w:top w:val="none" w:sz="0" w:space="0" w:color="auto"/>
        <w:left w:val="none" w:sz="0" w:space="0" w:color="auto"/>
        <w:bottom w:val="none" w:sz="0" w:space="0" w:color="auto"/>
        <w:right w:val="none" w:sz="0" w:space="0" w:color="auto"/>
      </w:divBdr>
    </w:div>
    <w:div w:id="1696686265">
      <w:bodyDiv w:val="1"/>
      <w:marLeft w:val="0"/>
      <w:marRight w:val="0"/>
      <w:marTop w:val="0"/>
      <w:marBottom w:val="0"/>
      <w:divBdr>
        <w:top w:val="none" w:sz="0" w:space="0" w:color="auto"/>
        <w:left w:val="none" w:sz="0" w:space="0" w:color="auto"/>
        <w:bottom w:val="none" w:sz="0" w:space="0" w:color="auto"/>
        <w:right w:val="none" w:sz="0" w:space="0" w:color="auto"/>
      </w:divBdr>
    </w:div>
    <w:div w:id="1728186971">
      <w:bodyDiv w:val="1"/>
      <w:marLeft w:val="0"/>
      <w:marRight w:val="0"/>
      <w:marTop w:val="0"/>
      <w:marBottom w:val="0"/>
      <w:divBdr>
        <w:top w:val="none" w:sz="0" w:space="0" w:color="auto"/>
        <w:left w:val="none" w:sz="0" w:space="0" w:color="auto"/>
        <w:bottom w:val="none" w:sz="0" w:space="0" w:color="auto"/>
        <w:right w:val="none" w:sz="0" w:space="0" w:color="auto"/>
      </w:divBdr>
    </w:div>
    <w:div w:id="1805612548">
      <w:bodyDiv w:val="1"/>
      <w:marLeft w:val="0"/>
      <w:marRight w:val="0"/>
      <w:marTop w:val="0"/>
      <w:marBottom w:val="0"/>
      <w:divBdr>
        <w:top w:val="none" w:sz="0" w:space="0" w:color="auto"/>
        <w:left w:val="none" w:sz="0" w:space="0" w:color="auto"/>
        <w:bottom w:val="none" w:sz="0" w:space="0" w:color="auto"/>
        <w:right w:val="none" w:sz="0" w:space="0" w:color="auto"/>
      </w:divBdr>
    </w:div>
    <w:div w:id="1842694553">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1962957895">
      <w:bodyDiv w:val="1"/>
      <w:marLeft w:val="0"/>
      <w:marRight w:val="0"/>
      <w:marTop w:val="0"/>
      <w:marBottom w:val="0"/>
      <w:divBdr>
        <w:top w:val="none" w:sz="0" w:space="0" w:color="auto"/>
        <w:left w:val="none" w:sz="0" w:space="0" w:color="auto"/>
        <w:bottom w:val="none" w:sz="0" w:space="0" w:color="auto"/>
        <w:right w:val="none" w:sz="0" w:space="0" w:color="auto"/>
      </w:divBdr>
    </w:div>
    <w:div w:id="2007902516">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FC7B-EBFD-4660-9734-39FC3647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7948</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2024-02-26T15:43:00Z</dcterms:created>
  <dcterms:modified xsi:type="dcterms:W3CDTF">2024-02-26T15:43:00Z</dcterms:modified>
  <cp:contentStatus/>
</cp:coreProperties>
</file>