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6E0C9" w14:textId="77777777" w:rsidR="00CB5D78" w:rsidRPr="003B4DD7" w:rsidRDefault="002235F5" w:rsidP="00EE6215">
      <w:pPr>
        <w:bidi w:val="0"/>
        <w:jc w:val="center"/>
        <w:rPr>
          <w:rFonts w:asciiTheme="majorBidi" w:hAnsiTheme="majorBidi" w:cstheme="majorBidi"/>
          <w:rtl/>
        </w:rPr>
      </w:pPr>
      <w:bookmarkStart w:id="0" w:name="_GoBack"/>
      <w:bookmarkEnd w:id="0"/>
      <w:r w:rsidRPr="003B4DD7">
        <w:rPr>
          <w:rFonts w:asciiTheme="majorBidi" w:hAnsiTheme="majorBidi" w:cstheme="majorBidi"/>
          <w:noProof/>
        </w:rPr>
        <w:drawing>
          <wp:inline distT="0" distB="0" distL="0" distR="0" wp14:anchorId="658BCA72" wp14:editId="3EE26F86">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14:paraId="412A4095" w14:textId="77777777" w:rsidR="00892A46" w:rsidRPr="003B4DD7" w:rsidRDefault="00892A46" w:rsidP="00EE6215">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14:paraId="0CFC6B80" w14:textId="77777777" w:rsidR="00892A46" w:rsidRPr="003B4DD7" w:rsidRDefault="00892A46" w:rsidP="00EE6215">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14:paraId="4AB4B908" w14:textId="77777777" w:rsidR="00B533D5" w:rsidRPr="003B4DD7" w:rsidRDefault="007926C7" w:rsidP="004A2554">
      <w:pPr>
        <w:bidi w:val="0"/>
        <w:jc w:val="both"/>
        <w:rPr>
          <w:rFonts w:asciiTheme="majorBidi" w:hAnsiTheme="majorBidi" w:cstheme="majorBidi"/>
          <w:rtl/>
        </w:rPr>
      </w:pPr>
      <w:r w:rsidRPr="003B4DD7">
        <w:rPr>
          <w:rFonts w:asciiTheme="majorBidi" w:hAnsiTheme="majorBidi" w:cstheme="majorBidi"/>
        </w:rPr>
        <w:br/>
      </w:r>
    </w:p>
    <w:p w14:paraId="122B5634" w14:textId="77777777" w:rsidR="007926C7" w:rsidRPr="003B4DD7" w:rsidRDefault="00634DEC" w:rsidP="004A2554">
      <w:pPr>
        <w:bidi w:val="0"/>
        <w:jc w:val="both"/>
        <w:rPr>
          <w:rFonts w:asciiTheme="majorBidi" w:hAnsiTheme="majorBidi" w:cstheme="majorBidi"/>
        </w:rPr>
      </w:pPr>
      <w:r>
        <w:rPr>
          <w:rFonts w:asciiTheme="majorBidi" w:hAnsiTheme="majorBidi" w:cstheme="majorBidi"/>
        </w:rPr>
        <w:t>March 6, 2024</w:t>
      </w:r>
    </w:p>
    <w:p w14:paraId="2396CAC1" w14:textId="77777777" w:rsidR="007926C7" w:rsidRPr="003B4DD7" w:rsidRDefault="007926C7" w:rsidP="004A2554">
      <w:pPr>
        <w:bidi w:val="0"/>
        <w:jc w:val="both"/>
        <w:rPr>
          <w:rFonts w:asciiTheme="majorBidi" w:hAnsiTheme="majorBidi" w:cstheme="majorBidi"/>
        </w:rPr>
      </w:pPr>
    </w:p>
    <w:p w14:paraId="6AED1AFD" w14:textId="77777777" w:rsidR="00892A46" w:rsidRPr="003B4DD7" w:rsidRDefault="00892A46" w:rsidP="004A2554">
      <w:pPr>
        <w:bidi w:val="0"/>
        <w:jc w:val="both"/>
        <w:rPr>
          <w:rFonts w:asciiTheme="majorBidi" w:hAnsiTheme="majorBidi" w:cstheme="majorBidi"/>
        </w:rPr>
      </w:pPr>
      <w:r w:rsidRPr="003B4DD7">
        <w:rPr>
          <w:rFonts w:asciiTheme="majorBidi" w:hAnsiTheme="majorBidi" w:cstheme="majorBidi"/>
        </w:rPr>
        <w:t>Press Release:</w:t>
      </w:r>
    </w:p>
    <w:p w14:paraId="253143B0" w14:textId="77777777" w:rsidR="00892A46" w:rsidRPr="003B4DD7" w:rsidRDefault="00892A46" w:rsidP="004A2554">
      <w:pPr>
        <w:tabs>
          <w:tab w:val="center" w:pos="4156"/>
          <w:tab w:val="right" w:pos="8312"/>
        </w:tabs>
        <w:bidi w:val="0"/>
        <w:jc w:val="both"/>
        <w:rPr>
          <w:rFonts w:asciiTheme="majorBidi" w:hAnsiTheme="majorBidi" w:cstheme="majorBidi"/>
        </w:rPr>
      </w:pPr>
    </w:p>
    <w:p w14:paraId="6DFE8071" w14:textId="77777777" w:rsidR="00634DEC" w:rsidRPr="00D41FE0" w:rsidRDefault="00634DEC" w:rsidP="00EE6215">
      <w:pPr>
        <w:bidi w:val="0"/>
        <w:jc w:val="center"/>
        <w:rPr>
          <w:b/>
          <w:bCs/>
          <w:sz w:val="32"/>
          <w:szCs w:val="32"/>
        </w:rPr>
      </w:pPr>
      <w:r w:rsidRPr="00D41FE0">
        <w:rPr>
          <w:b/>
          <w:bCs/>
          <w:sz w:val="32"/>
          <w:szCs w:val="32"/>
        </w:rPr>
        <w:t>Research Department Policy Paper:</w:t>
      </w:r>
    </w:p>
    <w:p w14:paraId="57925028" w14:textId="715A3948" w:rsidR="000D4E65" w:rsidRDefault="00634DEC" w:rsidP="00EE6215">
      <w:pPr>
        <w:bidi w:val="0"/>
        <w:jc w:val="center"/>
        <w:rPr>
          <w:b/>
          <w:bCs/>
          <w:sz w:val="32"/>
          <w:szCs w:val="32"/>
          <w:rtl/>
        </w:rPr>
      </w:pPr>
      <w:r w:rsidRPr="00D41FE0">
        <w:rPr>
          <w:b/>
          <w:bCs/>
          <w:sz w:val="32"/>
          <w:szCs w:val="32"/>
        </w:rPr>
        <w:t xml:space="preserve">Analysis of the implementation of the five-year plan for the economic development of the Arab population </w:t>
      </w:r>
      <w:r w:rsidR="00763038" w:rsidRPr="00D41FE0">
        <w:rPr>
          <w:b/>
          <w:bCs/>
          <w:sz w:val="32"/>
          <w:szCs w:val="32"/>
        </w:rPr>
        <w:t xml:space="preserve">as part of </w:t>
      </w:r>
      <w:r w:rsidR="00A933AF" w:rsidRPr="00D41FE0">
        <w:rPr>
          <w:b/>
          <w:bCs/>
          <w:sz w:val="32"/>
          <w:szCs w:val="32"/>
        </w:rPr>
        <w:t>Government Resolution</w:t>
      </w:r>
      <w:r w:rsidR="00763038" w:rsidRPr="00D41FE0">
        <w:rPr>
          <w:b/>
          <w:bCs/>
          <w:sz w:val="32"/>
          <w:szCs w:val="32"/>
        </w:rPr>
        <w:t xml:space="preserve"> </w:t>
      </w:r>
      <w:r w:rsidRPr="00D41FE0">
        <w:rPr>
          <w:b/>
          <w:bCs/>
          <w:sz w:val="32"/>
          <w:szCs w:val="32"/>
        </w:rPr>
        <w:t>922: Budgets, a</w:t>
      </w:r>
      <w:r w:rsidR="00A933AF" w:rsidRPr="00D41FE0">
        <w:rPr>
          <w:b/>
          <w:bCs/>
          <w:sz w:val="32"/>
          <w:szCs w:val="32"/>
        </w:rPr>
        <w:t>chievements</w:t>
      </w:r>
      <w:r w:rsidRPr="00D41FE0">
        <w:rPr>
          <w:b/>
          <w:bCs/>
          <w:sz w:val="32"/>
          <w:szCs w:val="32"/>
        </w:rPr>
        <w:t>, and barriers</w:t>
      </w:r>
    </w:p>
    <w:p w14:paraId="2319F7F5" w14:textId="77777777" w:rsidR="00C06B06" w:rsidRPr="004A2554" w:rsidRDefault="00C06B06" w:rsidP="004A2554">
      <w:pPr>
        <w:bidi w:val="0"/>
        <w:jc w:val="both"/>
        <w:rPr>
          <w:sz w:val="32"/>
          <w:szCs w:val="32"/>
        </w:rPr>
      </w:pPr>
    </w:p>
    <w:p w14:paraId="364A3B49" w14:textId="6A5FC2CB" w:rsidR="00A962CF" w:rsidRPr="00D41FE0" w:rsidRDefault="00634DEC" w:rsidP="00D05429">
      <w:pPr>
        <w:pStyle w:val="aa"/>
        <w:numPr>
          <w:ilvl w:val="0"/>
          <w:numId w:val="7"/>
        </w:numPr>
        <w:jc w:val="both"/>
      </w:pPr>
      <w:r w:rsidRPr="00D41FE0">
        <w:t xml:space="preserve">The 5-year plan </w:t>
      </w:r>
      <w:r w:rsidR="00A933AF" w:rsidRPr="00D41FE0">
        <w:t>based on</w:t>
      </w:r>
      <w:r w:rsidR="00B9559C" w:rsidRPr="00D41FE0">
        <w:t xml:space="preserve"> </w:t>
      </w:r>
      <w:r w:rsidRPr="00D41FE0">
        <w:t xml:space="preserve">Government </w:t>
      </w:r>
      <w:r w:rsidR="00A933AF" w:rsidRPr="00D41FE0">
        <w:t>Resolution</w:t>
      </w:r>
      <w:r w:rsidR="00B9559C" w:rsidRPr="00D41FE0">
        <w:t xml:space="preserve"> </w:t>
      </w:r>
      <w:r w:rsidRPr="00D41FE0">
        <w:t>922 was implemented in 2016–</w:t>
      </w:r>
      <w:r w:rsidR="00D41FE0">
        <w:t>20</w:t>
      </w:r>
      <w:r w:rsidRPr="00D41FE0">
        <w:t>21</w:t>
      </w:r>
      <w:r w:rsidR="00D05429" w:rsidRPr="00D41FE0">
        <w:t xml:space="preserve">, </w:t>
      </w:r>
      <w:r w:rsidR="00297DA9" w:rsidRPr="00D41FE0">
        <w:t xml:space="preserve">and </w:t>
      </w:r>
      <w:r w:rsidRPr="00D41FE0">
        <w:t xml:space="preserve">markedly </w:t>
      </w:r>
      <w:r w:rsidR="0046697B" w:rsidRPr="00D41FE0">
        <w:t xml:space="preserve">advanced </w:t>
      </w:r>
      <w:r w:rsidRPr="00D41FE0">
        <w:t xml:space="preserve">the economic development </w:t>
      </w:r>
      <w:r w:rsidR="0046697B" w:rsidRPr="00D41FE0">
        <w:t xml:space="preserve">in </w:t>
      </w:r>
      <w:r w:rsidRPr="00D41FE0">
        <w:t>Arab society.</w:t>
      </w:r>
      <w:r w:rsidR="00A420D3" w:rsidRPr="00D41FE0">
        <w:t xml:space="preserve"> It was allocated a budget of </w:t>
      </w:r>
      <w:r w:rsidR="00763038" w:rsidRPr="00D41FE0">
        <w:t>NIS</w:t>
      </w:r>
      <w:r w:rsidR="00763038" w:rsidRPr="00D41FE0" w:rsidDel="00A933AF">
        <w:t xml:space="preserve"> </w:t>
      </w:r>
      <w:r w:rsidR="00A420D3" w:rsidRPr="00D41FE0">
        <w:t>13 billion, and through November 2021, approximately 70 percent of the program’s budget was utilized.</w:t>
      </w:r>
    </w:p>
    <w:p w14:paraId="58D12BB8" w14:textId="6A4B037E" w:rsidR="00A420D3" w:rsidRPr="004A2554" w:rsidRDefault="00A933AF" w:rsidP="00550B4E">
      <w:pPr>
        <w:pStyle w:val="aa"/>
        <w:numPr>
          <w:ilvl w:val="0"/>
          <w:numId w:val="7"/>
        </w:numPr>
        <w:jc w:val="both"/>
      </w:pPr>
      <w:r w:rsidRPr="00D41FE0">
        <w:t>Most of the</w:t>
      </w:r>
      <w:r>
        <w:t xml:space="preserve"> budget was allocated to education, infrastructure</w:t>
      </w:r>
      <w:r w:rsidR="00550B4E">
        <w:t>,</w:t>
      </w:r>
      <w:r>
        <w:t xml:space="preserve"> and construction</w:t>
      </w:r>
      <w:r w:rsidR="00A420D3" w:rsidRPr="004A2554">
        <w:t xml:space="preserve">. In the years of the program’s implementation, </w:t>
      </w:r>
      <w:r w:rsidR="00763038">
        <w:t xml:space="preserve">the gap between Arab and Jewish society narrowed considerably </w:t>
      </w:r>
      <w:r w:rsidR="00B06655" w:rsidRPr="004A2554">
        <w:t>in many areas of the program.</w:t>
      </w:r>
    </w:p>
    <w:p w14:paraId="6B8727A1" w14:textId="71A87A1F" w:rsidR="00B06655" w:rsidRPr="004A2554" w:rsidRDefault="00B06655" w:rsidP="0046697B">
      <w:pPr>
        <w:pStyle w:val="aa"/>
        <w:numPr>
          <w:ilvl w:val="0"/>
          <w:numId w:val="7"/>
        </w:numPr>
        <w:jc w:val="both"/>
      </w:pPr>
      <w:r w:rsidRPr="004A2554">
        <w:t xml:space="preserve">In some sections of the five-year </w:t>
      </w:r>
      <w:r w:rsidR="00484B3D" w:rsidRPr="004A2554">
        <w:t>plan,</w:t>
      </w:r>
      <w:r w:rsidRPr="004A2554">
        <w:t xml:space="preserve"> there were difficulties in implementation, mainly in budgets </w:t>
      </w:r>
      <w:r w:rsidR="00763038">
        <w:t xml:space="preserve">earmarked </w:t>
      </w:r>
      <w:r w:rsidRPr="004A2554">
        <w:t>for local authorities</w:t>
      </w:r>
      <w:r w:rsidR="0046697B">
        <w:t xml:space="preserve"> </w:t>
      </w:r>
      <w:r w:rsidRPr="004A2554">
        <w:t xml:space="preserve">where the share of utilization of the budgets reached only 50 percent. The main barriers to </w:t>
      </w:r>
      <w:r w:rsidR="00763038">
        <w:t xml:space="preserve">utilization </w:t>
      </w:r>
      <w:r w:rsidRPr="004A2554">
        <w:t xml:space="preserve">were the lack of </w:t>
      </w:r>
      <w:r w:rsidR="00763038">
        <w:t xml:space="preserve">registration and availability </w:t>
      </w:r>
      <w:r w:rsidRPr="00550B4E">
        <w:t>of lands</w:t>
      </w:r>
      <w:r w:rsidR="00384A99">
        <w:t>,</w:t>
      </w:r>
      <w:r w:rsidRPr="00550B4E">
        <w:t xml:space="preserve"> and difficulties in complying with </w:t>
      </w:r>
      <w:r w:rsidR="0046697B" w:rsidRPr="00550B4E">
        <w:t xml:space="preserve">self-financing </w:t>
      </w:r>
      <w:r w:rsidR="00763038" w:rsidRPr="00550B4E">
        <w:t xml:space="preserve">(“matching”) </w:t>
      </w:r>
      <w:r w:rsidRPr="00550B4E">
        <w:t>requirements</w:t>
      </w:r>
      <w:r w:rsidR="00763038" w:rsidRPr="00550B4E">
        <w:t>.</w:t>
      </w:r>
    </w:p>
    <w:p w14:paraId="3B083A02" w14:textId="1AFFF71D" w:rsidR="00B06655" w:rsidRPr="004A2554" w:rsidRDefault="00B06655" w:rsidP="00384A99">
      <w:pPr>
        <w:pStyle w:val="aa"/>
        <w:numPr>
          <w:ilvl w:val="0"/>
          <w:numId w:val="7"/>
        </w:numPr>
        <w:jc w:val="both"/>
      </w:pPr>
      <w:r w:rsidRPr="004A2554">
        <w:t xml:space="preserve">In October 2021, a new 5-year plan was approved for 2022–26 </w:t>
      </w:r>
      <w:r w:rsidR="00763038">
        <w:t>as part</w:t>
      </w:r>
      <w:r w:rsidRPr="004A2554">
        <w:t xml:space="preserve"> of Government </w:t>
      </w:r>
      <w:r w:rsidR="00763038">
        <w:t>Resoluti</w:t>
      </w:r>
      <w:r w:rsidR="00B9559C">
        <w:t>o</w:t>
      </w:r>
      <w:r w:rsidR="00763038">
        <w:t>n</w:t>
      </w:r>
      <w:r w:rsidR="00763038" w:rsidRPr="004A2554">
        <w:t xml:space="preserve"> </w:t>
      </w:r>
      <w:r w:rsidRPr="004A2554">
        <w:t xml:space="preserve">550, at a total </w:t>
      </w:r>
      <w:r w:rsidR="00384A99">
        <w:t xml:space="preserve">allocation </w:t>
      </w:r>
      <w:r w:rsidRPr="004A2554">
        <w:t>of NIS 30 billion.</w:t>
      </w:r>
      <w:r w:rsidR="0014446F" w:rsidRPr="004A2554">
        <w:t xml:space="preserve"> As part of the revised </w:t>
      </w:r>
      <w:r w:rsidR="002A2D25">
        <w:t>G</w:t>
      </w:r>
      <w:r w:rsidR="0014446F" w:rsidRPr="004A2554">
        <w:t xml:space="preserve">overnment budget for 2024 that was submitted to the Knesset, there was a </w:t>
      </w:r>
      <w:r w:rsidR="00B9559C">
        <w:t>comprehensive</w:t>
      </w:r>
      <w:r w:rsidR="00763038" w:rsidRPr="004A2554">
        <w:t xml:space="preserve"> </w:t>
      </w:r>
      <w:r w:rsidR="00AD4667" w:rsidRPr="004A2554">
        <w:t xml:space="preserve">budget cut in Government </w:t>
      </w:r>
      <w:r w:rsidR="00B9559C">
        <w:t>Resolution</w:t>
      </w:r>
      <w:r w:rsidR="00B9559C" w:rsidRPr="004A2554">
        <w:t xml:space="preserve"> </w:t>
      </w:r>
      <w:r w:rsidR="00AD4667" w:rsidRPr="004A2554">
        <w:t>550.</w:t>
      </w:r>
      <w:r w:rsidR="00F418EF" w:rsidRPr="004A2554">
        <w:t xml:space="preserve"> </w:t>
      </w:r>
      <w:r w:rsidR="005D2462">
        <w:t>A</w:t>
      </w:r>
      <w:r w:rsidR="00384A99">
        <w:t xml:space="preserve"> notable </w:t>
      </w:r>
      <w:r w:rsidR="00B9559C" w:rsidRPr="00D41FE0">
        <w:t>cut</w:t>
      </w:r>
      <w:r w:rsidR="005D2462">
        <w:t xml:space="preserve"> </w:t>
      </w:r>
      <w:r w:rsidR="00F418EF" w:rsidRPr="004A2554">
        <w:t>in the</w:t>
      </w:r>
      <w:r w:rsidR="00B9559C">
        <w:t xml:space="preserve"> budget</w:t>
      </w:r>
      <w:r w:rsidR="00F418EF" w:rsidRPr="004A2554">
        <w:t xml:space="preserve"> sections of the 5-year plan </w:t>
      </w:r>
      <w:r w:rsidR="00B9559C">
        <w:t xml:space="preserve">may have a negative </w:t>
      </w:r>
      <w:r w:rsidR="00F418EF" w:rsidRPr="004A2554">
        <w:t>impact</w:t>
      </w:r>
      <w:r w:rsidR="00B9559C">
        <w:t xml:space="preserve"> on</w:t>
      </w:r>
      <w:r w:rsidR="00F418EF" w:rsidRPr="004A2554">
        <w:t xml:space="preserve"> the future growth of the Israeli economy.</w:t>
      </w:r>
    </w:p>
    <w:p w14:paraId="45A63592" w14:textId="4B32C668" w:rsidR="00F418EF" w:rsidRPr="004A2554" w:rsidRDefault="00B9559C" w:rsidP="005D2462">
      <w:pPr>
        <w:pStyle w:val="aa"/>
        <w:numPr>
          <w:ilvl w:val="0"/>
          <w:numId w:val="7"/>
        </w:numPr>
        <w:jc w:val="both"/>
      </w:pPr>
      <w:r>
        <w:t>Parallel to the further</w:t>
      </w:r>
      <w:r w:rsidR="00F418EF" w:rsidRPr="004A2554">
        <w:t xml:space="preserve"> progress of the 5-year plan, </w:t>
      </w:r>
      <w:r>
        <w:t xml:space="preserve">measures </w:t>
      </w:r>
      <w:r w:rsidR="00F418EF" w:rsidRPr="004A2554">
        <w:t>should be taken so that in the long run</w:t>
      </w:r>
      <w:r>
        <w:t>,</w:t>
      </w:r>
      <w:r w:rsidR="00F418EF" w:rsidRPr="004A2554">
        <w:t xml:space="preserve"> the budget allocation to Arab society will be </w:t>
      </w:r>
      <w:r>
        <w:t xml:space="preserve">permanently </w:t>
      </w:r>
      <w:r w:rsidR="00F418EF" w:rsidRPr="004A2554">
        <w:t xml:space="preserve">anchored in </w:t>
      </w:r>
      <w:r>
        <w:t>the state budget</w:t>
      </w:r>
      <w:r w:rsidR="00F418EF" w:rsidRPr="004A2554">
        <w:t xml:space="preserve">, </w:t>
      </w:r>
      <w:r>
        <w:t>according</w:t>
      </w:r>
      <w:r w:rsidR="005D2462">
        <w:t xml:space="preserve"> </w:t>
      </w:r>
      <w:r>
        <w:t xml:space="preserve">to </w:t>
      </w:r>
      <w:r w:rsidR="00F418EF" w:rsidRPr="004A2554">
        <w:t>equal and transparent criteria</w:t>
      </w:r>
      <w:r w:rsidR="001D5365" w:rsidRPr="004A2554">
        <w:t>.</w:t>
      </w:r>
    </w:p>
    <w:p w14:paraId="1461E986" w14:textId="77777777" w:rsidR="001D5365" w:rsidRPr="004A2554" w:rsidRDefault="001D5365" w:rsidP="004A2554">
      <w:pPr>
        <w:bidi w:val="0"/>
        <w:jc w:val="both"/>
      </w:pPr>
    </w:p>
    <w:p w14:paraId="0B487819" w14:textId="68B7E607" w:rsidR="001D5365" w:rsidRPr="004A2554" w:rsidRDefault="001D5365" w:rsidP="0097242F">
      <w:pPr>
        <w:bidi w:val="0"/>
        <w:jc w:val="both"/>
      </w:pPr>
      <w:r w:rsidRPr="004A2554">
        <w:t xml:space="preserve">Government </w:t>
      </w:r>
      <w:r w:rsidR="00B145F3">
        <w:t>Resolutions</w:t>
      </w:r>
      <w:r w:rsidR="002A2D25">
        <w:t xml:space="preserve"> </w:t>
      </w:r>
      <w:r w:rsidR="007F5480" w:rsidRPr="00550B4E">
        <w:rPr>
          <w:rFonts w:hint="cs"/>
          <w:rtl/>
        </w:rPr>
        <w:t>922</w:t>
      </w:r>
      <w:r w:rsidRPr="00550B4E">
        <w:t>, reached in 2015, and 550, reached in 2021, and the</w:t>
      </w:r>
      <w:r w:rsidR="00B145F3" w:rsidRPr="00550B4E">
        <w:t xml:space="preserve"> resulting</w:t>
      </w:r>
      <w:r w:rsidRPr="00550B4E">
        <w:t xml:space="preserve"> 5-year plan</w:t>
      </w:r>
      <w:r w:rsidR="00D65DA5" w:rsidRPr="00550B4E">
        <w:t>s</w:t>
      </w:r>
      <w:r w:rsidRPr="00550B4E">
        <w:t>, were a significant milestone in promoting the economic development of Arab society.</w:t>
      </w:r>
      <w:r w:rsidR="004A2554" w:rsidRPr="00550B4E">
        <w:t xml:space="preserve"> </w:t>
      </w:r>
      <w:r w:rsidR="00B145F3" w:rsidRPr="00550B4E">
        <w:t>In a paper</w:t>
      </w:r>
      <w:r w:rsidR="002A2D25" w:rsidRPr="00550B4E">
        <w:t xml:space="preserve"> </w:t>
      </w:r>
      <w:r w:rsidR="004A2554" w:rsidRPr="00550B4E">
        <w:t xml:space="preserve">written by Elad </w:t>
      </w:r>
      <w:r w:rsidR="00B145F3" w:rsidRPr="00550B4E">
        <w:t xml:space="preserve">DeMalach </w:t>
      </w:r>
      <w:r w:rsidR="004A2554" w:rsidRPr="00550B4E">
        <w:t xml:space="preserve">and Sefi Bahar, both from the Bank of Israel Research Department, </w:t>
      </w:r>
      <w:r w:rsidR="00FB7726" w:rsidRPr="00550B4E">
        <w:t>in collaboration with Sami Mia</w:t>
      </w:r>
      <w:r w:rsidR="00B145F3" w:rsidRPr="00550B4E">
        <w:t>a</w:t>
      </w:r>
      <w:r w:rsidR="00FB7726" w:rsidRPr="00550B4E">
        <w:t>ri from Tel Aviv University, the first 5-year budget plan (</w:t>
      </w:r>
      <w:r w:rsidR="00484B3D" w:rsidRPr="00550B4E">
        <w:t>922</w:t>
      </w:r>
      <w:r w:rsidR="00FB7726" w:rsidRPr="00550B4E">
        <w:t>)</w:t>
      </w:r>
      <w:r w:rsidR="00B145F3" w:rsidRPr="00550B4E">
        <w:t xml:space="preserve"> is comprehensively analyzed</w:t>
      </w:r>
      <w:r w:rsidR="00FB7726" w:rsidRPr="00550B4E">
        <w:t>. The analysis examine</w:t>
      </w:r>
      <w:r w:rsidR="00484B3D" w:rsidRPr="00550B4E">
        <w:t>s</w:t>
      </w:r>
      <w:r w:rsidR="00FB7726" w:rsidRPr="00550B4E">
        <w:t xml:space="preserve"> the scope </w:t>
      </w:r>
      <w:r w:rsidR="00A77FD1" w:rsidRPr="00550B4E">
        <w:t xml:space="preserve">of utilizing the budgets and </w:t>
      </w:r>
      <w:r w:rsidR="00B145F3" w:rsidRPr="00550B4E">
        <w:t>overviews</w:t>
      </w:r>
      <w:r w:rsidR="002A2D25" w:rsidRPr="00550B4E">
        <w:t xml:space="preserve"> </w:t>
      </w:r>
      <w:r w:rsidR="00A77FD1" w:rsidRPr="00550B4E">
        <w:t xml:space="preserve">the </w:t>
      </w:r>
      <w:r w:rsidR="00484B3D" w:rsidRPr="00550B4E">
        <w:t xml:space="preserve">plan’s </w:t>
      </w:r>
      <w:r w:rsidR="00A77FD1" w:rsidRPr="00550B4E">
        <w:t>achievemen</w:t>
      </w:r>
      <w:r w:rsidR="00484B3D" w:rsidRPr="00550B4E">
        <w:t>t</w:t>
      </w:r>
      <w:r w:rsidR="00A77FD1" w:rsidRPr="00550B4E">
        <w:t>s and the general trends in it</w:t>
      </w:r>
      <w:r w:rsidR="007F5480" w:rsidRPr="00550B4E">
        <w:t xml:space="preserve">s </w:t>
      </w:r>
      <w:r w:rsidR="00B145F3" w:rsidRPr="00550B4E">
        <w:t>fields</w:t>
      </w:r>
      <w:r w:rsidR="002A2D25" w:rsidRPr="00550B4E">
        <w:t xml:space="preserve"> </w:t>
      </w:r>
      <w:r w:rsidR="00A77FD1" w:rsidRPr="00550B4E">
        <w:t>during those years.</w:t>
      </w:r>
      <w:r w:rsidR="00CE72ED" w:rsidRPr="00550B4E">
        <w:t xml:space="preserve"> In addition, the document analyzes the main barriers that </w:t>
      </w:r>
      <w:r w:rsidR="00B145F3" w:rsidRPr="00550B4E">
        <w:t xml:space="preserve">have hindered </w:t>
      </w:r>
      <w:r w:rsidR="00CE72ED" w:rsidRPr="00550B4E">
        <w:t xml:space="preserve">local authorities </w:t>
      </w:r>
      <w:r w:rsidR="00B145F3" w:rsidRPr="00550B4E">
        <w:t xml:space="preserve">in </w:t>
      </w:r>
      <w:r w:rsidR="00CE72ED" w:rsidRPr="00550B4E">
        <w:t xml:space="preserve">implementing some of the program’s budgets and presents a </w:t>
      </w:r>
      <w:r w:rsidR="00B145F3" w:rsidRPr="00550B4E">
        <w:t>brief overview</w:t>
      </w:r>
      <w:r w:rsidR="002A2D25" w:rsidRPr="00550B4E">
        <w:t xml:space="preserve"> </w:t>
      </w:r>
      <w:r w:rsidR="00CE72ED" w:rsidRPr="00550B4E">
        <w:t xml:space="preserve">of the second 5-year plan (550) that </w:t>
      </w:r>
      <w:r w:rsidR="00B145F3" w:rsidRPr="00550B4E">
        <w:t>has been implemented since</w:t>
      </w:r>
      <w:r w:rsidR="002A2D25" w:rsidRPr="00550B4E">
        <w:t xml:space="preserve"> </w:t>
      </w:r>
      <w:r w:rsidR="00CE72ED" w:rsidRPr="00550B4E">
        <w:t>2022.</w:t>
      </w:r>
      <w:r w:rsidR="006817ED" w:rsidRPr="00550B4E">
        <w:t xml:space="preserve"> In the 5-year plan </w:t>
      </w:r>
      <w:r w:rsidR="007F5480" w:rsidRPr="00550B4E">
        <w:t>922</w:t>
      </w:r>
      <w:r w:rsidR="006817ED" w:rsidRPr="00550B4E">
        <w:t>, which</w:t>
      </w:r>
      <w:r w:rsidR="006817ED">
        <w:t xml:space="preserve"> was </w:t>
      </w:r>
      <w:r w:rsidR="00E46222">
        <w:t xml:space="preserve">actually </w:t>
      </w:r>
      <w:r w:rsidR="006817ED">
        <w:t xml:space="preserve">implemented in </w:t>
      </w:r>
      <w:r w:rsidR="00E46222">
        <w:t>2016</w:t>
      </w:r>
      <w:r w:rsidR="006817ED">
        <w:t>–</w:t>
      </w:r>
      <w:r w:rsidR="00E46222">
        <w:t>21</w:t>
      </w:r>
      <w:r w:rsidR="006817ED">
        <w:t xml:space="preserve">, a budget of NIS 13 billion </w:t>
      </w:r>
      <w:r w:rsidR="00B704FC">
        <w:t>(including differential budgeting</w:t>
      </w:r>
      <w:r w:rsidR="00E46222">
        <w:t xml:space="preserve"> in education</w:t>
      </w:r>
      <w:r w:rsidR="00B704FC">
        <w:t xml:space="preserve">) was allocated. Through November 2021, </w:t>
      </w:r>
      <w:r w:rsidR="00B704FC">
        <w:lastRenderedPageBreak/>
        <w:t xml:space="preserve">approximately 70 percent </w:t>
      </w:r>
      <w:r w:rsidR="005F3C36">
        <w:t>of the program</w:t>
      </w:r>
      <w:r w:rsidR="007F5480">
        <w:t>’</w:t>
      </w:r>
      <w:r w:rsidR="005F3C36">
        <w:t>s budgets had been</w:t>
      </w:r>
      <w:r w:rsidR="004C5BED">
        <w:t xml:space="preserve"> utilized. </w:t>
      </w:r>
      <w:r w:rsidR="00E46222">
        <w:t>Most of the funds were allocated to education, infrastructure</w:t>
      </w:r>
      <w:r w:rsidR="00EB14E7">
        <w:t>,</w:t>
      </w:r>
      <w:r w:rsidR="00E46222">
        <w:t xml:space="preserve"> and construction</w:t>
      </w:r>
      <w:r w:rsidR="004C5BED">
        <w:t xml:space="preserve">, which </w:t>
      </w:r>
      <w:r w:rsidR="00E46222">
        <w:t>accounted for</w:t>
      </w:r>
      <w:r w:rsidR="002A2D25">
        <w:t xml:space="preserve"> </w:t>
      </w:r>
      <w:r w:rsidR="004C5BED">
        <w:t>about 70 percent of the budgets allocated in the program (Figure 1)</w:t>
      </w:r>
      <w:r w:rsidR="003C2A7E">
        <w:t>. In the</w:t>
      </w:r>
      <w:r w:rsidR="002A2D25">
        <w:t xml:space="preserve"> </w:t>
      </w:r>
      <w:r w:rsidR="00E46222">
        <w:t>area of education</w:t>
      </w:r>
      <w:r w:rsidR="003C2A7E">
        <w:t xml:space="preserve">, the utilization rate was very high, at 90 percent, while in the </w:t>
      </w:r>
      <w:r w:rsidR="00E46222">
        <w:t>area of i</w:t>
      </w:r>
      <w:r w:rsidR="003C2A7E">
        <w:t xml:space="preserve">nfrastructure and </w:t>
      </w:r>
      <w:r w:rsidR="00E46222">
        <w:t>c</w:t>
      </w:r>
      <w:r w:rsidR="003C2A7E">
        <w:t>onstruction the utilization was about 50 percent.</w:t>
      </w:r>
    </w:p>
    <w:p w14:paraId="13A25072" w14:textId="77777777" w:rsidR="004C3C79" w:rsidRDefault="004C3C79" w:rsidP="00E7179B">
      <w:pPr>
        <w:bidi w:val="0"/>
        <w:jc w:val="both"/>
      </w:pPr>
    </w:p>
    <w:p w14:paraId="7293540C" w14:textId="3ED10AFE" w:rsidR="004C3C79" w:rsidRDefault="004C3C79" w:rsidP="004C3C79">
      <w:pPr>
        <w:bidi w:val="0"/>
        <w:jc w:val="both"/>
      </w:pPr>
      <w:r w:rsidRPr="004C3C79">
        <w:rPr>
          <w:noProof/>
        </w:rPr>
        <w:drawing>
          <wp:inline distT="0" distB="0" distL="0" distR="0" wp14:anchorId="1784A897" wp14:editId="56BB463A">
            <wp:extent cx="4886794" cy="2341285"/>
            <wp:effectExtent l="0" t="0" r="952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9860" cy="2342754"/>
                    </a:xfrm>
                    <a:prstGeom prst="rect">
                      <a:avLst/>
                    </a:prstGeom>
                    <a:noFill/>
                    <a:ln>
                      <a:noFill/>
                    </a:ln>
                  </pic:spPr>
                </pic:pic>
              </a:graphicData>
            </a:graphic>
          </wp:inline>
        </w:drawing>
      </w:r>
    </w:p>
    <w:p w14:paraId="733B8086" w14:textId="25E4264A" w:rsidR="004C3C79" w:rsidRDefault="00D41FE0" w:rsidP="004C3C79">
      <w:pPr>
        <w:bidi w:val="0"/>
        <w:jc w:val="both"/>
        <w:rPr>
          <w:rtl/>
        </w:rPr>
      </w:pPr>
      <w:r>
        <w:rPr>
          <w:noProof/>
        </w:rPr>
        <w:drawing>
          <wp:inline distT="0" distB="0" distL="0" distR="0" wp14:anchorId="525E1935" wp14:editId="629D71EC">
            <wp:extent cx="3534770" cy="5954340"/>
            <wp:effectExtent l="0" t="0" r="8890" b="889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1172" cy="5965124"/>
                    </a:xfrm>
                    <a:prstGeom prst="rect">
                      <a:avLst/>
                    </a:prstGeom>
                    <a:noFill/>
                  </pic:spPr>
                </pic:pic>
              </a:graphicData>
            </a:graphic>
          </wp:inline>
        </w:drawing>
      </w:r>
    </w:p>
    <w:p w14:paraId="602C724D" w14:textId="77777777" w:rsidR="004C3C79" w:rsidRDefault="004C3C79" w:rsidP="004C3C79">
      <w:pPr>
        <w:bidi w:val="0"/>
        <w:jc w:val="both"/>
      </w:pPr>
    </w:p>
    <w:p w14:paraId="115AF545" w14:textId="6F7414C8" w:rsidR="00E7179B" w:rsidRPr="00550B4E" w:rsidRDefault="00E7179B" w:rsidP="00D41FE0">
      <w:pPr>
        <w:bidi w:val="0"/>
        <w:jc w:val="both"/>
      </w:pPr>
      <w:r>
        <w:lastRenderedPageBreak/>
        <w:t xml:space="preserve">After the beginning of the </w:t>
      </w:r>
      <w:r w:rsidRPr="00550B4E">
        <w:t xml:space="preserve">implementation of the </w:t>
      </w:r>
      <w:r w:rsidR="007F5480" w:rsidRPr="00550B4E">
        <w:t>922</w:t>
      </w:r>
      <w:r w:rsidRPr="00550B4E">
        <w:t xml:space="preserve"> 5-year plan, </w:t>
      </w:r>
      <w:r w:rsidR="00E46222" w:rsidRPr="00550B4E">
        <w:t>the gaps between Arabs and Jews narrowed</w:t>
      </w:r>
      <w:r w:rsidR="002A2D25" w:rsidRPr="00550B4E">
        <w:t xml:space="preserve"> </w:t>
      </w:r>
      <w:r w:rsidRPr="00550B4E">
        <w:t xml:space="preserve">in many areas covered by the plan: </w:t>
      </w:r>
      <w:r w:rsidR="00E46222" w:rsidRPr="00550B4E">
        <w:t>in school test-scores</w:t>
      </w:r>
      <w:r w:rsidRPr="00550B4E">
        <w:t>,</w:t>
      </w:r>
      <w:r w:rsidR="00E46222" w:rsidRPr="00550B4E">
        <w:t xml:space="preserve"> in</w:t>
      </w:r>
      <w:r w:rsidRPr="00550B4E">
        <w:t xml:space="preserve"> participation in </w:t>
      </w:r>
      <w:r w:rsidR="00D41FE0">
        <w:t>higher</w:t>
      </w:r>
      <w:r w:rsidRPr="00550B4E">
        <w:t xml:space="preserve"> education,</w:t>
      </w:r>
      <w:r w:rsidR="00E46222" w:rsidRPr="00550B4E">
        <w:t xml:space="preserve"> in the provision</w:t>
      </w:r>
      <w:r w:rsidR="007E68D3" w:rsidRPr="00550B4E">
        <w:t xml:space="preserve"> </w:t>
      </w:r>
      <w:r w:rsidR="00E46222" w:rsidRPr="00550B4E">
        <w:t xml:space="preserve">of </w:t>
      </w:r>
      <w:r w:rsidR="007E68D3" w:rsidRPr="00550B4E">
        <w:t xml:space="preserve">infrastructures, and in the </w:t>
      </w:r>
      <w:r w:rsidR="00E46222" w:rsidRPr="00550B4E">
        <w:t xml:space="preserve">areas </w:t>
      </w:r>
      <w:r w:rsidR="007E68D3" w:rsidRPr="00550B4E">
        <w:t xml:space="preserve">of public transportation and women’s employment. The 5-year plan had a significant contribution in </w:t>
      </w:r>
      <w:r w:rsidR="008E59F4" w:rsidRPr="00550B4E">
        <w:t xml:space="preserve">promoting </w:t>
      </w:r>
      <w:r w:rsidR="007E68D3" w:rsidRPr="00550B4E">
        <w:t xml:space="preserve">the urban planning processes in Arab </w:t>
      </w:r>
      <w:r w:rsidR="008E59F4" w:rsidRPr="00550B4E">
        <w:t xml:space="preserve">localities, which are necessary for the </w:t>
      </w:r>
      <w:r w:rsidR="00E46222" w:rsidRPr="00550B4E">
        <w:t>further</w:t>
      </w:r>
      <w:r w:rsidR="002A2D25" w:rsidRPr="00550B4E">
        <w:t xml:space="preserve"> </w:t>
      </w:r>
      <w:r w:rsidR="008E59F4" w:rsidRPr="00550B4E">
        <w:t xml:space="preserve">development of the localities. </w:t>
      </w:r>
      <w:r w:rsidR="00282BA5" w:rsidRPr="00550B4E">
        <w:t>However, the gaps between Jews and Arabs still exist in many areas of life.</w:t>
      </w:r>
    </w:p>
    <w:p w14:paraId="698017E7" w14:textId="77777777" w:rsidR="00282BA5" w:rsidRPr="00550B4E" w:rsidRDefault="00282BA5" w:rsidP="00282BA5">
      <w:pPr>
        <w:bidi w:val="0"/>
        <w:jc w:val="both"/>
      </w:pPr>
    </w:p>
    <w:p w14:paraId="7221EFD4" w14:textId="5DC41068" w:rsidR="00282BA5" w:rsidRDefault="00282BA5" w:rsidP="00550B4E">
      <w:pPr>
        <w:bidi w:val="0"/>
        <w:jc w:val="both"/>
      </w:pPr>
      <w:r w:rsidRPr="00550B4E">
        <w:t>Alongside this</w:t>
      </w:r>
      <w:r w:rsidR="007F5480" w:rsidRPr="00550B4E">
        <w:t>,</w:t>
      </w:r>
      <w:r w:rsidRPr="00550B4E">
        <w:t xml:space="preserve"> the 5-year plan of </w:t>
      </w:r>
      <w:r w:rsidR="007F5480" w:rsidRPr="00550B4E">
        <w:t>922</w:t>
      </w:r>
      <w:r w:rsidRPr="00550B4E">
        <w:t xml:space="preserve"> had</w:t>
      </w:r>
      <w:r>
        <w:t xml:space="preserve"> implementation difficulties </w:t>
      </w:r>
      <w:r w:rsidR="00E46222">
        <w:t>mainly reflected</w:t>
      </w:r>
      <w:r w:rsidR="002A2D25">
        <w:t xml:space="preserve"> </w:t>
      </w:r>
      <w:r>
        <w:t>in the budgets allocated t</w:t>
      </w:r>
      <w:r w:rsidR="00D65DA5">
        <w:t>o utilization by the local auth</w:t>
      </w:r>
      <w:r>
        <w:t>o</w:t>
      </w:r>
      <w:r w:rsidR="00D65DA5">
        <w:t>rities</w:t>
      </w:r>
      <w:r>
        <w:t>, and only ha</w:t>
      </w:r>
      <w:r w:rsidR="00D65DA5">
        <w:t>l</w:t>
      </w:r>
      <w:r>
        <w:t xml:space="preserve">f </w:t>
      </w:r>
      <w:r w:rsidR="00D65DA5">
        <w:t xml:space="preserve">were </w:t>
      </w:r>
      <w:r>
        <w:t xml:space="preserve">actually realized (NIS 3.1 billion out of an allocation of NIS 6.4 billion). </w:t>
      </w:r>
      <w:r w:rsidR="00A56589">
        <w:t>I</w:t>
      </w:r>
      <w:r>
        <w:t>n particular,</w:t>
      </w:r>
      <w:r w:rsidR="00DD61F5">
        <w:t xml:space="preserve"> </w:t>
      </w:r>
      <w:r>
        <w:t xml:space="preserve">a marked share of the </w:t>
      </w:r>
      <w:r w:rsidR="00E46222">
        <w:t>i</w:t>
      </w:r>
      <w:r>
        <w:t xml:space="preserve">nfrastructure and </w:t>
      </w:r>
      <w:r w:rsidR="00E46222">
        <w:t>c</w:t>
      </w:r>
      <w:r>
        <w:t>onstruction bu</w:t>
      </w:r>
      <w:r w:rsidR="003F56E8">
        <w:t>d</w:t>
      </w:r>
      <w:r>
        <w:t>gets were not uti</w:t>
      </w:r>
      <w:r w:rsidR="003F56E8">
        <w:t>lize</w:t>
      </w:r>
      <w:r>
        <w:t>d due to a lack</w:t>
      </w:r>
      <w:r w:rsidR="00E46222">
        <w:t xml:space="preserve"> of availability and registration</w:t>
      </w:r>
      <w:r w:rsidR="002A2D25">
        <w:t xml:space="preserve"> </w:t>
      </w:r>
      <w:r w:rsidR="00064ACB">
        <w:t>of</w:t>
      </w:r>
      <w:r w:rsidR="002A2D25">
        <w:t xml:space="preserve"> </w:t>
      </w:r>
      <w:r w:rsidR="00E46222">
        <w:t>lands</w:t>
      </w:r>
      <w:r w:rsidR="00064ACB">
        <w:t>.</w:t>
      </w:r>
      <w:r w:rsidR="00A56589">
        <w:t xml:space="preserve"> This problem is unique to Arab local</w:t>
      </w:r>
      <w:r w:rsidR="002A2D25">
        <w:t>ities</w:t>
      </w:r>
      <w:r w:rsidR="00A56589">
        <w:t>, which are characterized by a marked share of ownership of private land with</w:t>
      </w:r>
      <w:r w:rsidR="00093DDD">
        <w:t xml:space="preserve"> multi-ownerships</w:t>
      </w:r>
      <w:r w:rsidR="00A56589">
        <w:t xml:space="preserve">, and a </w:t>
      </w:r>
      <w:r w:rsidR="00E46222">
        <w:t>low</w:t>
      </w:r>
      <w:r w:rsidR="002A2D25">
        <w:t xml:space="preserve"> </w:t>
      </w:r>
      <w:r w:rsidR="00A56589">
        <w:t>amount of government land. An additional difficulty that was reported by the Arab local authorities is the government’s requirement to participate in the financing of the project in order to receive State funds (</w:t>
      </w:r>
      <w:r w:rsidR="007F5480">
        <w:t>self-financing—</w:t>
      </w:r>
      <w:r w:rsidR="002C4F57">
        <w:t>“</w:t>
      </w:r>
      <w:r w:rsidR="00A56589">
        <w:t>matching</w:t>
      </w:r>
      <w:r w:rsidR="002C4F57">
        <w:t>”</w:t>
      </w:r>
      <w:r w:rsidR="00A56589">
        <w:t>). Many Arab local</w:t>
      </w:r>
      <w:r w:rsidR="002C4F57">
        <w:t xml:space="preserve"> authorities</w:t>
      </w:r>
      <w:r w:rsidR="00A56589">
        <w:t xml:space="preserve"> are </w:t>
      </w:r>
      <w:r w:rsidR="007F5480">
        <w:t xml:space="preserve">in deficit </w:t>
      </w:r>
      <w:r w:rsidR="00A56589">
        <w:t xml:space="preserve">and find it difficult to provide </w:t>
      </w:r>
      <w:r w:rsidR="002C4F57">
        <w:t>ongoing</w:t>
      </w:r>
      <w:r w:rsidR="002A2D25">
        <w:t xml:space="preserve"> </w:t>
      </w:r>
      <w:r w:rsidR="00A56589">
        <w:t xml:space="preserve">services to their residents, among other things due to their low socioeconomic ranking and lack of employment and </w:t>
      </w:r>
      <w:r w:rsidR="002C4F57">
        <w:t>commercial</w:t>
      </w:r>
      <w:r w:rsidR="002A2D25">
        <w:t xml:space="preserve"> </w:t>
      </w:r>
      <w:r w:rsidR="00A56589">
        <w:t xml:space="preserve">areas that would make it possible to rely on </w:t>
      </w:r>
      <w:r w:rsidR="00B87BE4">
        <w:t xml:space="preserve">commercial </w:t>
      </w:r>
      <w:r w:rsidR="00A56589">
        <w:t xml:space="preserve">municipal tax (“arnona”) </w:t>
      </w:r>
      <w:r w:rsidR="00484B3D">
        <w:t>revenues, which</w:t>
      </w:r>
      <w:r w:rsidR="00B87BE4">
        <w:t xml:space="preserve"> is a significant pillar in Jewish authorities’ revenues.</w:t>
      </w:r>
    </w:p>
    <w:p w14:paraId="1AFA7BF9" w14:textId="77777777" w:rsidR="00CC6E03" w:rsidRDefault="00CC6E03" w:rsidP="00CC6E03">
      <w:pPr>
        <w:bidi w:val="0"/>
        <w:jc w:val="both"/>
      </w:pPr>
    </w:p>
    <w:p w14:paraId="1672BEED" w14:textId="695CE968" w:rsidR="00CC6E03" w:rsidRDefault="00CC6E03" w:rsidP="00CC6E03">
      <w:pPr>
        <w:bidi w:val="0"/>
        <w:jc w:val="both"/>
      </w:pPr>
      <w:r>
        <w:t xml:space="preserve">In October 2021, a new 5-year plan for Arab society was approved, </w:t>
      </w:r>
      <w:r w:rsidR="002C4F57">
        <w:t>as part</w:t>
      </w:r>
      <w:r w:rsidR="002A2D25">
        <w:t xml:space="preserve"> </w:t>
      </w:r>
      <w:r>
        <w:t xml:space="preserve">of Government </w:t>
      </w:r>
      <w:r w:rsidR="002C4F57">
        <w:t>Resolution</w:t>
      </w:r>
      <w:r w:rsidR="002A2D25">
        <w:t xml:space="preserve"> </w:t>
      </w:r>
      <w:r>
        <w:t>550, which began being implemented in 2022, with a budget of approximately NIS 30 billion</w:t>
      </w:r>
      <w:r w:rsidR="00D715FE">
        <w:t xml:space="preserve">. In the first implementation year, about a fifth of the program’s funds (NIS 6 billion) were allocated, and 90 percent of those budgets were utilized. However, the share of budget allocation </w:t>
      </w:r>
      <w:r w:rsidR="0015425F">
        <w:t xml:space="preserve">in the areas of housing and planning in that same decision was relatively low (only 14 percent), </w:t>
      </w:r>
      <w:r w:rsidR="002C4F57">
        <w:t xml:space="preserve">indicating ongoing land barriers </w:t>
      </w:r>
      <w:r w:rsidR="0015425F">
        <w:t>in Arab localities.</w:t>
      </w:r>
    </w:p>
    <w:p w14:paraId="4B1337CE" w14:textId="77777777" w:rsidR="00915F6B" w:rsidRDefault="00915F6B" w:rsidP="00915F6B">
      <w:pPr>
        <w:bidi w:val="0"/>
        <w:jc w:val="both"/>
      </w:pPr>
    </w:p>
    <w:p w14:paraId="3B50AC08" w14:textId="76212AAD" w:rsidR="00915F6B" w:rsidRDefault="002C4F57" w:rsidP="0097242F">
      <w:pPr>
        <w:bidi w:val="0"/>
        <w:jc w:val="both"/>
      </w:pPr>
      <w:r>
        <w:t>As part</w:t>
      </w:r>
      <w:r w:rsidR="00915F6B">
        <w:t xml:space="preserve"> of the revised Government budget for </w:t>
      </w:r>
      <w:r w:rsidR="0097242F">
        <w:t>2024</w:t>
      </w:r>
      <w:r w:rsidR="00915F6B">
        <w:t xml:space="preserve">, which was approved by the government and submitted to the Knesset, </w:t>
      </w:r>
      <w:r w:rsidR="00EA4725">
        <w:t xml:space="preserve">there was a </w:t>
      </w:r>
      <w:r>
        <w:t>comprehensive</w:t>
      </w:r>
      <w:r w:rsidR="002A2D25">
        <w:t xml:space="preserve"> </w:t>
      </w:r>
      <w:r w:rsidR="00EA4725">
        <w:t xml:space="preserve">budget cut in Government </w:t>
      </w:r>
      <w:r>
        <w:t>Resolution</w:t>
      </w:r>
      <w:r w:rsidR="002A2D25">
        <w:t xml:space="preserve"> </w:t>
      </w:r>
      <w:r w:rsidR="00EA4725">
        <w:t xml:space="preserve">550 </w:t>
      </w:r>
      <w:r>
        <w:t xml:space="preserve">due to </w:t>
      </w:r>
      <w:r w:rsidR="002A2D25">
        <w:t>t</w:t>
      </w:r>
      <w:r>
        <w:t>he</w:t>
      </w:r>
      <w:r w:rsidR="002A2D25">
        <w:t xml:space="preserve"> </w:t>
      </w:r>
      <w:r w:rsidR="00EA4725">
        <w:t xml:space="preserve">need to finance </w:t>
      </w:r>
      <w:r w:rsidR="00F07CAA">
        <w:t xml:space="preserve">the expenses of the war. The </w:t>
      </w:r>
      <w:r>
        <w:t>size</w:t>
      </w:r>
      <w:r w:rsidR="002A2D25">
        <w:t xml:space="preserve"> </w:t>
      </w:r>
      <w:r w:rsidR="00F07CAA">
        <w:t xml:space="preserve">of the budget cut in all the sections of the plan is expected to reach NIS 4–5 billion, </w:t>
      </w:r>
      <w:r w:rsidR="00347A38">
        <w:t>which make up approximately 18–22 percent of the program’s</w:t>
      </w:r>
      <w:r>
        <w:rPr>
          <w:rFonts w:hint="cs"/>
          <w:rtl/>
        </w:rPr>
        <w:t xml:space="preserve"> </w:t>
      </w:r>
      <w:r>
        <w:t>remaining</w:t>
      </w:r>
      <w:r w:rsidR="00347A38">
        <w:t xml:space="preserve"> budget. </w:t>
      </w:r>
      <w:r w:rsidR="007F5480">
        <w:t xml:space="preserve">Although </w:t>
      </w:r>
      <w:r w:rsidR="00347A38">
        <w:t xml:space="preserve">at this </w:t>
      </w:r>
      <w:r w:rsidR="001536BD">
        <w:t>time</w:t>
      </w:r>
      <w:r w:rsidR="00347A38">
        <w:t xml:space="preserve"> </w:t>
      </w:r>
      <w:r w:rsidR="001536BD">
        <w:t>adjustments</w:t>
      </w:r>
      <w:r w:rsidR="00347A38">
        <w:t xml:space="preserve"> in the </w:t>
      </w:r>
      <w:r w:rsidR="001536BD">
        <w:t>Government</w:t>
      </w:r>
      <w:r w:rsidR="00347A38">
        <w:t xml:space="preserve"> budget are required, </w:t>
      </w:r>
      <w:r w:rsidR="007F5480">
        <w:t>a</w:t>
      </w:r>
      <w:r w:rsidR="0097242F">
        <w:t xml:space="preserve"> notable </w:t>
      </w:r>
      <w:r>
        <w:t>budget cut</w:t>
      </w:r>
      <w:r w:rsidR="002A2D25">
        <w:t xml:space="preserve"> </w:t>
      </w:r>
      <w:r w:rsidR="007F5480" w:rsidRPr="004A2554">
        <w:t xml:space="preserve">in the sections of the 5-year plan </w:t>
      </w:r>
      <w:r w:rsidR="007F5480">
        <w:t xml:space="preserve">can </w:t>
      </w:r>
      <w:r w:rsidR="007F5480" w:rsidRPr="004A2554">
        <w:t xml:space="preserve">negatively impact the future growth of the Israeli </w:t>
      </w:r>
      <w:r w:rsidR="007F5480">
        <w:t xml:space="preserve">economy, </w:t>
      </w:r>
      <w:r w:rsidR="00347A38">
        <w:t>as the</w:t>
      </w:r>
      <w:r w:rsidR="001536BD">
        <w:t xml:space="preserve"> </w:t>
      </w:r>
      <w:r w:rsidR="00347A38">
        <w:t xml:space="preserve">program makes a marked contribution to the </w:t>
      </w:r>
      <w:r w:rsidR="001536BD">
        <w:t>integration</w:t>
      </w:r>
      <w:r w:rsidR="00347A38">
        <w:t xml:space="preserve"> of Israeli Arabs into society </w:t>
      </w:r>
      <w:r w:rsidR="001536BD">
        <w:t>and</w:t>
      </w:r>
      <w:r w:rsidR="00347A38">
        <w:t xml:space="preserve"> the economy and </w:t>
      </w:r>
      <w:r w:rsidR="007F5480">
        <w:t xml:space="preserve">to </w:t>
      </w:r>
      <w:r w:rsidR="001536BD">
        <w:t>reducing underinvest</w:t>
      </w:r>
      <w:r w:rsidR="00347A38">
        <w:t>ment in this society.</w:t>
      </w:r>
    </w:p>
    <w:p w14:paraId="20E492B7" w14:textId="77777777" w:rsidR="001536BD" w:rsidRDefault="001536BD" w:rsidP="001536BD">
      <w:pPr>
        <w:bidi w:val="0"/>
        <w:jc w:val="both"/>
      </w:pPr>
    </w:p>
    <w:p w14:paraId="7BDD27DB" w14:textId="08A928EE" w:rsidR="00DB362F" w:rsidRDefault="00DB362F" w:rsidP="00484B3D">
      <w:pPr>
        <w:bidi w:val="0"/>
        <w:jc w:val="both"/>
      </w:pPr>
      <w:r>
        <w:t>The 5-year plan</w:t>
      </w:r>
      <w:r w:rsidR="00A750D4">
        <w:t xml:space="preserve">s have </w:t>
      </w:r>
      <w:r>
        <w:t xml:space="preserve">large advantages </w:t>
      </w:r>
      <w:r w:rsidR="00A750D4">
        <w:t xml:space="preserve">in that they include setting orderly goals, </w:t>
      </w:r>
      <w:r w:rsidR="002C4F57">
        <w:t>involving</w:t>
      </w:r>
      <w:r w:rsidR="002A2D25">
        <w:t xml:space="preserve"> </w:t>
      </w:r>
      <w:r w:rsidR="00A750D4">
        <w:t>various government entities</w:t>
      </w:r>
      <w:r w:rsidR="0097242F">
        <w:t>,</w:t>
      </w:r>
      <w:r w:rsidR="00A750D4">
        <w:t xml:space="preserve"> </w:t>
      </w:r>
      <w:r w:rsidR="002C4F57">
        <w:t>establishing</w:t>
      </w:r>
      <w:r w:rsidR="002A2D25">
        <w:t xml:space="preserve"> </w:t>
      </w:r>
      <w:r w:rsidR="00A750D4">
        <w:t>follow-up mechanisms</w:t>
      </w:r>
      <w:r w:rsidR="0097242F">
        <w:t>,</w:t>
      </w:r>
      <w:r w:rsidR="00A750D4">
        <w:t xml:space="preserve"> </w:t>
      </w:r>
      <w:r w:rsidR="00953B52">
        <w:t xml:space="preserve">and promoting processes to reduce gaps. Therefore, it is important to continue implementing the 5-year plan </w:t>
      </w:r>
      <w:r w:rsidR="002C4F57">
        <w:t>based on</w:t>
      </w:r>
      <w:r w:rsidR="002A2D25">
        <w:t xml:space="preserve"> </w:t>
      </w:r>
      <w:r w:rsidR="00953B52">
        <w:t xml:space="preserve">Government </w:t>
      </w:r>
      <w:r w:rsidR="002C4F57">
        <w:t>Resolution</w:t>
      </w:r>
      <w:r w:rsidR="002A2D25">
        <w:t xml:space="preserve"> </w:t>
      </w:r>
      <w:r w:rsidR="00953B52">
        <w:t xml:space="preserve">550 in order to advance the economic development in Arab society and to adjust the budgeting mechanisms. Alongside that, action should be taken so that in the long run, the </w:t>
      </w:r>
      <w:r w:rsidR="00C23BE1">
        <w:t>fair a</w:t>
      </w:r>
      <w:r w:rsidR="00953B52">
        <w:t xml:space="preserve">llocation </w:t>
      </w:r>
      <w:r w:rsidR="00C23BE1">
        <w:t>to Arab society is</w:t>
      </w:r>
      <w:r w:rsidR="002A2D25">
        <w:t xml:space="preserve"> permanently</w:t>
      </w:r>
      <w:r w:rsidR="00C23BE1">
        <w:t xml:space="preserve"> anchored in the Government budget base, </w:t>
      </w:r>
      <w:r w:rsidR="002A2D25">
        <w:t xml:space="preserve">according to equal </w:t>
      </w:r>
      <w:r w:rsidR="00C23BE1">
        <w:t xml:space="preserve">and transparent criteria. The continued integration of Arab society in Israel is essential to promoting the welfare of the Arab residents and to exhausting the </w:t>
      </w:r>
      <w:r w:rsidR="00484B3D">
        <w:t>potential</w:t>
      </w:r>
      <w:r w:rsidR="00C23BE1">
        <w:t xml:space="preserve"> </w:t>
      </w:r>
      <w:r w:rsidR="00484B3D">
        <w:t>growth</w:t>
      </w:r>
      <w:r w:rsidR="00C23BE1">
        <w:t xml:space="preserve"> of the Israeli economy in the long term.</w:t>
      </w:r>
    </w:p>
    <w:p w14:paraId="6E4EF14B" w14:textId="77777777" w:rsidR="00347A38" w:rsidRPr="004A2554" w:rsidRDefault="00347A38" w:rsidP="00347A38">
      <w:pPr>
        <w:bidi w:val="0"/>
        <w:jc w:val="both"/>
      </w:pPr>
    </w:p>
    <w:sectPr w:rsidR="00347A38" w:rsidRPr="004A2554" w:rsidSect="003C022A">
      <w:headerReference w:type="even" r:id="rId14"/>
      <w:headerReference w:type="default" r:id="rId15"/>
      <w:footerReference w:type="even" r:id="rId16"/>
      <w:footerReference w:type="default" r:id="rId17"/>
      <w:headerReference w:type="first" r:id="rId18"/>
      <w:footerReference w:type="first" r:id="rId19"/>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28F0F" w14:textId="77777777" w:rsidR="003C022A" w:rsidRDefault="003C022A" w:rsidP="00E64B36">
      <w:r>
        <w:separator/>
      </w:r>
    </w:p>
  </w:endnote>
  <w:endnote w:type="continuationSeparator" w:id="0">
    <w:p w14:paraId="353CDAEA" w14:textId="77777777" w:rsidR="003C022A" w:rsidRDefault="003C022A"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9E037" w14:textId="77777777"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7EFC1" w14:textId="4F1FBBE8"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AF5EA0">
      <w:rPr>
        <w:b/>
        <w:bCs/>
        <w:noProof/>
        <w:sz w:val="18"/>
        <w:szCs w:val="18"/>
      </w:rPr>
      <w:t>1</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AF5EA0">
      <w:rPr>
        <w:b/>
        <w:bCs/>
        <w:noProof/>
        <w:sz w:val="18"/>
        <w:szCs w:val="18"/>
      </w:rPr>
      <w:t>3</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6F727" w14:textId="77777777"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CBA75" w14:textId="77777777" w:rsidR="003C022A" w:rsidRDefault="003C022A" w:rsidP="00E64B36">
      <w:r>
        <w:separator/>
      </w:r>
    </w:p>
  </w:footnote>
  <w:footnote w:type="continuationSeparator" w:id="0">
    <w:p w14:paraId="4EC6F185" w14:textId="77777777" w:rsidR="003C022A" w:rsidRDefault="003C022A"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FB74F" w14:textId="77777777"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72B39" w14:textId="77777777"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C03F4" w14:textId="77777777"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EE077E"/>
    <w:multiLevelType w:val="hybridMultilevel"/>
    <w:tmpl w:val="3D0A1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7FFE"/>
    <w:rsid w:val="00011BAF"/>
    <w:rsid w:val="0001385E"/>
    <w:rsid w:val="0001413F"/>
    <w:rsid w:val="00022DA8"/>
    <w:rsid w:val="00033569"/>
    <w:rsid w:val="00051247"/>
    <w:rsid w:val="000526A0"/>
    <w:rsid w:val="0005726E"/>
    <w:rsid w:val="00064ACB"/>
    <w:rsid w:val="00065D9C"/>
    <w:rsid w:val="00093DDD"/>
    <w:rsid w:val="000A520E"/>
    <w:rsid w:val="000C710C"/>
    <w:rsid w:val="000D4E65"/>
    <w:rsid w:val="000F42B9"/>
    <w:rsid w:val="000F48F6"/>
    <w:rsid w:val="000F4BF2"/>
    <w:rsid w:val="001001A2"/>
    <w:rsid w:val="00101B55"/>
    <w:rsid w:val="00130245"/>
    <w:rsid w:val="001428C4"/>
    <w:rsid w:val="00143F3A"/>
    <w:rsid w:val="0014446F"/>
    <w:rsid w:val="00151D84"/>
    <w:rsid w:val="001536BD"/>
    <w:rsid w:val="0015425F"/>
    <w:rsid w:val="00160B25"/>
    <w:rsid w:val="00162F5E"/>
    <w:rsid w:val="00165CB6"/>
    <w:rsid w:val="00175CDA"/>
    <w:rsid w:val="001815E1"/>
    <w:rsid w:val="00182CF0"/>
    <w:rsid w:val="001963C6"/>
    <w:rsid w:val="00196C4A"/>
    <w:rsid w:val="001A4816"/>
    <w:rsid w:val="001B4E73"/>
    <w:rsid w:val="001C1BC1"/>
    <w:rsid w:val="001C388F"/>
    <w:rsid w:val="001C3D16"/>
    <w:rsid w:val="001C71E8"/>
    <w:rsid w:val="001D381C"/>
    <w:rsid w:val="001D5365"/>
    <w:rsid w:val="001F57DE"/>
    <w:rsid w:val="00202E77"/>
    <w:rsid w:val="002117DC"/>
    <w:rsid w:val="0021327F"/>
    <w:rsid w:val="002235F5"/>
    <w:rsid w:val="002271A2"/>
    <w:rsid w:val="00237CE5"/>
    <w:rsid w:val="00247387"/>
    <w:rsid w:val="00252C62"/>
    <w:rsid w:val="00273AE1"/>
    <w:rsid w:val="00281C70"/>
    <w:rsid w:val="00282BA5"/>
    <w:rsid w:val="00283FB7"/>
    <w:rsid w:val="0029640A"/>
    <w:rsid w:val="00297100"/>
    <w:rsid w:val="00297DA9"/>
    <w:rsid w:val="002A0D2A"/>
    <w:rsid w:val="002A2D25"/>
    <w:rsid w:val="002B48CC"/>
    <w:rsid w:val="002C4F57"/>
    <w:rsid w:val="002C6A25"/>
    <w:rsid w:val="002F4149"/>
    <w:rsid w:val="002F7EEF"/>
    <w:rsid w:val="0030279B"/>
    <w:rsid w:val="003129D6"/>
    <w:rsid w:val="003136EE"/>
    <w:rsid w:val="00321832"/>
    <w:rsid w:val="00322C28"/>
    <w:rsid w:val="003276ED"/>
    <w:rsid w:val="003365E0"/>
    <w:rsid w:val="00344E60"/>
    <w:rsid w:val="00347A38"/>
    <w:rsid w:val="00360B5C"/>
    <w:rsid w:val="00364AF8"/>
    <w:rsid w:val="00364C08"/>
    <w:rsid w:val="00371527"/>
    <w:rsid w:val="003727EE"/>
    <w:rsid w:val="003772AF"/>
    <w:rsid w:val="00384A99"/>
    <w:rsid w:val="00385CB3"/>
    <w:rsid w:val="00387840"/>
    <w:rsid w:val="0039059D"/>
    <w:rsid w:val="00390CA5"/>
    <w:rsid w:val="003A1AC9"/>
    <w:rsid w:val="003A335C"/>
    <w:rsid w:val="003A3813"/>
    <w:rsid w:val="003B4DD7"/>
    <w:rsid w:val="003B715F"/>
    <w:rsid w:val="003B7DC3"/>
    <w:rsid w:val="003C022A"/>
    <w:rsid w:val="003C2A7E"/>
    <w:rsid w:val="003C7815"/>
    <w:rsid w:val="003D6F31"/>
    <w:rsid w:val="003D7860"/>
    <w:rsid w:val="003D7BF1"/>
    <w:rsid w:val="003E3F4C"/>
    <w:rsid w:val="003F56E8"/>
    <w:rsid w:val="003F745D"/>
    <w:rsid w:val="00401395"/>
    <w:rsid w:val="004033B8"/>
    <w:rsid w:val="00403D99"/>
    <w:rsid w:val="00411BA4"/>
    <w:rsid w:val="00412846"/>
    <w:rsid w:val="00413339"/>
    <w:rsid w:val="004147FC"/>
    <w:rsid w:val="0042309E"/>
    <w:rsid w:val="00430365"/>
    <w:rsid w:val="004309C6"/>
    <w:rsid w:val="00443044"/>
    <w:rsid w:val="00445B15"/>
    <w:rsid w:val="00447E5A"/>
    <w:rsid w:val="0046455D"/>
    <w:rsid w:val="0046672E"/>
    <w:rsid w:val="0046697B"/>
    <w:rsid w:val="00471346"/>
    <w:rsid w:val="00474107"/>
    <w:rsid w:val="00482E08"/>
    <w:rsid w:val="00484B3D"/>
    <w:rsid w:val="00492391"/>
    <w:rsid w:val="004A20A5"/>
    <w:rsid w:val="004A2554"/>
    <w:rsid w:val="004C3C79"/>
    <w:rsid w:val="004C5BED"/>
    <w:rsid w:val="004D02F4"/>
    <w:rsid w:val="004D32A7"/>
    <w:rsid w:val="004D5D6F"/>
    <w:rsid w:val="004E25DD"/>
    <w:rsid w:val="004E4AEC"/>
    <w:rsid w:val="004F4341"/>
    <w:rsid w:val="0050183E"/>
    <w:rsid w:val="00513B3C"/>
    <w:rsid w:val="005165DB"/>
    <w:rsid w:val="005221FC"/>
    <w:rsid w:val="005406F8"/>
    <w:rsid w:val="00540B03"/>
    <w:rsid w:val="005462D0"/>
    <w:rsid w:val="00550B4E"/>
    <w:rsid w:val="0055455A"/>
    <w:rsid w:val="00555C8A"/>
    <w:rsid w:val="005576E1"/>
    <w:rsid w:val="00566FAC"/>
    <w:rsid w:val="00567733"/>
    <w:rsid w:val="005713A8"/>
    <w:rsid w:val="00583DAD"/>
    <w:rsid w:val="0059277F"/>
    <w:rsid w:val="00592A99"/>
    <w:rsid w:val="00596FB4"/>
    <w:rsid w:val="00597EED"/>
    <w:rsid w:val="005A076A"/>
    <w:rsid w:val="005A2991"/>
    <w:rsid w:val="005D0AF8"/>
    <w:rsid w:val="005D2462"/>
    <w:rsid w:val="005F384C"/>
    <w:rsid w:val="005F3A83"/>
    <w:rsid w:val="005F3C36"/>
    <w:rsid w:val="005F3E47"/>
    <w:rsid w:val="0060215A"/>
    <w:rsid w:val="0061692C"/>
    <w:rsid w:val="006216F9"/>
    <w:rsid w:val="00621BB5"/>
    <w:rsid w:val="0062658F"/>
    <w:rsid w:val="00634DEC"/>
    <w:rsid w:val="00637607"/>
    <w:rsid w:val="00640EEA"/>
    <w:rsid w:val="0064482B"/>
    <w:rsid w:val="00652D53"/>
    <w:rsid w:val="00662FB1"/>
    <w:rsid w:val="00663E69"/>
    <w:rsid w:val="0067516F"/>
    <w:rsid w:val="006817ED"/>
    <w:rsid w:val="006832D0"/>
    <w:rsid w:val="006A36CC"/>
    <w:rsid w:val="006A66C5"/>
    <w:rsid w:val="006B029C"/>
    <w:rsid w:val="006B4683"/>
    <w:rsid w:val="006B5BA9"/>
    <w:rsid w:val="006B679C"/>
    <w:rsid w:val="006C714C"/>
    <w:rsid w:val="006D3582"/>
    <w:rsid w:val="006D5196"/>
    <w:rsid w:val="006D7651"/>
    <w:rsid w:val="006E1B6A"/>
    <w:rsid w:val="0070010B"/>
    <w:rsid w:val="0070029F"/>
    <w:rsid w:val="00701734"/>
    <w:rsid w:val="00721560"/>
    <w:rsid w:val="00726036"/>
    <w:rsid w:val="0074341E"/>
    <w:rsid w:val="00751F08"/>
    <w:rsid w:val="00760371"/>
    <w:rsid w:val="00763038"/>
    <w:rsid w:val="007666A8"/>
    <w:rsid w:val="00776535"/>
    <w:rsid w:val="007806C5"/>
    <w:rsid w:val="00786563"/>
    <w:rsid w:val="00787142"/>
    <w:rsid w:val="007926C7"/>
    <w:rsid w:val="00793399"/>
    <w:rsid w:val="007A2030"/>
    <w:rsid w:val="007A589B"/>
    <w:rsid w:val="007A64CC"/>
    <w:rsid w:val="007B2769"/>
    <w:rsid w:val="007C6400"/>
    <w:rsid w:val="007D57EE"/>
    <w:rsid w:val="007D7AC4"/>
    <w:rsid w:val="007E0C1F"/>
    <w:rsid w:val="007E1CB3"/>
    <w:rsid w:val="007E68D3"/>
    <w:rsid w:val="007E7463"/>
    <w:rsid w:val="007F5480"/>
    <w:rsid w:val="007F7993"/>
    <w:rsid w:val="0081026B"/>
    <w:rsid w:val="00830099"/>
    <w:rsid w:val="008403F1"/>
    <w:rsid w:val="00842057"/>
    <w:rsid w:val="00842BAF"/>
    <w:rsid w:val="0086005B"/>
    <w:rsid w:val="00864C55"/>
    <w:rsid w:val="0086637C"/>
    <w:rsid w:val="00884167"/>
    <w:rsid w:val="008914B1"/>
    <w:rsid w:val="00892A46"/>
    <w:rsid w:val="008A7212"/>
    <w:rsid w:val="008B2431"/>
    <w:rsid w:val="008B257A"/>
    <w:rsid w:val="008C082F"/>
    <w:rsid w:val="008C366C"/>
    <w:rsid w:val="008D390B"/>
    <w:rsid w:val="008D6FB6"/>
    <w:rsid w:val="008E38F1"/>
    <w:rsid w:val="008E4D8E"/>
    <w:rsid w:val="008E59F4"/>
    <w:rsid w:val="008F17A3"/>
    <w:rsid w:val="008F19A0"/>
    <w:rsid w:val="008F1FCF"/>
    <w:rsid w:val="00900453"/>
    <w:rsid w:val="00904100"/>
    <w:rsid w:val="0090462E"/>
    <w:rsid w:val="00905463"/>
    <w:rsid w:val="0091307F"/>
    <w:rsid w:val="00915F6B"/>
    <w:rsid w:val="00933EF4"/>
    <w:rsid w:val="0093574D"/>
    <w:rsid w:val="00953B52"/>
    <w:rsid w:val="00961BD6"/>
    <w:rsid w:val="0097242F"/>
    <w:rsid w:val="0097278E"/>
    <w:rsid w:val="009744A0"/>
    <w:rsid w:val="00976781"/>
    <w:rsid w:val="00986270"/>
    <w:rsid w:val="009B166B"/>
    <w:rsid w:val="009B66C8"/>
    <w:rsid w:val="009C21B3"/>
    <w:rsid w:val="009C2C42"/>
    <w:rsid w:val="009E3D4E"/>
    <w:rsid w:val="009E6A28"/>
    <w:rsid w:val="009F010F"/>
    <w:rsid w:val="009F3FB7"/>
    <w:rsid w:val="00A117D2"/>
    <w:rsid w:val="00A14074"/>
    <w:rsid w:val="00A17420"/>
    <w:rsid w:val="00A239A7"/>
    <w:rsid w:val="00A3549C"/>
    <w:rsid w:val="00A374AC"/>
    <w:rsid w:val="00A37869"/>
    <w:rsid w:val="00A420D3"/>
    <w:rsid w:val="00A44A88"/>
    <w:rsid w:val="00A5186F"/>
    <w:rsid w:val="00A56589"/>
    <w:rsid w:val="00A72122"/>
    <w:rsid w:val="00A74752"/>
    <w:rsid w:val="00A749E1"/>
    <w:rsid w:val="00A750D4"/>
    <w:rsid w:val="00A77FD1"/>
    <w:rsid w:val="00A81B6C"/>
    <w:rsid w:val="00A933AF"/>
    <w:rsid w:val="00A94775"/>
    <w:rsid w:val="00A962CF"/>
    <w:rsid w:val="00AB75B4"/>
    <w:rsid w:val="00AC74EC"/>
    <w:rsid w:val="00AD4667"/>
    <w:rsid w:val="00AD7CC8"/>
    <w:rsid w:val="00AE6E25"/>
    <w:rsid w:val="00AF5EA0"/>
    <w:rsid w:val="00AF6B3A"/>
    <w:rsid w:val="00B054AD"/>
    <w:rsid w:val="00B06655"/>
    <w:rsid w:val="00B108AE"/>
    <w:rsid w:val="00B131C0"/>
    <w:rsid w:val="00B13C9D"/>
    <w:rsid w:val="00B145F3"/>
    <w:rsid w:val="00B2426C"/>
    <w:rsid w:val="00B40E49"/>
    <w:rsid w:val="00B533D5"/>
    <w:rsid w:val="00B54F09"/>
    <w:rsid w:val="00B704FC"/>
    <w:rsid w:val="00B71972"/>
    <w:rsid w:val="00B84789"/>
    <w:rsid w:val="00B85769"/>
    <w:rsid w:val="00B87BE4"/>
    <w:rsid w:val="00B87F00"/>
    <w:rsid w:val="00B9176B"/>
    <w:rsid w:val="00B93052"/>
    <w:rsid w:val="00B9559C"/>
    <w:rsid w:val="00B96022"/>
    <w:rsid w:val="00BA400A"/>
    <w:rsid w:val="00BC113A"/>
    <w:rsid w:val="00BC71FF"/>
    <w:rsid w:val="00BD0FFD"/>
    <w:rsid w:val="00BE27B4"/>
    <w:rsid w:val="00BE4CAF"/>
    <w:rsid w:val="00BE52BF"/>
    <w:rsid w:val="00C00BB8"/>
    <w:rsid w:val="00C02233"/>
    <w:rsid w:val="00C032C2"/>
    <w:rsid w:val="00C05BED"/>
    <w:rsid w:val="00C06B06"/>
    <w:rsid w:val="00C106C2"/>
    <w:rsid w:val="00C15121"/>
    <w:rsid w:val="00C171FF"/>
    <w:rsid w:val="00C21009"/>
    <w:rsid w:val="00C21363"/>
    <w:rsid w:val="00C2294B"/>
    <w:rsid w:val="00C23BE1"/>
    <w:rsid w:val="00C37129"/>
    <w:rsid w:val="00C47A56"/>
    <w:rsid w:val="00C52224"/>
    <w:rsid w:val="00C52FC2"/>
    <w:rsid w:val="00C5755A"/>
    <w:rsid w:val="00C67CE0"/>
    <w:rsid w:val="00C74F11"/>
    <w:rsid w:val="00C7643D"/>
    <w:rsid w:val="00C76E10"/>
    <w:rsid w:val="00CB5D78"/>
    <w:rsid w:val="00CC4201"/>
    <w:rsid w:val="00CC58F8"/>
    <w:rsid w:val="00CC6E03"/>
    <w:rsid w:val="00CD0A35"/>
    <w:rsid w:val="00CD5F91"/>
    <w:rsid w:val="00CD6927"/>
    <w:rsid w:val="00CE0B40"/>
    <w:rsid w:val="00CE72ED"/>
    <w:rsid w:val="00D040A2"/>
    <w:rsid w:val="00D05429"/>
    <w:rsid w:val="00D114C9"/>
    <w:rsid w:val="00D13C47"/>
    <w:rsid w:val="00D21685"/>
    <w:rsid w:val="00D318A3"/>
    <w:rsid w:val="00D326DC"/>
    <w:rsid w:val="00D353EC"/>
    <w:rsid w:val="00D354E8"/>
    <w:rsid w:val="00D41FE0"/>
    <w:rsid w:val="00D44122"/>
    <w:rsid w:val="00D554DA"/>
    <w:rsid w:val="00D60BFC"/>
    <w:rsid w:val="00D60FF3"/>
    <w:rsid w:val="00D655F5"/>
    <w:rsid w:val="00D65DA5"/>
    <w:rsid w:val="00D67C46"/>
    <w:rsid w:val="00D70591"/>
    <w:rsid w:val="00D715FE"/>
    <w:rsid w:val="00D75CFB"/>
    <w:rsid w:val="00D77847"/>
    <w:rsid w:val="00D907A2"/>
    <w:rsid w:val="00DA6116"/>
    <w:rsid w:val="00DB362F"/>
    <w:rsid w:val="00DD195D"/>
    <w:rsid w:val="00DD4976"/>
    <w:rsid w:val="00DD61F5"/>
    <w:rsid w:val="00DE01A0"/>
    <w:rsid w:val="00DE0699"/>
    <w:rsid w:val="00DF4CC2"/>
    <w:rsid w:val="00DF6966"/>
    <w:rsid w:val="00E04222"/>
    <w:rsid w:val="00E0503C"/>
    <w:rsid w:val="00E1281F"/>
    <w:rsid w:val="00E16FFB"/>
    <w:rsid w:val="00E2493A"/>
    <w:rsid w:val="00E369B9"/>
    <w:rsid w:val="00E4365F"/>
    <w:rsid w:val="00E46222"/>
    <w:rsid w:val="00E50F50"/>
    <w:rsid w:val="00E51E99"/>
    <w:rsid w:val="00E64B36"/>
    <w:rsid w:val="00E660F1"/>
    <w:rsid w:val="00E7179B"/>
    <w:rsid w:val="00E7204F"/>
    <w:rsid w:val="00E74DBF"/>
    <w:rsid w:val="00E8008F"/>
    <w:rsid w:val="00E8413B"/>
    <w:rsid w:val="00E85DB1"/>
    <w:rsid w:val="00EA4725"/>
    <w:rsid w:val="00EB0782"/>
    <w:rsid w:val="00EB0DEC"/>
    <w:rsid w:val="00EB14E7"/>
    <w:rsid w:val="00EB44F5"/>
    <w:rsid w:val="00EB669A"/>
    <w:rsid w:val="00EC126C"/>
    <w:rsid w:val="00EC13FB"/>
    <w:rsid w:val="00EC48D4"/>
    <w:rsid w:val="00ED3FA5"/>
    <w:rsid w:val="00ED5226"/>
    <w:rsid w:val="00EE2AA0"/>
    <w:rsid w:val="00EE3596"/>
    <w:rsid w:val="00EE6215"/>
    <w:rsid w:val="00EF1554"/>
    <w:rsid w:val="00EF1AC2"/>
    <w:rsid w:val="00F033FC"/>
    <w:rsid w:val="00F07CAA"/>
    <w:rsid w:val="00F15E93"/>
    <w:rsid w:val="00F418EF"/>
    <w:rsid w:val="00F45181"/>
    <w:rsid w:val="00F45972"/>
    <w:rsid w:val="00F53236"/>
    <w:rsid w:val="00F56917"/>
    <w:rsid w:val="00F576F6"/>
    <w:rsid w:val="00F806F6"/>
    <w:rsid w:val="00FA13BA"/>
    <w:rsid w:val="00FA4548"/>
    <w:rsid w:val="00FB7726"/>
    <w:rsid w:val="00FC2A67"/>
    <w:rsid w:val="00FE6FEA"/>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F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PS">
    <w:name w:val="PS"/>
    <w:basedOn w:val="a"/>
    <w:rsid w:val="00A3549C"/>
    <w:pPr>
      <w:bidi w:val="0"/>
      <w:ind w:firstLine="432"/>
    </w:pPr>
    <w:rPr>
      <w:szCs w:val="20"/>
      <w:lang w:bidi="ar-SA"/>
    </w:rPr>
  </w:style>
  <w:style w:type="paragraph" w:styleId="ae">
    <w:name w:val="Revision"/>
    <w:hidden/>
    <w:uiPriority w:val="99"/>
    <w:semiHidden/>
    <w:rsid w:val="00A933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98033a3-1c66-4f51-8a45-4cb1fb8dad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1B3F4A51598442AC7DABF33141C7EA" ma:contentTypeVersion="18" ma:contentTypeDescription="Create a new document." ma:contentTypeScope="" ma:versionID="3d58d37992199eca4d5b18b2ab89200b">
  <xsd:schema xmlns:xsd="http://www.w3.org/2001/XMLSchema" xmlns:xs="http://www.w3.org/2001/XMLSchema" xmlns:p="http://schemas.microsoft.com/office/2006/metadata/properties" xmlns:ns3="f98033a3-1c66-4f51-8a45-4cb1fb8dad71" xmlns:ns4="c3f12e89-ea7d-4b1a-a25f-e3069a9cb746" targetNamespace="http://schemas.microsoft.com/office/2006/metadata/properties" ma:root="true" ma:fieldsID="2765b906cdcc93b320213b9eabd0b673" ns3:_="" ns4:_="">
    <xsd:import namespace="f98033a3-1c66-4f51-8a45-4cb1fb8dad71"/>
    <xsd:import namespace="c3f12e89-ea7d-4b1a-a25f-e3069a9cb74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033a3-1c66-4f51-8a45-4cb1fb8da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f12e89-ea7d-4b1a-a25f-e3069a9cb7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B9BFC-3924-42E8-BE8D-6C09ED5403A0}">
  <ds:schemaRefs>
    <ds:schemaRef ds:uri="http://schemas.microsoft.com/sharepoint/v3/contenttype/forms"/>
  </ds:schemaRefs>
</ds:datastoreItem>
</file>

<file path=customXml/itemProps2.xml><?xml version="1.0" encoding="utf-8"?>
<ds:datastoreItem xmlns:ds="http://schemas.openxmlformats.org/officeDocument/2006/customXml" ds:itemID="{B3485004-40DE-4941-AB88-D6C4831CB73A}">
  <ds:schemaRefs>
    <ds:schemaRef ds:uri="http://schemas.microsoft.com/office/infopath/2007/PartnerControls"/>
    <ds:schemaRef ds:uri="f98033a3-1c66-4f51-8a45-4cb1fb8dad71"/>
    <ds:schemaRef ds:uri="http://schemas.microsoft.com/office/2006/documentManagement/types"/>
    <ds:schemaRef ds:uri="http://purl.org/dc/terms/"/>
    <ds:schemaRef ds:uri="http://schemas.openxmlformats.org/package/2006/metadata/core-properties"/>
    <ds:schemaRef ds:uri="http://purl.org/dc/dcmitype/"/>
    <ds:schemaRef ds:uri="c3f12e89-ea7d-4b1a-a25f-e3069a9cb746"/>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226F2FC-204E-48EA-8597-6E37C847A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033a3-1c66-4f51-8a45-4cb1fb8dad71"/>
    <ds:schemaRef ds:uri="c3f12e89-ea7d-4b1a-a25f-e3069a9cb7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4B22C-C0F1-4938-818C-3486AAD8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5923</Characters>
  <Application>Microsoft Office Word</Application>
  <DocSecurity>4</DocSecurity>
  <Lines>49</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7020</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2024-03-11T10:35:00Z</dcterms:created>
  <dcterms:modified xsi:type="dcterms:W3CDTF">2024-03-11T10:35:00Z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0x010100061B3F4A51598442AC7DABF33141C7EA</vt:lpwstr>
  </property>
</Properties>
</file>