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F8" w:rsidRDefault="009A61F8" w:rsidP="00EC36B6">
      <w:pPr>
        <w:pStyle w:val="4"/>
        <w:bidi/>
        <w:spacing w:line="360" w:lineRule="auto"/>
        <w:rPr>
          <w:rFonts w:hint="cs"/>
          <w:color w:val="auto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A61F8" w:rsidRPr="00DB1CBC" w:rsidTr="005D5F1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F8" w:rsidRPr="00520BB4" w:rsidRDefault="009A61F8" w:rsidP="005D5F11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9A61F8" w:rsidRDefault="009A61F8" w:rsidP="005D5F11">
            <w:pPr>
              <w:bidi/>
              <w:spacing w:line="360" w:lineRule="auto"/>
              <w:ind w:right="-101"/>
              <w:jc w:val="center"/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A61F8" w:rsidRDefault="009A61F8" w:rsidP="005D5F11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04471" cy="676275"/>
                  <wp:effectExtent l="0" t="0" r="635" b="9525"/>
                  <wp:docPr id="3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F8" w:rsidRDefault="009A61F8" w:rsidP="009A61F8">
            <w:pPr>
              <w:bidi/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>
              <w:rPr>
                <w:rFonts w:cs="David"/>
                <w:rtl/>
              </w:rPr>
              <w:t xml:space="preserve">ירושלים, </w:t>
            </w:r>
            <w:r>
              <w:rPr>
                <w:rFonts w:cs="David"/>
                <w:rtl/>
              </w:rPr>
              <w:t>כ"ה</w:t>
            </w:r>
            <w:r>
              <w:rPr>
                <w:rFonts w:cs="David"/>
                <w:rtl/>
              </w:rPr>
              <w:t xml:space="preserve"> באייר התשע"ד</w:t>
            </w:r>
          </w:p>
          <w:p w:rsidR="009A61F8" w:rsidRPr="00DF107C" w:rsidRDefault="009A61F8" w:rsidP="009A61F8">
            <w:pPr>
              <w:bidi/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‏‏</w:t>
            </w:r>
            <w:r>
              <w:rPr>
                <w:rFonts w:cs="David"/>
                <w:rtl/>
              </w:rPr>
              <w:t>25</w:t>
            </w:r>
            <w:r>
              <w:rPr>
                <w:rFonts w:cs="David"/>
                <w:rtl/>
              </w:rPr>
              <w:t xml:space="preserve"> במאי 2014</w:t>
            </w:r>
          </w:p>
        </w:tc>
      </w:tr>
    </w:tbl>
    <w:p w:rsidR="009A61F8" w:rsidRDefault="009A61F8" w:rsidP="009A61F8">
      <w:pPr>
        <w:bidi/>
        <w:rPr>
          <w:rtl/>
        </w:rPr>
      </w:pPr>
    </w:p>
    <w:p w:rsidR="009A61F8" w:rsidRDefault="009A61F8" w:rsidP="009A61F8">
      <w:pPr>
        <w:bidi/>
        <w:spacing w:line="360" w:lineRule="auto"/>
        <w:ind w:right="-101"/>
        <w:rPr>
          <w:rFonts w:cs="David"/>
          <w:rtl/>
        </w:rPr>
      </w:pPr>
      <w:r w:rsidRPr="007E18EE">
        <w:rPr>
          <w:rFonts w:cs="David"/>
          <w:rtl/>
        </w:rPr>
        <w:t>הודעה לעיתונות:</w:t>
      </w:r>
    </w:p>
    <w:p w:rsidR="009A61F8" w:rsidRDefault="009A61F8" w:rsidP="009A61F8">
      <w:pPr>
        <w:pStyle w:val="4"/>
        <w:bidi/>
        <w:spacing w:line="360" w:lineRule="auto"/>
        <w:rPr>
          <w:rFonts w:hint="cs"/>
          <w:color w:val="auto"/>
          <w:rtl/>
        </w:rPr>
      </w:pPr>
    </w:p>
    <w:p w:rsidR="003E5BD0" w:rsidRDefault="000F6F52" w:rsidP="009A61F8">
      <w:pPr>
        <w:pStyle w:val="4"/>
        <w:bidi/>
        <w:spacing w:line="360" w:lineRule="auto"/>
        <w:rPr>
          <w:rFonts w:hint="cs"/>
          <w:color w:val="auto"/>
          <w:rtl/>
        </w:rPr>
      </w:pPr>
      <w:r>
        <w:rPr>
          <w:rFonts w:hint="cs"/>
          <w:color w:val="auto"/>
          <w:rtl/>
        </w:rPr>
        <w:t xml:space="preserve">המדד המשולב </w:t>
      </w:r>
      <w:r w:rsidR="002B6329" w:rsidRPr="001E6CA3">
        <w:rPr>
          <w:color w:val="auto"/>
          <w:rtl/>
        </w:rPr>
        <w:t>לחודש</w:t>
      </w:r>
      <w:r w:rsidR="002B6329" w:rsidRPr="001E6CA3">
        <w:rPr>
          <w:rFonts w:hint="cs"/>
          <w:color w:val="auto"/>
          <w:rtl/>
        </w:rPr>
        <w:t xml:space="preserve"> </w:t>
      </w:r>
      <w:r w:rsidR="00863121">
        <w:rPr>
          <w:rFonts w:hint="cs"/>
          <w:color w:val="auto"/>
          <w:rtl/>
        </w:rPr>
        <w:t>אפריל</w:t>
      </w:r>
      <w:r w:rsidR="00E969B2">
        <w:rPr>
          <w:rFonts w:hint="cs"/>
          <w:color w:val="auto"/>
          <w:rtl/>
        </w:rPr>
        <w:t xml:space="preserve"> </w:t>
      </w:r>
      <w:r w:rsidR="002B6329" w:rsidRPr="001E6CA3">
        <w:rPr>
          <w:rFonts w:hint="cs"/>
          <w:color w:val="auto"/>
          <w:rtl/>
        </w:rPr>
        <w:t>20</w:t>
      </w:r>
      <w:r w:rsidR="004401A4" w:rsidRPr="001E6CA3">
        <w:rPr>
          <w:rFonts w:hint="cs"/>
          <w:color w:val="auto"/>
          <w:rtl/>
        </w:rPr>
        <w:t>1</w:t>
      </w:r>
      <w:r w:rsidR="00461593">
        <w:rPr>
          <w:rFonts w:hint="cs"/>
          <w:color w:val="auto"/>
          <w:rtl/>
        </w:rPr>
        <w:t>4</w:t>
      </w:r>
      <w:r w:rsidR="002F7487" w:rsidRPr="001E6CA3">
        <w:rPr>
          <w:rFonts w:hint="cs"/>
          <w:color w:val="auto"/>
          <w:rtl/>
        </w:rPr>
        <w:t xml:space="preserve"> </w:t>
      </w:r>
      <w:r w:rsidR="00EC36B6">
        <w:rPr>
          <w:rFonts w:hint="cs"/>
          <w:color w:val="auto"/>
          <w:rtl/>
        </w:rPr>
        <w:t>נותר ללא שינוי</w:t>
      </w:r>
    </w:p>
    <w:p w:rsidR="00DE4153" w:rsidRPr="00DE4153" w:rsidRDefault="00DE4153" w:rsidP="00DE4153">
      <w:pPr>
        <w:bidi/>
        <w:rPr>
          <w:rtl/>
        </w:rPr>
      </w:pPr>
    </w:p>
    <w:p w:rsidR="006963E9" w:rsidRDefault="002B6329" w:rsidP="00E93879">
      <w:pPr>
        <w:bidi/>
        <w:spacing w:line="480" w:lineRule="auto"/>
        <w:ind w:right="-57"/>
        <w:jc w:val="both"/>
        <w:rPr>
          <w:rFonts w:cs="David"/>
          <w:i/>
          <w:rtl/>
        </w:rPr>
      </w:pPr>
      <w:r w:rsidRPr="005237A7">
        <w:rPr>
          <w:rFonts w:cs="David"/>
          <w:rtl/>
        </w:rPr>
        <w:t>המדד המשולב</w:t>
      </w:r>
      <w:r w:rsidR="0071005F" w:rsidRPr="005237A7">
        <w:rPr>
          <w:rFonts w:cs="David"/>
          <w:rtl/>
        </w:rPr>
        <w:t xml:space="preserve"> </w:t>
      </w:r>
      <w:r w:rsidRPr="005237A7">
        <w:rPr>
          <w:rFonts w:cs="David"/>
          <w:rtl/>
        </w:rPr>
        <w:t>למצב המשק בחודש</w:t>
      </w:r>
      <w:r w:rsidR="006E3BF1" w:rsidRPr="005237A7">
        <w:rPr>
          <w:rFonts w:cs="David"/>
          <w:rtl/>
        </w:rPr>
        <w:t xml:space="preserve"> </w:t>
      </w:r>
      <w:r w:rsidR="00863121">
        <w:rPr>
          <w:rFonts w:cs="David"/>
          <w:rtl/>
        </w:rPr>
        <w:t>אפריל</w:t>
      </w:r>
      <w:r w:rsidR="008B7DD2" w:rsidRPr="005237A7">
        <w:rPr>
          <w:rFonts w:cs="David"/>
          <w:rtl/>
        </w:rPr>
        <w:t xml:space="preserve"> </w:t>
      </w:r>
      <w:r w:rsidR="00EC36B6">
        <w:rPr>
          <w:rFonts w:cs="David"/>
          <w:rtl/>
        </w:rPr>
        <w:t>נותר ללא שינוי</w:t>
      </w:r>
      <w:r w:rsidR="00883B97">
        <w:rPr>
          <w:rFonts w:cs="David"/>
          <w:rtl/>
        </w:rPr>
        <w:t>,</w:t>
      </w:r>
      <w:r w:rsidR="00232352">
        <w:rPr>
          <w:rFonts w:cs="David"/>
          <w:rtl/>
        </w:rPr>
        <w:t xml:space="preserve"> </w:t>
      </w:r>
      <w:r w:rsidR="00EC36B6">
        <w:rPr>
          <w:rFonts w:cs="David"/>
          <w:rtl/>
        </w:rPr>
        <w:t>זה החודש השני ברציפות</w:t>
      </w:r>
      <w:r w:rsidR="00E93879">
        <w:rPr>
          <w:rFonts w:cs="David"/>
          <w:rtl/>
        </w:rPr>
        <w:t>, מה שמשקף</w:t>
      </w:r>
      <w:r w:rsidR="00EC36B6">
        <w:rPr>
          <w:rFonts w:cs="David"/>
          <w:rtl/>
        </w:rPr>
        <w:t xml:space="preserve"> </w:t>
      </w:r>
      <w:r w:rsidR="00E93879">
        <w:rPr>
          <w:rFonts w:cs="David"/>
          <w:rtl/>
        </w:rPr>
        <w:t>האטה ב</w:t>
      </w:r>
      <w:r w:rsidR="00EC36B6">
        <w:rPr>
          <w:rFonts w:cs="David"/>
          <w:rtl/>
        </w:rPr>
        <w:t>קצב גידול</w:t>
      </w:r>
      <w:r w:rsidR="00E93879">
        <w:rPr>
          <w:rFonts w:cs="David"/>
          <w:rtl/>
        </w:rPr>
        <w:t>ו</w:t>
      </w:r>
      <w:r w:rsidR="00EC36B6">
        <w:rPr>
          <w:rFonts w:cs="David"/>
          <w:rtl/>
        </w:rPr>
        <w:t xml:space="preserve"> ב</w:t>
      </w:r>
      <w:r w:rsidR="00E93879">
        <w:rPr>
          <w:rFonts w:cs="David"/>
          <w:rtl/>
        </w:rPr>
        <w:t>השוואה ל</w:t>
      </w:r>
      <w:r w:rsidR="00EC36B6">
        <w:rPr>
          <w:rFonts w:cs="David"/>
          <w:rtl/>
        </w:rPr>
        <w:t>חודשיים הקודמים</w:t>
      </w:r>
      <w:r w:rsidR="00E93879">
        <w:rPr>
          <w:rFonts w:cs="David"/>
          <w:rtl/>
        </w:rPr>
        <w:t xml:space="preserve"> (לוח 1)</w:t>
      </w:r>
      <w:r w:rsidR="00883B97">
        <w:rPr>
          <w:rFonts w:cs="David"/>
          <w:rtl/>
        </w:rPr>
        <w:t>.</w:t>
      </w:r>
      <w:r w:rsidR="00232352">
        <w:rPr>
          <w:rFonts w:cs="David"/>
          <w:rtl/>
        </w:rPr>
        <w:t xml:space="preserve"> </w:t>
      </w:r>
      <w:r w:rsidR="00EC36B6">
        <w:rPr>
          <w:rFonts w:cs="David"/>
          <w:rtl/>
        </w:rPr>
        <w:t>מרבית רכיבי המדד ירדו החודש</w:t>
      </w:r>
      <w:r w:rsidR="005F7BEB">
        <w:rPr>
          <w:rFonts w:cs="David"/>
          <w:rtl/>
        </w:rPr>
        <w:t>,</w:t>
      </w:r>
      <w:r w:rsidR="00EC36B6">
        <w:rPr>
          <w:rFonts w:cs="David"/>
          <w:rtl/>
        </w:rPr>
        <w:t xml:space="preserve"> כאשר בולטת הירידה </w:t>
      </w:r>
      <w:r w:rsidR="00D356C5">
        <w:rPr>
          <w:rFonts w:cs="David"/>
          <w:rtl/>
        </w:rPr>
        <w:t xml:space="preserve">ביצוא הסחורות, ביבוא התשומות </w:t>
      </w:r>
      <w:r w:rsidR="005F7BEB">
        <w:rPr>
          <w:rFonts w:cs="David"/>
          <w:rtl/>
        </w:rPr>
        <w:t xml:space="preserve">לייצור </w:t>
      </w:r>
      <w:r w:rsidR="00D356C5">
        <w:rPr>
          <w:rFonts w:cs="David"/>
          <w:rtl/>
        </w:rPr>
        <w:t>ובייצור התעשייתי. מנגד נרשמו עליות מתונות בשיעור המשרות הפנויות.</w:t>
      </w:r>
      <w:r w:rsidR="00863389">
        <w:rPr>
          <w:rFonts w:cs="David"/>
          <w:rtl/>
        </w:rPr>
        <w:t xml:space="preserve"> </w:t>
      </w:r>
      <w:r w:rsidR="00D356C5">
        <w:rPr>
          <w:rFonts w:cs="David"/>
          <w:rtl/>
        </w:rPr>
        <w:t xml:space="preserve">נתוני המדד לחודשים </w:t>
      </w:r>
      <w:r w:rsidR="00E93879">
        <w:rPr>
          <w:rFonts w:cs="David"/>
          <w:rtl/>
        </w:rPr>
        <w:t>ה</w:t>
      </w:r>
      <w:r w:rsidR="00D356C5">
        <w:rPr>
          <w:rFonts w:cs="David"/>
          <w:rtl/>
        </w:rPr>
        <w:t>קודמים עודכנו מעט כלפי מטה בעקבות עדכונים בכיוון זה שביצעה הלמ"ס במדד פדיון ה</w:t>
      </w:r>
      <w:r w:rsidR="005F7BEB">
        <w:rPr>
          <w:rFonts w:cs="David"/>
          <w:rtl/>
        </w:rPr>
        <w:t>מסחר</w:t>
      </w:r>
      <w:r w:rsidR="00E93879">
        <w:rPr>
          <w:rFonts w:cs="David"/>
          <w:rtl/>
        </w:rPr>
        <w:t>,</w:t>
      </w:r>
      <w:r w:rsidR="00D356C5">
        <w:rPr>
          <w:rFonts w:cs="David"/>
          <w:rtl/>
        </w:rPr>
        <w:t xml:space="preserve"> במדד היצור התעשייתי, ובנתוני יצוא השירותים</w:t>
      </w:r>
      <w:r w:rsidR="008E1D68">
        <w:rPr>
          <w:rFonts w:cs="David"/>
          <w:rtl/>
        </w:rPr>
        <w:t>.</w:t>
      </w:r>
      <w:r w:rsidR="00081D33" w:rsidRPr="005237A7">
        <w:rPr>
          <w:rFonts w:cs="David"/>
          <w:rtl/>
        </w:rPr>
        <w:t xml:space="preserve"> </w:t>
      </w:r>
      <w:r w:rsidR="00A659DC" w:rsidRPr="005237A7">
        <w:rPr>
          <w:rFonts w:cs="David"/>
          <w:rtl/>
        </w:rPr>
        <w:t>לוח 2 מציג את התפתחות רכיבי המדד בחודשים האחרונים.</w:t>
      </w:r>
    </w:p>
    <w:p w:rsidR="00841F1A" w:rsidRPr="0011689C" w:rsidRDefault="0011689C" w:rsidP="004B40C0">
      <w:pPr>
        <w:bidi/>
        <w:spacing w:line="480" w:lineRule="auto"/>
        <w:ind w:right="-57"/>
        <w:rPr>
          <w:rFonts w:cs="David"/>
          <w:b/>
          <w:bCs/>
          <w:i/>
          <w:rtl/>
        </w:rPr>
      </w:pPr>
      <w:r w:rsidRPr="0011689C">
        <w:rPr>
          <w:rFonts w:cs="David"/>
          <w:b/>
          <w:bCs/>
          <w:i/>
          <w:rtl/>
        </w:rPr>
        <w:t>לוח 1</w:t>
      </w:r>
      <w:r w:rsidR="00451420">
        <w:rPr>
          <w:rFonts w:cs="David"/>
          <w:b/>
          <w:bCs/>
          <w:i/>
          <w:rtl/>
        </w:rPr>
        <w:t xml:space="preserve">: </w:t>
      </w:r>
      <w:r w:rsidR="00841F1A" w:rsidRPr="009A61F8">
        <w:rPr>
          <w:rFonts w:cs="David"/>
          <w:b/>
          <w:bCs/>
          <w:i/>
          <w:u w:val="single"/>
          <w:rtl/>
        </w:rPr>
        <w:t>עדכונים לאחור במדד המשולב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547"/>
        <w:gridCol w:w="1989"/>
      </w:tblGrid>
      <w:tr w:rsidR="0011689C" w:rsidRPr="008E14DD" w:rsidTr="009A61F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26" w:type="dxa"/>
            <w:vAlign w:val="center"/>
          </w:tcPr>
          <w:p w:rsidR="0011689C" w:rsidRPr="008E14DD" w:rsidRDefault="0011689C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hint="cs"/>
              </w:rPr>
            </w:pPr>
            <w:r w:rsidRPr="008E14DD">
              <w:rPr>
                <w:rFonts w:hint="cs"/>
                <w:b/>
                <w:bCs/>
                <w:rtl/>
              </w:rPr>
              <w:t xml:space="preserve">עדכון </w:t>
            </w:r>
            <w:r w:rsidRPr="008E14DD">
              <w:rPr>
                <w:b/>
                <w:bCs/>
                <w:rtl/>
              </w:rPr>
              <w:t>משולב (באחוזים)</w:t>
            </w:r>
          </w:p>
        </w:tc>
        <w:tc>
          <w:tcPr>
            <w:tcW w:w="1547" w:type="dxa"/>
            <w:vAlign w:val="center"/>
          </w:tcPr>
          <w:p w:rsidR="0011689C" w:rsidRPr="009A61F8" w:rsidRDefault="0011689C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hint="cs"/>
                <w:b/>
                <w:bCs/>
                <w:u w:val="single"/>
              </w:rPr>
            </w:pPr>
            <w:r w:rsidRPr="009A61F8">
              <w:rPr>
                <w:rFonts w:hint="cs"/>
                <w:b/>
                <w:bCs/>
                <w:u w:val="single"/>
                <w:rtl/>
              </w:rPr>
              <w:t>נתון קודם</w:t>
            </w:r>
          </w:p>
        </w:tc>
        <w:tc>
          <w:tcPr>
            <w:tcW w:w="1989" w:type="dxa"/>
            <w:vAlign w:val="center"/>
          </w:tcPr>
          <w:p w:rsidR="0011689C" w:rsidRPr="009A61F8" w:rsidRDefault="0011689C" w:rsidP="009A61F8">
            <w:pPr>
              <w:pStyle w:val="a3"/>
              <w:tabs>
                <w:tab w:val="center" w:pos="886"/>
              </w:tabs>
              <w:spacing w:after="0" w:line="276" w:lineRule="auto"/>
              <w:ind w:left="0" w:firstLine="0"/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9A61F8">
              <w:rPr>
                <w:rFonts w:hint="cs"/>
                <w:b/>
                <w:bCs/>
                <w:u w:val="single"/>
                <w:rtl/>
              </w:rPr>
              <w:t>נתון חדש</w:t>
            </w:r>
          </w:p>
        </w:tc>
      </w:tr>
      <w:tr w:rsidR="00A1195E" w:rsidRPr="008E14DD" w:rsidTr="009A61F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26" w:type="dxa"/>
            <w:vAlign w:val="center"/>
          </w:tcPr>
          <w:p w:rsidR="00A1195E" w:rsidRDefault="00863121" w:rsidP="009A61F8">
            <w:pPr>
              <w:bidi/>
              <w:spacing w:line="276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1547" w:type="dxa"/>
            <w:vAlign w:val="center"/>
          </w:tcPr>
          <w:p w:rsidR="00A1195E" w:rsidRDefault="00A1195E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</w:p>
        </w:tc>
        <w:tc>
          <w:tcPr>
            <w:tcW w:w="1989" w:type="dxa"/>
            <w:vAlign w:val="center"/>
          </w:tcPr>
          <w:p w:rsidR="00A1195E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0.04</w:t>
            </w:r>
          </w:p>
        </w:tc>
      </w:tr>
      <w:tr w:rsidR="00EC36B6" w:rsidTr="009A61F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26" w:type="dxa"/>
            <w:vAlign w:val="center"/>
          </w:tcPr>
          <w:p w:rsidR="00EC36B6" w:rsidRDefault="00EC36B6" w:rsidP="009A61F8">
            <w:pPr>
              <w:bidi/>
              <w:spacing w:line="276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מרץ</w:t>
            </w:r>
          </w:p>
        </w:tc>
        <w:tc>
          <w:tcPr>
            <w:tcW w:w="1547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0.13</w:t>
            </w:r>
          </w:p>
        </w:tc>
        <w:tc>
          <w:tcPr>
            <w:tcW w:w="1989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0.00</w:t>
            </w:r>
          </w:p>
        </w:tc>
      </w:tr>
      <w:tr w:rsidR="00EC36B6" w:rsidTr="009A61F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26" w:type="dxa"/>
            <w:vAlign w:val="center"/>
          </w:tcPr>
          <w:p w:rsidR="00EC36B6" w:rsidRDefault="00EC36B6" w:rsidP="009A61F8">
            <w:pPr>
              <w:bidi/>
              <w:spacing w:line="276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פברואר</w:t>
            </w:r>
          </w:p>
        </w:tc>
        <w:tc>
          <w:tcPr>
            <w:tcW w:w="1547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0.23</w:t>
            </w:r>
          </w:p>
        </w:tc>
        <w:tc>
          <w:tcPr>
            <w:tcW w:w="1989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0.16</w:t>
            </w:r>
          </w:p>
        </w:tc>
      </w:tr>
      <w:tr w:rsidR="00EC36B6" w:rsidTr="009A61F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26" w:type="dxa"/>
            <w:vAlign w:val="center"/>
          </w:tcPr>
          <w:p w:rsidR="00EC36B6" w:rsidRDefault="00EC36B6" w:rsidP="009A61F8">
            <w:pPr>
              <w:bidi/>
              <w:spacing w:line="276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ינואר</w:t>
            </w:r>
          </w:p>
        </w:tc>
        <w:tc>
          <w:tcPr>
            <w:tcW w:w="1547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0.28</w:t>
            </w:r>
          </w:p>
        </w:tc>
        <w:tc>
          <w:tcPr>
            <w:tcW w:w="1989" w:type="dxa"/>
            <w:vAlign w:val="center"/>
          </w:tcPr>
          <w:p w:rsidR="00EC36B6" w:rsidRDefault="00EC36B6" w:rsidP="009A61F8">
            <w:pPr>
              <w:pStyle w:val="a3"/>
              <w:spacing w:after="0" w:line="276" w:lineRule="auto"/>
              <w:ind w:left="0" w:firstLine="0"/>
              <w:jc w:val="center"/>
              <w:rPr>
                <w:rFonts w:cs="Times New Roman" w:hint="cs"/>
                <w:rtl/>
              </w:rPr>
            </w:pPr>
            <w:r>
              <w:rPr>
                <w:rFonts w:cs="Times New Roman" w:hint="cs"/>
                <w:rtl/>
              </w:rPr>
              <w:t>0.23</w:t>
            </w:r>
          </w:p>
        </w:tc>
      </w:tr>
    </w:tbl>
    <w:p w:rsidR="00DC2AD2" w:rsidRDefault="00DC2AD2" w:rsidP="002234D3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966305" w:rsidRPr="00841F1A" w:rsidRDefault="00966305" w:rsidP="009A61F8">
      <w:pPr>
        <w:autoSpaceDE w:val="0"/>
        <w:autoSpaceDN w:val="0"/>
        <w:bidi/>
        <w:adjustRightInd w:val="0"/>
        <w:spacing w:line="276" w:lineRule="auto"/>
        <w:rPr>
          <w:rFonts w:cs="David"/>
          <w:b/>
          <w:bCs/>
          <w:i/>
          <w:rtl/>
        </w:rPr>
      </w:pPr>
      <w:r w:rsidRPr="00841F1A">
        <w:rPr>
          <w:rFonts w:cs="David"/>
          <w:b/>
          <w:bCs/>
          <w:i/>
          <w:rtl/>
        </w:rPr>
        <w:t>לוח 2</w:t>
      </w:r>
      <w:r>
        <w:rPr>
          <w:rFonts w:cs="David"/>
          <w:b/>
          <w:bCs/>
          <w:i/>
          <w:rtl/>
        </w:rPr>
        <w:t xml:space="preserve">: </w:t>
      </w:r>
      <w:r w:rsidRPr="009A61F8">
        <w:rPr>
          <w:rFonts w:cs="David"/>
          <w:b/>
          <w:bCs/>
          <w:i/>
          <w:u w:val="single"/>
          <w:rtl/>
        </w:rPr>
        <w:t>השינויים ברכיבי המדד בחודשים האחרונים</w:t>
      </w:r>
    </w:p>
    <w:p w:rsidR="00966305" w:rsidRPr="00487189" w:rsidRDefault="00966305" w:rsidP="009A61F8">
      <w:pPr>
        <w:autoSpaceDE w:val="0"/>
        <w:autoSpaceDN w:val="0"/>
        <w:bidi/>
        <w:adjustRightInd w:val="0"/>
        <w:spacing w:line="276" w:lineRule="auto"/>
        <w:rPr>
          <w:rFonts w:cs="David"/>
          <w:i/>
          <w:sz w:val="16"/>
          <w:szCs w:val="16"/>
          <w:rtl/>
        </w:rPr>
      </w:pPr>
      <w:r w:rsidRPr="00487189">
        <w:rPr>
          <w:rFonts w:cs="David"/>
          <w:i/>
          <w:sz w:val="16"/>
          <w:szCs w:val="16"/>
          <w:rtl/>
        </w:rPr>
        <w:t>(שיעורי שינוי חודשיים  באחוזים, אלא אם כן צוין אחרת)</w:t>
      </w:r>
    </w:p>
    <w:tbl>
      <w:tblPr>
        <w:bidiVisual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851"/>
        <w:gridCol w:w="992"/>
        <w:gridCol w:w="1134"/>
        <w:gridCol w:w="993"/>
      </w:tblGrid>
      <w:tr w:rsidR="00863121" w:rsidRPr="00A32AFE" w:rsidTr="004B40C0">
        <w:tc>
          <w:tcPr>
            <w:tcW w:w="5017" w:type="dxa"/>
            <w:shd w:val="clear" w:color="auto" w:fill="auto"/>
          </w:tcPr>
          <w:p w:rsidR="00863121" w:rsidRPr="00A32AFE" w:rsidRDefault="00863121" w:rsidP="00A118D7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/>
                <w:b/>
                <w:bCs/>
                <w:i/>
                <w:rtl/>
              </w:rPr>
            </w:pPr>
            <w:r w:rsidRPr="009A61F8">
              <w:rPr>
                <w:rFonts w:cs="David"/>
                <w:b/>
                <w:bCs/>
                <w:i/>
                <w:rtl/>
              </w:rPr>
              <w:t>אפריל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/>
                <w:b/>
                <w:bCs/>
                <w:i/>
                <w:rtl/>
              </w:rPr>
            </w:pPr>
            <w:r w:rsidRPr="009A61F8">
              <w:rPr>
                <w:rFonts w:cs="David"/>
                <w:b/>
                <w:bCs/>
                <w:i/>
                <w:rtl/>
              </w:rPr>
              <w:t>מרץ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/>
                <w:b/>
                <w:bCs/>
                <w:i/>
                <w:rtl/>
              </w:rPr>
            </w:pPr>
            <w:r w:rsidRPr="009A61F8">
              <w:rPr>
                <w:rFonts w:cs="David"/>
                <w:b/>
                <w:bCs/>
                <w:i/>
                <w:rtl/>
              </w:rPr>
              <w:t>פברואר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/>
                <w:b/>
                <w:bCs/>
                <w:i/>
                <w:rtl/>
              </w:rPr>
            </w:pPr>
            <w:r w:rsidRPr="009A61F8">
              <w:rPr>
                <w:rFonts w:cs="David"/>
                <w:b/>
                <w:bCs/>
                <w:i/>
                <w:rtl/>
              </w:rPr>
              <w:t>ינואר</w:t>
            </w:r>
          </w:p>
        </w:tc>
      </w:tr>
      <w:tr w:rsidR="00EC36B6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EC36B6" w:rsidRPr="009A61F8" w:rsidRDefault="00EC36B6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מדד הייצור התעשייתי</w:t>
            </w:r>
            <w:r w:rsidRPr="009A61F8">
              <w:rPr>
                <w:rFonts w:cs="David"/>
                <w:i/>
                <w:sz w:val="22"/>
                <w:szCs w:val="22"/>
                <w:rtl/>
              </w:rPr>
              <w:t xml:space="preserve"> (ללא כריה וחציבה)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C36B6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C36B6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</w:t>
            </w: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C36B6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C36B6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</w:t>
            </w: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1.07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מדד הפדיון בשירותים</w:t>
            </w:r>
            <w:r w:rsidRPr="009A61F8">
              <w:rPr>
                <w:rFonts w:cs="David"/>
                <w:i/>
                <w:sz w:val="22"/>
                <w:szCs w:val="22"/>
                <w:rtl/>
              </w:rPr>
              <w:t xml:space="preserve"> (ללא פיננסים, חינוך, ומינהל ציבורי)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-0.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4.02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מדד הפדיון במסחר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1.84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יבוא מוצרי הצריכה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-1.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7</w:t>
            </w: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0.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08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 xml:space="preserve">יבוא התשומות לייצור (ללא </w:t>
            </w:r>
            <w:proofErr w:type="spellStart"/>
            <w:r w:rsidRPr="009A61F8">
              <w:rPr>
                <w:rFonts w:cs="David"/>
                <w:sz w:val="22"/>
                <w:szCs w:val="22"/>
                <w:rtl/>
              </w:rPr>
              <w:t>דלקים</w:t>
            </w:r>
            <w:proofErr w:type="spellEnd"/>
            <w:r w:rsidRPr="009A61F8">
              <w:rPr>
                <w:rFonts w:cs="David"/>
                <w:sz w:val="22"/>
                <w:szCs w:val="22"/>
                <w:rtl/>
              </w:rPr>
              <w:t>)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 w:hint="default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-3.47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 w:hint="default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-2.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3.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22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יצוא הסחורות</w:t>
            </w:r>
            <w:r w:rsidRPr="009A61F8">
              <w:rPr>
                <w:rFonts w:cs="David"/>
                <w:i/>
                <w:sz w:val="22"/>
                <w:szCs w:val="22"/>
                <w:rtl/>
              </w:rPr>
              <w:t xml:space="preserve"> (ללא חקלאות)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-10.98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6.92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יצוא השירותים</w:t>
            </w:r>
            <w:r w:rsidRPr="009A61F8">
              <w:rPr>
                <w:rFonts w:cs="David"/>
                <w:i/>
                <w:sz w:val="22"/>
                <w:szCs w:val="22"/>
                <w:rtl/>
              </w:rPr>
              <w:t xml:space="preserve"> (ללא תחבורה)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-1.89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5.83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משרות השכיר – במגזר הפרטי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 w:hint="default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-0.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34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i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שיעור המשרות הפ</w:t>
            </w:r>
            <w:bookmarkStart w:id="0" w:name="_GoBack"/>
            <w:bookmarkEnd w:id="0"/>
            <w:r w:rsidRPr="009A61F8">
              <w:rPr>
                <w:rFonts w:cs="David"/>
                <w:sz w:val="22"/>
                <w:szCs w:val="22"/>
                <w:rtl/>
              </w:rPr>
              <w:t>נויות מסך המועסקים במגזר העסקי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2.6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2.6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1</w:t>
            </w:r>
          </w:p>
        </w:tc>
      </w:tr>
      <w:tr w:rsidR="00863121" w:rsidRPr="00A32AFE" w:rsidTr="004B40C0">
        <w:trPr>
          <w:trHeight w:val="283"/>
        </w:trPr>
        <w:tc>
          <w:tcPr>
            <w:tcW w:w="5017" w:type="dxa"/>
            <w:shd w:val="clear" w:color="auto" w:fill="auto"/>
            <w:vAlign w:val="bottom"/>
          </w:tcPr>
          <w:p w:rsidR="00863121" w:rsidRPr="009A61F8" w:rsidRDefault="00863121" w:rsidP="009A61F8">
            <w:pPr>
              <w:autoSpaceDE w:val="0"/>
              <w:autoSpaceDN w:val="0"/>
              <w:bidi/>
              <w:adjustRightInd w:val="0"/>
              <w:rPr>
                <w:rFonts w:cs="David"/>
                <w:sz w:val="22"/>
                <w:szCs w:val="22"/>
                <w:rtl/>
              </w:rPr>
            </w:pPr>
            <w:r w:rsidRPr="009A61F8">
              <w:rPr>
                <w:rFonts w:cs="David"/>
                <w:sz w:val="22"/>
                <w:szCs w:val="22"/>
                <w:rtl/>
              </w:rPr>
              <w:t>התחלות הבנייה</w:t>
            </w:r>
            <w:r w:rsidRPr="009A61F8">
              <w:rPr>
                <w:rFonts w:cs="David"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63121" w:rsidRPr="009A61F8" w:rsidRDefault="00EC36B6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-6.88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63121" w:rsidRPr="009A61F8" w:rsidRDefault="00863121" w:rsidP="009A61F8">
            <w:pPr>
              <w:bidi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9A61F8">
              <w:rPr>
                <w:rFonts w:ascii="Arial" w:hAnsi="Arial" w:cs="David"/>
                <w:color w:val="000000"/>
                <w:sz w:val="20"/>
                <w:szCs w:val="20"/>
              </w:rPr>
              <w:t>-</w:t>
            </w:r>
            <w:r w:rsidR="00EC36B6" w:rsidRPr="009A61F8">
              <w:rPr>
                <w:rFonts w:ascii="Arial" w:hAnsi="Arial" w:cs="David" w:hint="default"/>
                <w:color w:val="000000"/>
                <w:sz w:val="20"/>
                <w:szCs w:val="20"/>
              </w:rPr>
              <w:t>2.41</w:t>
            </w:r>
          </w:p>
        </w:tc>
      </w:tr>
    </w:tbl>
    <w:p w:rsidR="00966305" w:rsidRDefault="00966305" w:rsidP="009A61F8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  <w:rtl/>
        </w:rPr>
      </w:pPr>
      <w:r>
        <w:rPr>
          <w:rFonts w:cs="David"/>
          <w:i/>
          <w:sz w:val="20"/>
          <w:szCs w:val="20"/>
          <w:rtl/>
        </w:rPr>
        <w:t>שיעור המשרות הפנ</w:t>
      </w:r>
      <w:r w:rsidR="00883B97">
        <w:rPr>
          <w:rFonts w:cs="David"/>
          <w:i/>
          <w:sz w:val="20"/>
          <w:szCs w:val="20"/>
          <w:rtl/>
        </w:rPr>
        <w:t>ו</w:t>
      </w:r>
      <w:r>
        <w:rPr>
          <w:rFonts w:cs="David"/>
          <w:i/>
          <w:sz w:val="20"/>
          <w:szCs w:val="20"/>
          <w:rtl/>
        </w:rPr>
        <w:t>יות נכ</w:t>
      </w:r>
      <w:r w:rsidR="008B311E">
        <w:rPr>
          <w:rFonts w:cs="David"/>
          <w:i/>
          <w:sz w:val="20"/>
          <w:szCs w:val="20"/>
          <w:rtl/>
        </w:rPr>
        <w:t>לל במדד</w:t>
      </w:r>
      <w:r>
        <w:rPr>
          <w:rFonts w:cs="David"/>
          <w:i/>
          <w:sz w:val="20"/>
          <w:szCs w:val="20"/>
          <w:rtl/>
        </w:rPr>
        <w:t xml:space="preserve"> ברמתו, מנוכה עונתיות ומוחלק.</w:t>
      </w:r>
    </w:p>
    <w:p w:rsidR="00966305" w:rsidRDefault="00966305" w:rsidP="009A61F8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</w:rPr>
      </w:pPr>
      <w:r>
        <w:rPr>
          <w:rFonts w:cs="David"/>
          <w:i/>
          <w:sz w:val="20"/>
          <w:szCs w:val="20"/>
          <w:rtl/>
        </w:rPr>
        <w:t>ממוצע נע לשישה חודשים.</w:t>
      </w:r>
    </w:p>
    <w:p w:rsidR="00966305" w:rsidRPr="00B62779" w:rsidRDefault="00966305" w:rsidP="009A61F8">
      <w:pPr>
        <w:numPr>
          <w:ilvl w:val="0"/>
          <w:numId w:val="2"/>
        </w:numPr>
        <w:autoSpaceDE w:val="0"/>
        <w:autoSpaceDN w:val="0"/>
        <w:bidi/>
        <w:adjustRightInd w:val="0"/>
        <w:rPr>
          <w:rFonts w:cs="David"/>
          <w:i/>
          <w:sz w:val="20"/>
          <w:szCs w:val="20"/>
          <w:rtl/>
        </w:rPr>
      </w:pPr>
      <w:r w:rsidRPr="00B62779">
        <w:rPr>
          <w:rFonts w:cs="David"/>
          <w:i/>
          <w:sz w:val="20"/>
          <w:szCs w:val="20"/>
          <w:rtl/>
        </w:rPr>
        <w:t>מדדי סחר החוץ הם כמותיים</w:t>
      </w:r>
      <w:r w:rsidR="00B30547">
        <w:rPr>
          <w:rFonts w:cs="David"/>
          <w:i/>
          <w:sz w:val="20"/>
          <w:szCs w:val="20"/>
          <w:rtl/>
        </w:rPr>
        <w:t xml:space="preserve"> (בשונה ממדדי סחר החוץ החודשיים של הלמ"ס)</w:t>
      </w:r>
      <w:r w:rsidRPr="00B62779">
        <w:rPr>
          <w:rFonts w:cs="David"/>
          <w:i/>
          <w:sz w:val="20"/>
          <w:szCs w:val="20"/>
          <w:rtl/>
        </w:rPr>
        <w:t>.</w:t>
      </w:r>
    </w:p>
    <w:p w:rsidR="00D74918" w:rsidRPr="00941F6A" w:rsidRDefault="00EA571C" w:rsidP="009A61F8">
      <w:pPr>
        <w:pStyle w:val="a3"/>
        <w:spacing w:before="240" w:line="240" w:lineRule="auto"/>
        <w:ind w:left="0" w:right="-180" w:firstLine="0"/>
        <w:rPr>
          <w:sz w:val="25"/>
          <w:szCs w:val="25"/>
          <w:rtl/>
        </w:rPr>
      </w:pPr>
      <w:r w:rsidRPr="001E6CA3">
        <w:rPr>
          <w:rFonts w:hint="cs"/>
          <w:rtl/>
        </w:rPr>
        <w:t>כתובתנו באתר:</w:t>
      </w:r>
      <w:r w:rsidR="009A61F8">
        <w:rPr>
          <w:rFonts w:hint="cs"/>
          <w:rtl/>
        </w:rPr>
        <w:t xml:space="preserve"> </w:t>
      </w:r>
      <w:hyperlink r:id="rId10" w:history="1">
        <w:r w:rsidR="00941F6A">
          <w:rPr>
            <w:rStyle w:val="Hyperlink"/>
          </w:rPr>
          <w:t>http://www.boi.org.il/he/Rese</w:t>
        </w:r>
        <w:r w:rsidR="00941F6A">
          <w:rPr>
            <w:rStyle w:val="Hyperlink"/>
          </w:rPr>
          <w:t>a</w:t>
        </w:r>
        <w:r w:rsidR="00941F6A">
          <w:rPr>
            <w:rStyle w:val="Hyperlink"/>
          </w:rPr>
          <w:t>rch/Pages/ind.aspx</w:t>
        </w:r>
      </w:hyperlink>
    </w:p>
    <w:sectPr w:rsidR="00D74918" w:rsidRPr="00941F6A" w:rsidSect="009A61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07" w:right="1814" w:bottom="567" w:left="13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49" w:rsidRDefault="00C17049">
      <w:r>
        <w:separator/>
      </w:r>
    </w:p>
  </w:endnote>
  <w:endnote w:type="continuationSeparator" w:id="0">
    <w:p w:rsidR="00C17049" w:rsidRDefault="00C1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49" w:rsidRDefault="00C17049" w:rsidP="003E369F">
      <w:pPr>
        <w:jc w:val="right"/>
      </w:pPr>
      <w:r>
        <w:separator/>
      </w:r>
    </w:p>
  </w:footnote>
  <w:footnote w:type="continuationSeparator" w:id="0">
    <w:p w:rsidR="00C17049" w:rsidRDefault="00C1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D0" w:rsidRDefault="00E727D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BC"/>
    <w:rsid w:val="00003856"/>
    <w:rsid w:val="0000573F"/>
    <w:rsid w:val="000103C0"/>
    <w:rsid w:val="000106DD"/>
    <w:rsid w:val="00010746"/>
    <w:rsid w:val="0001081A"/>
    <w:rsid w:val="000158AE"/>
    <w:rsid w:val="00024F28"/>
    <w:rsid w:val="00026C86"/>
    <w:rsid w:val="00031468"/>
    <w:rsid w:val="00032222"/>
    <w:rsid w:val="00032246"/>
    <w:rsid w:val="00035DD4"/>
    <w:rsid w:val="00040666"/>
    <w:rsid w:val="00040A25"/>
    <w:rsid w:val="00040FEE"/>
    <w:rsid w:val="0004267F"/>
    <w:rsid w:val="00042D48"/>
    <w:rsid w:val="000441F2"/>
    <w:rsid w:val="00046A4E"/>
    <w:rsid w:val="00046D6C"/>
    <w:rsid w:val="00050050"/>
    <w:rsid w:val="00050A15"/>
    <w:rsid w:val="00052964"/>
    <w:rsid w:val="000540D7"/>
    <w:rsid w:val="00055509"/>
    <w:rsid w:val="0005596A"/>
    <w:rsid w:val="00057779"/>
    <w:rsid w:val="0006311E"/>
    <w:rsid w:val="00067515"/>
    <w:rsid w:val="00070381"/>
    <w:rsid w:val="00070B0F"/>
    <w:rsid w:val="0007306E"/>
    <w:rsid w:val="00075529"/>
    <w:rsid w:val="00077B3C"/>
    <w:rsid w:val="00077C8C"/>
    <w:rsid w:val="00080509"/>
    <w:rsid w:val="00081D33"/>
    <w:rsid w:val="00082B25"/>
    <w:rsid w:val="00083D86"/>
    <w:rsid w:val="000849F2"/>
    <w:rsid w:val="00084DB9"/>
    <w:rsid w:val="00094E1C"/>
    <w:rsid w:val="00095A4A"/>
    <w:rsid w:val="00096DF5"/>
    <w:rsid w:val="000A291B"/>
    <w:rsid w:val="000A5359"/>
    <w:rsid w:val="000A7D18"/>
    <w:rsid w:val="000B139A"/>
    <w:rsid w:val="000B1B01"/>
    <w:rsid w:val="000B2079"/>
    <w:rsid w:val="000B4AD7"/>
    <w:rsid w:val="000B4C78"/>
    <w:rsid w:val="000B76BE"/>
    <w:rsid w:val="000B7DAB"/>
    <w:rsid w:val="000C00DD"/>
    <w:rsid w:val="000C047D"/>
    <w:rsid w:val="000C0CC2"/>
    <w:rsid w:val="000C3689"/>
    <w:rsid w:val="000C4278"/>
    <w:rsid w:val="000C5413"/>
    <w:rsid w:val="000C77B7"/>
    <w:rsid w:val="000D66F1"/>
    <w:rsid w:val="000E0669"/>
    <w:rsid w:val="000E1DC0"/>
    <w:rsid w:val="000E3D4F"/>
    <w:rsid w:val="000E5F7F"/>
    <w:rsid w:val="000E7FDA"/>
    <w:rsid w:val="000F022C"/>
    <w:rsid w:val="000F398C"/>
    <w:rsid w:val="000F44D1"/>
    <w:rsid w:val="000F6F52"/>
    <w:rsid w:val="001007C1"/>
    <w:rsid w:val="00103A67"/>
    <w:rsid w:val="00106467"/>
    <w:rsid w:val="001124C1"/>
    <w:rsid w:val="001125C2"/>
    <w:rsid w:val="00114D90"/>
    <w:rsid w:val="00116577"/>
    <w:rsid w:val="0011689C"/>
    <w:rsid w:val="00117D8A"/>
    <w:rsid w:val="0012042E"/>
    <w:rsid w:val="00121AFE"/>
    <w:rsid w:val="00122C31"/>
    <w:rsid w:val="00127DD3"/>
    <w:rsid w:val="00137B76"/>
    <w:rsid w:val="0014020D"/>
    <w:rsid w:val="00142998"/>
    <w:rsid w:val="00142D20"/>
    <w:rsid w:val="00146544"/>
    <w:rsid w:val="00146D38"/>
    <w:rsid w:val="001511D9"/>
    <w:rsid w:val="00160F55"/>
    <w:rsid w:val="00160FA0"/>
    <w:rsid w:val="00162EC4"/>
    <w:rsid w:val="00163AAE"/>
    <w:rsid w:val="00163CDB"/>
    <w:rsid w:val="00163F11"/>
    <w:rsid w:val="0016415E"/>
    <w:rsid w:val="00164304"/>
    <w:rsid w:val="00164E66"/>
    <w:rsid w:val="00166428"/>
    <w:rsid w:val="001669E9"/>
    <w:rsid w:val="001706BC"/>
    <w:rsid w:val="00170782"/>
    <w:rsid w:val="00171A53"/>
    <w:rsid w:val="00172E77"/>
    <w:rsid w:val="001736DE"/>
    <w:rsid w:val="00174962"/>
    <w:rsid w:val="00174E08"/>
    <w:rsid w:val="0018181B"/>
    <w:rsid w:val="00184841"/>
    <w:rsid w:val="00185E3B"/>
    <w:rsid w:val="00186455"/>
    <w:rsid w:val="001869FE"/>
    <w:rsid w:val="0018702A"/>
    <w:rsid w:val="00187FC4"/>
    <w:rsid w:val="001903F9"/>
    <w:rsid w:val="0019197F"/>
    <w:rsid w:val="001929E4"/>
    <w:rsid w:val="001A0633"/>
    <w:rsid w:val="001A514F"/>
    <w:rsid w:val="001B7AF1"/>
    <w:rsid w:val="001C12F5"/>
    <w:rsid w:val="001C2E66"/>
    <w:rsid w:val="001C4785"/>
    <w:rsid w:val="001C4C58"/>
    <w:rsid w:val="001C6AE8"/>
    <w:rsid w:val="001C7CE7"/>
    <w:rsid w:val="001D3820"/>
    <w:rsid w:val="001D58DF"/>
    <w:rsid w:val="001D6008"/>
    <w:rsid w:val="001E2B33"/>
    <w:rsid w:val="001E4CEE"/>
    <w:rsid w:val="001E6CA3"/>
    <w:rsid w:val="001E7CC0"/>
    <w:rsid w:val="001E7F0A"/>
    <w:rsid w:val="001F0A00"/>
    <w:rsid w:val="001F0D2B"/>
    <w:rsid w:val="001F2BB1"/>
    <w:rsid w:val="001F368B"/>
    <w:rsid w:val="001F44DA"/>
    <w:rsid w:val="001F704C"/>
    <w:rsid w:val="001F770E"/>
    <w:rsid w:val="001F7FE7"/>
    <w:rsid w:val="00200CB8"/>
    <w:rsid w:val="002016F5"/>
    <w:rsid w:val="002029C8"/>
    <w:rsid w:val="00203384"/>
    <w:rsid w:val="00211975"/>
    <w:rsid w:val="00211BA4"/>
    <w:rsid w:val="0021263D"/>
    <w:rsid w:val="00213692"/>
    <w:rsid w:val="00215650"/>
    <w:rsid w:val="002161C3"/>
    <w:rsid w:val="00222C27"/>
    <w:rsid w:val="0022308C"/>
    <w:rsid w:val="002234D3"/>
    <w:rsid w:val="00223EF1"/>
    <w:rsid w:val="00223F45"/>
    <w:rsid w:val="00232352"/>
    <w:rsid w:val="00234199"/>
    <w:rsid w:val="00235A17"/>
    <w:rsid w:val="0023693C"/>
    <w:rsid w:val="0023724A"/>
    <w:rsid w:val="002432C6"/>
    <w:rsid w:val="00245C4B"/>
    <w:rsid w:val="0024798B"/>
    <w:rsid w:val="002523DF"/>
    <w:rsid w:val="00253217"/>
    <w:rsid w:val="00253D3A"/>
    <w:rsid w:val="00254260"/>
    <w:rsid w:val="00255C92"/>
    <w:rsid w:val="00257050"/>
    <w:rsid w:val="00257B64"/>
    <w:rsid w:val="0026262E"/>
    <w:rsid w:val="002627B3"/>
    <w:rsid w:val="00262E65"/>
    <w:rsid w:val="0026303D"/>
    <w:rsid w:val="002655D9"/>
    <w:rsid w:val="00265EE0"/>
    <w:rsid w:val="0027202D"/>
    <w:rsid w:val="00272200"/>
    <w:rsid w:val="00277606"/>
    <w:rsid w:val="00280278"/>
    <w:rsid w:val="002814F7"/>
    <w:rsid w:val="00281566"/>
    <w:rsid w:val="00282330"/>
    <w:rsid w:val="00283566"/>
    <w:rsid w:val="002839FF"/>
    <w:rsid w:val="00285CFB"/>
    <w:rsid w:val="00290AF5"/>
    <w:rsid w:val="00290E1D"/>
    <w:rsid w:val="00292669"/>
    <w:rsid w:val="002936A8"/>
    <w:rsid w:val="002941D7"/>
    <w:rsid w:val="00294B56"/>
    <w:rsid w:val="00295801"/>
    <w:rsid w:val="00296AD6"/>
    <w:rsid w:val="00297B18"/>
    <w:rsid w:val="002A3858"/>
    <w:rsid w:val="002A3CB1"/>
    <w:rsid w:val="002A6F20"/>
    <w:rsid w:val="002A7AEE"/>
    <w:rsid w:val="002B6329"/>
    <w:rsid w:val="002B7173"/>
    <w:rsid w:val="002C2A9F"/>
    <w:rsid w:val="002C39B6"/>
    <w:rsid w:val="002C3ED0"/>
    <w:rsid w:val="002C4DDF"/>
    <w:rsid w:val="002C5E09"/>
    <w:rsid w:val="002D318B"/>
    <w:rsid w:val="002D319E"/>
    <w:rsid w:val="002D4723"/>
    <w:rsid w:val="002D4FAA"/>
    <w:rsid w:val="002D7B53"/>
    <w:rsid w:val="002E0237"/>
    <w:rsid w:val="002E1E6D"/>
    <w:rsid w:val="002E34BA"/>
    <w:rsid w:val="002E3C0E"/>
    <w:rsid w:val="002E4792"/>
    <w:rsid w:val="002E48CD"/>
    <w:rsid w:val="002E7280"/>
    <w:rsid w:val="002E7372"/>
    <w:rsid w:val="002E7651"/>
    <w:rsid w:val="002F1B33"/>
    <w:rsid w:val="002F1D97"/>
    <w:rsid w:val="002F5E11"/>
    <w:rsid w:val="002F6AEC"/>
    <w:rsid w:val="002F7487"/>
    <w:rsid w:val="00302025"/>
    <w:rsid w:val="003039BB"/>
    <w:rsid w:val="003051E6"/>
    <w:rsid w:val="0031240D"/>
    <w:rsid w:val="00317583"/>
    <w:rsid w:val="00317DC4"/>
    <w:rsid w:val="0032101C"/>
    <w:rsid w:val="00321967"/>
    <w:rsid w:val="00323D6D"/>
    <w:rsid w:val="00324D41"/>
    <w:rsid w:val="003307E1"/>
    <w:rsid w:val="00331314"/>
    <w:rsid w:val="00334202"/>
    <w:rsid w:val="0033484C"/>
    <w:rsid w:val="00337116"/>
    <w:rsid w:val="0034416D"/>
    <w:rsid w:val="00344F34"/>
    <w:rsid w:val="003500A2"/>
    <w:rsid w:val="00351E38"/>
    <w:rsid w:val="00353953"/>
    <w:rsid w:val="00354C37"/>
    <w:rsid w:val="00355A91"/>
    <w:rsid w:val="00362BFC"/>
    <w:rsid w:val="00363151"/>
    <w:rsid w:val="003653D5"/>
    <w:rsid w:val="00366ADA"/>
    <w:rsid w:val="003673EF"/>
    <w:rsid w:val="00367949"/>
    <w:rsid w:val="00374378"/>
    <w:rsid w:val="003766A1"/>
    <w:rsid w:val="00377F94"/>
    <w:rsid w:val="003800D3"/>
    <w:rsid w:val="00381947"/>
    <w:rsid w:val="00382995"/>
    <w:rsid w:val="0038352F"/>
    <w:rsid w:val="00385AF1"/>
    <w:rsid w:val="0038785A"/>
    <w:rsid w:val="0039249A"/>
    <w:rsid w:val="00394783"/>
    <w:rsid w:val="003967FD"/>
    <w:rsid w:val="00396D0C"/>
    <w:rsid w:val="003973CA"/>
    <w:rsid w:val="00397589"/>
    <w:rsid w:val="00397633"/>
    <w:rsid w:val="003A0B92"/>
    <w:rsid w:val="003A5076"/>
    <w:rsid w:val="003B21DD"/>
    <w:rsid w:val="003B2809"/>
    <w:rsid w:val="003B3BEB"/>
    <w:rsid w:val="003C1496"/>
    <w:rsid w:val="003C1AEC"/>
    <w:rsid w:val="003C7CF2"/>
    <w:rsid w:val="003D004C"/>
    <w:rsid w:val="003D1772"/>
    <w:rsid w:val="003D270D"/>
    <w:rsid w:val="003D2DEB"/>
    <w:rsid w:val="003D3275"/>
    <w:rsid w:val="003D66E6"/>
    <w:rsid w:val="003D71B4"/>
    <w:rsid w:val="003E16CA"/>
    <w:rsid w:val="003E21BA"/>
    <w:rsid w:val="003E2D7E"/>
    <w:rsid w:val="003E369F"/>
    <w:rsid w:val="003E490E"/>
    <w:rsid w:val="003E5BD0"/>
    <w:rsid w:val="003F4D63"/>
    <w:rsid w:val="003F6700"/>
    <w:rsid w:val="00402501"/>
    <w:rsid w:val="0040599F"/>
    <w:rsid w:val="00406D35"/>
    <w:rsid w:val="00410367"/>
    <w:rsid w:val="004110D4"/>
    <w:rsid w:val="00412E47"/>
    <w:rsid w:val="00413597"/>
    <w:rsid w:val="00415EBF"/>
    <w:rsid w:val="0041618B"/>
    <w:rsid w:val="0042056C"/>
    <w:rsid w:val="0042069B"/>
    <w:rsid w:val="004225E1"/>
    <w:rsid w:val="004249BD"/>
    <w:rsid w:val="00424D73"/>
    <w:rsid w:val="00425AEE"/>
    <w:rsid w:val="0042673F"/>
    <w:rsid w:val="004269B9"/>
    <w:rsid w:val="00432E22"/>
    <w:rsid w:val="00435FA3"/>
    <w:rsid w:val="00436317"/>
    <w:rsid w:val="004366D8"/>
    <w:rsid w:val="004401A4"/>
    <w:rsid w:val="0044022F"/>
    <w:rsid w:val="004466F0"/>
    <w:rsid w:val="00447CC6"/>
    <w:rsid w:val="004504DF"/>
    <w:rsid w:val="00451420"/>
    <w:rsid w:val="00454AB2"/>
    <w:rsid w:val="00454D9A"/>
    <w:rsid w:val="00455426"/>
    <w:rsid w:val="00461593"/>
    <w:rsid w:val="00461A03"/>
    <w:rsid w:val="00466AE8"/>
    <w:rsid w:val="00467CD5"/>
    <w:rsid w:val="00467DB5"/>
    <w:rsid w:val="00470E7D"/>
    <w:rsid w:val="00472CC0"/>
    <w:rsid w:val="004733F0"/>
    <w:rsid w:val="00477BFE"/>
    <w:rsid w:val="00482089"/>
    <w:rsid w:val="00482F99"/>
    <w:rsid w:val="004832E9"/>
    <w:rsid w:val="00484538"/>
    <w:rsid w:val="00487189"/>
    <w:rsid w:val="004873D0"/>
    <w:rsid w:val="004919CE"/>
    <w:rsid w:val="00492FCA"/>
    <w:rsid w:val="00497D37"/>
    <w:rsid w:val="004A2187"/>
    <w:rsid w:val="004A5157"/>
    <w:rsid w:val="004A5786"/>
    <w:rsid w:val="004A627F"/>
    <w:rsid w:val="004A7335"/>
    <w:rsid w:val="004A74C8"/>
    <w:rsid w:val="004B40C0"/>
    <w:rsid w:val="004B4DC6"/>
    <w:rsid w:val="004B550C"/>
    <w:rsid w:val="004B6ADA"/>
    <w:rsid w:val="004C2108"/>
    <w:rsid w:val="004C45A5"/>
    <w:rsid w:val="004C56B1"/>
    <w:rsid w:val="004D215F"/>
    <w:rsid w:val="004D346D"/>
    <w:rsid w:val="004D4817"/>
    <w:rsid w:val="004D555E"/>
    <w:rsid w:val="004E0163"/>
    <w:rsid w:val="004E3179"/>
    <w:rsid w:val="004E3CAB"/>
    <w:rsid w:val="004E487A"/>
    <w:rsid w:val="004E4CE2"/>
    <w:rsid w:val="004E74D6"/>
    <w:rsid w:val="004F0D3F"/>
    <w:rsid w:val="004F2038"/>
    <w:rsid w:val="004F203F"/>
    <w:rsid w:val="004F2656"/>
    <w:rsid w:val="004F2E99"/>
    <w:rsid w:val="004F5512"/>
    <w:rsid w:val="005120C8"/>
    <w:rsid w:val="0051392C"/>
    <w:rsid w:val="005151CD"/>
    <w:rsid w:val="00516A65"/>
    <w:rsid w:val="005214B4"/>
    <w:rsid w:val="005237A7"/>
    <w:rsid w:val="0052414F"/>
    <w:rsid w:val="0052450A"/>
    <w:rsid w:val="0052796F"/>
    <w:rsid w:val="00527AC0"/>
    <w:rsid w:val="00527ACE"/>
    <w:rsid w:val="00530643"/>
    <w:rsid w:val="00532ABF"/>
    <w:rsid w:val="00533BF6"/>
    <w:rsid w:val="00537EB9"/>
    <w:rsid w:val="00541B26"/>
    <w:rsid w:val="00544986"/>
    <w:rsid w:val="00546512"/>
    <w:rsid w:val="00547B0F"/>
    <w:rsid w:val="00552898"/>
    <w:rsid w:val="00555302"/>
    <w:rsid w:val="0055530B"/>
    <w:rsid w:val="00556BBB"/>
    <w:rsid w:val="00556C6C"/>
    <w:rsid w:val="00557FEB"/>
    <w:rsid w:val="0057468E"/>
    <w:rsid w:val="0057484F"/>
    <w:rsid w:val="005777E3"/>
    <w:rsid w:val="005834EA"/>
    <w:rsid w:val="00587CE3"/>
    <w:rsid w:val="00590C13"/>
    <w:rsid w:val="005960E5"/>
    <w:rsid w:val="0059706C"/>
    <w:rsid w:val="0059746D"/>
    <w:rsid w:val="005977EE"/>
    <w:rsid w:val="005A14CC"/>
    <w:rsid w:val="005A406B"/>
    <w:rsid w:val="005A4171"/>
    <w:rsid w:val="005B4E20"/>
    <w:rsid w:val="005B6F0F"/>
    <w:rsid w:val="005C11F7"/>
    <w:rsid w:val="005C21F9"/>
    <w:rsid w:val="005C3E2F"/>
    <w:rsid w:val="005C6383"/>
    <w:rsid w:val="005D13B2"/>
    <w:rsid w:val="005D4F26"/>
    <w:rsid w:val="005D763D"/>
    <w:rsid w:val="005D7B45"/>
    <w:rsid w:val="005E6F69"/>
    <w:rsid w:val="005F0544"/>
    <w:rsid w:val="005F35E6"/>
    <w:rsid w:val="005F611F"/>
    <w:rsid w:val="005F6AE1"/>
    <w:rsid w:val="005F7BEB"/>
    <w:rsid w:val="005F7CAC"/>
    <w:rsid w:val="006020AD"/>
    <w:rsid w:val="006038C9"/>
    <w:rsid w:val="00604AD7"/>
    <w:rsid w:val="00606357"/>
    <w:rsid w:val="0060658E"/>
    <w:rsid w:val="006119CE"/>
    <w:rsid w:val="00612071"/>
    <w:rsid w:val="00614397"/>
    <w:rsid w:val="006173A1"/>
    <w:rsid w:val="00620223"/>
    <w:rsid w:val="00625716"/>
    <w:rsid w:val="0062698A"/>
    <w:rsid w:val="00630C45"/>
    <w:rsid w:val="0063246B"/>
    <w:rsid w:val="00635CF0"/>
    <w:rsid w:val="006368D1"/>
    <w:rsid w:val="00637C3E"/>
    <w:rsid w:val="00642F9A"/>
    <w:rsid w:val="00646AB4"/>
    <w:rsid w:val="00646B91"/>
    <w:rsid w:val="00646F32"/>
    <w:rsid w:val="006568B6"/>
    <w:rsid w:val="0065737C"/>
    <w:rsid w:val="00657874"/>
    <w:rsid w:val="00663F01"/>
    <w:rsid w:val="00677F1B"/>
    <w:rsid w:val="0068562A"/>
    <w:rsid w:val="00686D87"/>
    <w:rsid w:val="00687312"/>
    <w:rsid w:val="00690D07"/>
    <w:rsid w:val="006929E6"/>
    <w:rsid w:val="006963E9"/>
    <w:rsid w:val="00696B4C"/>
    <w:rsid w:val="006A0BD6"/>
    <w:rsid w:val="006A5A9B"/>
    <w:rsid w:val="006B7321"/>
    <w:rsid w:val="006B7483"/>
    <w:rsid w:val="006C1C80"/>
    <w:rsid w:val="006C6F78"/>
    <w:rsid w:val="006D0FCF"/>
    <w:rsid w:val="006D5915"/>
    <w:rsid w:val="006D6EAD"/>
    <w:rsid w:val="006D78DB"/>
    <w:rsid w:val="006D7914"/>
    <w:rsid w:val="006E3BF1"/>
    <w:rsid w:val="006E466D"/>
    <w:rsid w:val="006E475C"/>
    <w:rsid w:val="006F28BA"/>
    <w:rsid w:val="006F67FC"/>
    <w:rsid w:val="006F69F9"/>
    <w:rsid w:val="006F7DFE"/>
    <w:rsid w:val="007006EF"/>
    <w:rsid w:val="00701F8B"/>
    <w:rsid w:val="00702DD3"/>
    <w:rsid w:val="007042AB"/>
    <w:rsid w:val="007049E0"/>
    <w:rsid w:val="00706D3B"/>
    <w:rsid w:val="007075D2"/>
    <w:rsid w:val="00707621"/>
    <w:rsid w:val="0071005F"/>
    <w:rsid w:val="007154F7"/>
    <w:rsid w:val="00725D45"/>
    <w:rsid w:val="0072788A"/>
    <w:rsid w:val="007301F3"/>
    <w:rsid w:val="00731919"/>
    <w:rsid w:val="00733884"/>
    <w:rsid w:val="00743D6F"/>
    <w:rsid w:val="007459E0"/>
    <w:rsid w:val="00750DCB"/>
    <w:rsid w:val="007540A0"/>
    <w:rsid w:val="00755D40"/>
    <w:rsid w:val="00756558"/>
    <w:rsid w:val="00757085"/>
    <w:rsid w:val="00765D93"/>
    <w:rsid w:val="00770541"/>
    <w:rsid w:val="00775451"/>
    <w:rsid w:val="007759FF"/>
    <w:rsid w:val="00775AAA"/>
    <w:rsid w:val="00785586"/>
    <w:rsid w:val="00785C6A"/>
    <w:rsid w:val="00786CC5"/>
    <w:rsid w:val="00787E22"/>
    <w:rsid w:val="00794D83"/>
    <w:rsid w:val="00795878"/>
    <w:rsid w:val="007A0A45"/>
    <w:rsid w:val="007A0FDF"/>
    <w:rsid w:val="007A1978"/>
    <w:rsid w:val="007A2ADB"/>
    <w:rsid w:val="007A3142"/>
    <w:rsid w:val="007A5CE4"/>
    <w:rsid w:val="007A78C3"/>
    <w:rsid w:val="007A7A21"/>
    <w:rsid w:val="007A7C3A"/>
    <w:rsid w:val="007B037E"/>
    <w:rsid w:val="007B15E5"/>
    <w:rsid w:val="007B2885"/>
    <w:rsid w:val="007B785D"/>
    <w:rsid w:val="007C0A48"/>
    <w:rsid w:val="007C1275"/>
    <w:rsid w:val="007C4A95"/>
    <w:rsid w:val="007C5B15"/>
    <w:rsid w:val="007C7219"/>
    <w:rsid w:val="007D4291"/>
    <w:rsid w:val="007D4921"/>
    <w:rsid w:val="007D6B0E"/>
    <w:rsid w:val="007E0A1E"/>
    <w:rsid w:val="007E2E70"/>
    <w:rsid w:val="007E4CA5"/>
    <w:rsid w:val="007E4D0C"/>
    <w:rsid w:val="007E7984"/>
    <w:rsid w:val="007F0BDB"/>
    <w:rsid w:val="007F19FF"/>
    <w:rsid w:val="007F49D5"/>
    <w:rsid w:val="007F5EC9"/>
    <w:rsid w:val="007F6960"/>
    <w:rsid w:val="008009C3"/>
    <w:rsid w:val="00802509"/>
    <w:rsid w:val="008050B6"/>
    <w:rsid w:val="008073A0"/>
    <w:rsid w:val="00807C80"/>
    <w:rsid w:val="008133FB"/>
    <w:rsid w:val="00813F92"/>
    <w:rsid w:val="00817AFB"/>
    <w:rsid w:val="008209BA"/>
    <w:rsid w:val="008256C9"/>
    <w:rsid w:val="00827864"/>
    <w:rsid w:val="00827D11"/>
    <w:rsid w:val="00827FBA"/>
    <w:rsid w:val="00834FE7"/>
    <w:rsid w:val="00835D0B"/>
    <w:rsid w:val="0083650D"/>
    <w:rsid w:val="0084160A"/>
    <w:rsid w:val="00841F1A"/>
    <w:rsid w:val="0084571E"/>
    <w:rsid w:val="00847624"/>
    <w:rsid w:val="0085166D"/>
    <w:rsid w:val="008516BF"/>
    <w:rsid w:val="00853DC2"/>
    <w:rsid w:val="00854214"/>
    <w:rsid w:val="00854FA7"/>
    <w:rsid w:val="0085669E"/>
    <w:rsid w:val="00860382"/>
    <w:rsid w:val="00861484"/>
    <w:rsid w:val="00863121"/>
    <w:rsid w:val="00863389"/>
    <w:rsid w:val="008641FC"/>
    <w:rsid w:val="008654C8"/>
    <w:rsid w:val="00871679"/>
    <w:rsid w:val="008716ED"/>
    <w:rsid w:val="00871A28"/>
    <w:rsid w:val="008724CD"/>
    <w:rsid w:val="00873F3A"/>
    <w:rsid w:val="00874F26"/>
    <w:rsid w:val="00882F11"/>
    <w:rsid w:val="00883B97"/>
    <w:rsid w:val="008928FE"/>
    <w:rsid w:val="00892E19"/>
    <w:rsid w:val="008967E1"/>
    <w:rsid w:val="008A07D4"/>
    <w:rsid w:val="008A0F3D"/>
    <w:rsid w:val="008A23D5"/>
    <w:rsid w:val="008B021B"/>
    <w:rsid w:val="008B20DA"/>
    <w:rsid w:val="008B2752"/>
    <w:rsid w:val="008B277E"/>
    <w:rsid w:val="008B311E"/>
    <w:rsid w:val="008B3F00"/>
    <w:rsid w:val="008B63B8"/>
    <w:rsid w:val="008B7DD2"/>
    <w:rsid w:val="008C17C0"/>
    <w:rsid w:val="008C1FB4"/>
    <w:rsid w:val="008C563E"/>
    <w:rsid w:val="008C6349"/>
    <w:rsid w:val="008D2000"/>
    <w:rsid w:val="008D2575"/>
    <w:rsid w:val="008D388B"/>
    <w:rsid w:val="008D46B6"/>
    <w:rsid w:val="008D5AC9"/>
    <w:rsid w:val="008E1D68"/>
    <w:rsid w:val="008E36F1"/>
    <w:rsid w:val="008E429F"/>
    <w:rsid w:val="008E4348"/>
    <w:rsid w:val="008E4C73"/>
    <w:rsid w:val="008E5C12"/>
    <w:rsid w:val="008E66D1"/>
    <w:rsid w:val="008E78CB"/>
    <w:rsid w:val="008F2ED3"/>
    <w:rsid w:val="008F3E7F"/>
    <w:rsid w:val="008F4D63"/>
    <w:rsid w:val="008F5C04"/>
    <w:rsid w:val="008F6723"/>
    <w:rsid w:val="008F69F0"/>
    <w:rsid w:val="0090111A"/>
    <w:rsid w:val="00901653"/>
    <w:rsid w:val="009118DB"/>
    <w:rsid w:val="0091430A"/>
    <w:rsid w:val="00915673"/>
    <w:rsid w:val="00921B68"/>
    <w:rsid w:val="00921E58"/>
    <w:rsid w:val="009230AA"/>
    <w:rsid w:val="00923253"/>
    <w:rsid w:val="00923419"/>
    <w:rsid w:val="0092696D"/>
    <w:rsid w:val="00926D7C"/>
    <w:rsid w:val="0092709C"/>
    <w:rsid w:val="00930ABC"/>
    <w:rsid w:val="009340CE"/>
    <w:rsid w:val="009347AE"/>
    <w:rsid w:val="00934BBF"/>
    <w:rsid w:val="009369EE"/>
    <w:rsid w:val="00936DB7"/>
    <w:rsid w:val="00941C7D"/>
    <w:rsid w:val="00941F6A"/>
    <w:rsid w:val="00943319"/>
    <w:rsid w:val="0094583F"/>
    <w:rsid w:val="00946B19"/>
    <w:rsid w:val="00947B0D"/>
    <w:rsid w:val="009510D5"/>
    <w:rsid w:val="0095213D"/>
    <w:rsid w:val="00953327"/>
    <w:rsid w:val="00956077"/>
    <w:rsid w:val="00956167"/>
    <w:rsid w:val="00960ADC"/>
    <w:rsid w:val="009612B6"/>
    <w:rsid w:val="00961948"/>
    <w:rsid w:val="009619D0"/>
    <w:rsid w:val="009657C3"/>
    <w:rsid w:val="00966305"/>
    <w:rsid w:val="00971EFD"/>
    <w:rsid w:val="00971FCC"/>
    <w:rsid w:val="00975BCB"/>
    <w:rsid w:val="00975C8C"/>
    <w:rsid w:val="0097649C"/>
    <w:rsid w:val="00977544"/>
    <w:rsid w:val="00980FED"/>
    <w:rsid w:val="00982262"/>
    <w:rsid w:val="00983362"/>
    <w:rsid w:val="00983483"/>
    <w:rsid w:val="00985857"/>
    <w:rsid w:val="00990A7E"/>
    <w:rsid w:val="00992A13"/>
    <w:rsid w:val="009943D7"/>
    <w:rsid w:val="009A15A4"/>
    <w:rsid w:val="009A460F"/>
    <w:rsid w:val="009A5166"/>
    <w:rsid w:val="009A61F8"/>
    <w:rsid w:val="009A6E5B"/>
    <w:rsid w:val="009A794F"/>
    <w:rsid w:val="009B09C5"/>
    <w:rsid w:val="009B20D8"/>
    <w:rsid w:val="009B24B3"/>
    <w:rsid w:val="009B3C05"/>
    <w:rsid w:val="009B5C08"/>
    <w:rsid w:val="009B746A"/>
    <w:rsid w:val="009C0A9D"/>
    <w:rsid w:val="009C20FE"/>
    <w:rsid w:val="009C2DF9"/>
    <w:rsid w:val="009C470A"/>
    <w:rsid w:val="009C4B76"/>
    <w:rsid w:val="009C725E"/>
    <w:rsid w:val="009D196E"/>
    <w:rsid w:val="009D200B"/>
    <w:rsid w:val="009D2A21"/>
    <w:rsid w:val="009D3DDC"/>
    <w:rsid w:val="009D4B8C"/>
    <w:rsid w:val="009D4D02"/>
    <w:rsid w:val="009D4F53"/>
    <w:rsid w:val="009E092C"/>
    <w:rsid w:val="009E392D"/>
    <w:rsid w:val="009E499B"/>
    <w:rsid w:val="009E506E"/>
    <w:rsid w:val="009E50DA"/>
    <w:rsid w:val="009E5149"/>
    <w:rsid w:val="009E5D1D"/>
    <w:rsid w:val="009E72B2"/>
    <w:rsid w:val="009E7B2F"/>
    <w:rsid w:val="009F0146"/>
    <w:rsid w:val="009F0F9D"/>
    <w:rsid w:val="009F4001"/>
    <w:rsid w:val="009F4635"/>
    <w:rsid w:val="009F4F02"/>
    <w:rsid w:val="009F5789"/>
    <w:rsid w:val="00A007EF"/>
    <w:rsid w:val="00A02AE2"/>
    <w:rsid w:val="00A04336"/>
    <w:rsid w:val="00A07E09"/>
    <w:rsid w:val="00A11045"/>
    <w:rsid w:val="00A118D7"/>
    <w:rsid w:val="00A1195E"/>
    <w:rsid w:val="00A146C8"/>
    <w:rsid w:val="00A1605D"/>
    <w:rsid w:val="00A25E7F"/>
    <w:rsid w:val="00A30B54"/>
    <w:rsid w:val="00A31E00"/>
    <w:rsid w:val="00A32AFE"/>
    <w:rsid w:val="00A33458"/>
    <w:rsid w:val="00A337C8"/>
    <w:rsid w:val="00A34AD3"/>
    <w:rsid w:val="00A3545D"/>
    <w:rsid w:val="00A361DB"/>
    <w:rsid w:val="00A36EB3"/>
    <w:rsid w:val="00A3746E"/>
    <w:rsid w:val="00A40DAC"/>
    <w:rsid w:val="00A42A06"/>
    <w:rsid w:val="00A44923"/>
    <w:rsid w:val="00A45B02"/>
    <w:rsid w:val="00A509FA"/>
    <w:rsid w:val="00A522B9"/>
    <w:rsid w:val="00A52E61"/>
    <w:rsid w:val="00A53139"/>
    <w:rsid w:val="00A54DF1"/>
    <w:rsid w:val="00A5525F"/>
    <w:rsid w:val="00A60DCD"/>
    <w:rsid w:val="00A65029"/>
    <w:rsid w:val="00A659DC"/>
    <w:rsid w:val="00A67785"/>
    <w:rsid w:val="00A67BE8"/>
    <w:rsid w:val="00A7051C"/>
    <w:rsid w:val="00A70BB3"/>
    <w:rsid w:val="00A70E94"/>
    <w:rsid w:val="00A716A0"/>
    <w:rsid w:val="00A71711"/>
    <w:rsid w:val="00A84B99"/>
    <w:rsid w:val="00A854AD"/>
    <w:rsid w:val="00A85CD4"/>
    <w:rsid w:val="00A8615A"/>
    <w:rsid w:val="00A91E60"/>
    <w:rsid w:val="00A91EE9"/>
    <w:rsid w:val="00A92099"/>
    <w:rsid w:val="00A9296D"/>
    <w:rsid w:val="00A9425D"/>
    <w:rsid w:val="00A95C23"/>
    <w:rsid w:val="00A97687"/>
    <w:rsid w:val="00AA1F67"/>
    <w:rsid w:val="00AA2ADB"/>
    <w:rsid w:val="00AA4E72"/>
    <w:rsid w:val="00AA6E2D"/>
    <w:rsid w:val="00AB0F2F"/>
    <w:rsid w:val="00AB1CAF"/>
    <w:rsid w:val="00AB4441"/>
    <w:rsid w:val="00AB6A8C"/>
    <w:rsid w:val="00AB6A8D"/>
    <w:rsid w:val="00AC03D9"/>
    <w:rsid w:val="00AC36D3"/>
    <w:rsid w:val="00AC3AB3"/>
    <w:rsid w:val="00AC3AD1"/>
    <w:rsid w:val="00AC6B58"/>
    <w:rsid w:val="00AC6D8C"/>
    <w:rsid w:val="00AC72DE"/>
    <w:rsid w:val="00AC7636"/>
    <w:rsid w:val="00AD0A9F"/>
    <w:rsid w:val="00AD208F"/>
    <w:rsid w:val="00AD285E"/>
    <w:rsid w:val="00AD3030"/>
    <w:rsid w:val="00AD37B1"/>
    <w:rsid w:val="00AD52E4"/>
    <w:rsid w:val="00AD56CD"/>
    <w:rsid w:val="00AD5AD5"/>
    <w:rsid w:val="00AD6A3D"/>
    <w:rsid w:val="00AD6F41"/>
    <w:rsid w:val="00AE04FF"/>
    <w:rsid w:val="00AE06C6"/>
    <w:rsid w:val="00AE3711"/>
    <w:rsid w:val="00AE527B"/>
    <w:rsid w:val="00AE6461"/>
    <w:rsid w:val="00AE7E22"/>
    <w:rsid w:val="00AF125A"/>
    <w:rsid w:val="00AF5A76"/>
    <w:rsid w:val="00AF65E5"/>
    <w:rsid w:val="00AF6CFE"/>
    <w:rsid w:val="00AF6DC1"/>
    <w:rsid w:val="00B02150"/>
    <w:rsid w:val="00B047B0"/>
    <w:rsid w:val="00B06A13"/>
    <w:rsid w:val="00B06EC0"/>
    <w:rsid w:val="00B07B44"/>
    <w:rsid w:val="00B106DC"/>
    <w:rsid w:val="00B14030"/>
    <w:rsid w:val="00B16B8F"/>
    <w:rsid w:val="00B229C3"/>
    <w:rsid w:val="00B23516"/>
    <w:rsid w:val="00B23C12"/>
    <w:rsid w:val="00B23C49"/>
    <w:rsid w:val="00B244E6"/>
    <w:rsid w:val="00B24ADB"/>
    <w:rsid w:val="00B25B2A"/>
    <w:rsid w:val="00B30547"/>
    <w:rsid w:val="00B3597D"/>
    <w:rsid w:val="00B37B43"/>
    <w:rsid w:val="00B40412"/>
    <w:rsid w:val="00B4202C"/>
    <w:rsid w:val="00B422FE"/>
    <w:rsid w:val="00B4258A"/>
    <w:rsid w:val="00B441F6"/>
    <w:rsid w:val="00B44C89"/>
    <w:rsid w:val="00B4753F"/>
    <w:rsid w:val="00B52349"/>
    <w:rsid w:val="00B53921"/>
    <w:rsid w:val="00B62779"/>
    <w:rsid w:val="00B63466"/>
    <w:rsid w:val="00B64604"/>
    <w:rsid w:val="00B73BF7"/>
    <w:rsid w:val="00B81FB5"/>
    <w:rsid w:val="00B820F7"/>
    <w:rsid w:val="00B82F98"/>
    <w:rsid w:val="00B83C1C"/>
    <w:rsid w:val="00B92A5D"/>
    <w:rsid w:val="00B92C99"/>
    <w:rsid w:val="00B9331A"/>
    <w:rsid w:val="00B9408C"/>
    <w:rsid w:val="00B94A1E"/>
    <w:rsid w:val="00BA0DA3"/>
    <w:rsid w:val="00BA1797"/>
    <w:rsid w:val="00BA17E8"/>
    <w:rsid w:val="00BA2ED3"/>
    <w:rsid w:val="00BA406C"/>
    <w:rsid w:val="00BA5DC8"/>
    <w:rsid w:val="00BA5F54"/>
    <w:rsid w:val="00BB30B1"/>
    <w:rsid w:val="00BB46E4"/>
    <w:rsid w:val="00BB6743"/>
    <w:rsid w:val="00BB71BA"/>
    <w:rsid w:val="00BC2D3F"/>
    <w:rsid w:val="00BC31F7"/>
    <w:rsid w:val="00BC5A50"/>
    <w:rsid w:val="00BC645F"/>
    <w:rsid w:val="00BD0644"/>
    <w:rsid w:val="00BD284A"/>
    <w:rsid w:val="00BD3C18"/>
    <w:rsid w:val="00BD4472"/>
    <w:rsid w:val="00BE3064"/>
    <w:rsid w:val="00BE5B62"/>
    <w:rsid w:val="00BE5F92"/>
    <w:rsid w:val="00BF6161"/>
    <w:rsid w:val="00BF61F0"/>
    <w:rsid w:val="00C04683"/>
    <w:rsid w:val="00C1153F"/>
    <w:rsid w:val="00C13C62"/>
    <w:rsid w:val="00C15C0C"/>
    <w:rsid w:val="00C15CAF"/>
    <w:rsid w:val="00C17049"/>
    <w:rsid w:val="00C1737B"/>
    <w:rsid w:val="00C17DC2"/>
    <w:rsid w:val="00C2319B"/>
    <w:rsid w:val="00C25575"/>
    <w:rsid w:val="00C27871"/>
    <w:rsid w:val="00C27C48"/>
    <w:rsid w:val="00C303D0"/>
    <w:rsid w:val="00C30598"/>
    <w:rsid w:val="00C31E72"/>
    <w:rsid w:val="00C31FA7"/>
    <w:rsid w:val="00C336E6"/>
    <w:rsid w:val="00C33B20"/>
    <w:rsid w:val="00C34841"/>
    <w:rsid w:val="00C3573C"/>
    <w:rsid w:val="00C36369"/>
    <w:rsid w:val="00C367FD"/>
    <w:rsid w:val="00C37972"/>
    <w:rsid w:val="00C40930"/>
    <w:rsid w:val="00C42622"/>
    <w:rsid w:val="00C471D8"/>
    <w:rsid w:val="00C51D8A"/>
    <w:rsid w:val="00C5608F"/>
    <w:rsid w:val="00C57CC8"/>
    <w:rsid w:val="00C60DBC"/>
    <w:rsid w:val="00C62AA0"/>
    <w:rsid w:val="00C65670"/>
    <w:rsid w:val="00C703BC"/>
    <w:rsid w:val="00C71FD7"/>
    <w:rsid w:val="00C72559"/>
    <w:rsid w:val="00C740F2"/>
    <w:rsid w:val="00C7533E"/>
    <w:rsid w:val="00C7563E"/>
    <w:rsid w:val="00C80EE0"/>
    <w:rsid w:val="00C824EC"/>
    <w:rsid w:val="00C8404E"/>
    <w:rsid w:val="00C9257F"/>
    <w:rsid w:val="00C92F7C"/>
    <w:rsid w:val="00C95880"/>
    <w:rsid w:val="00C95C7F"/>
    <w:rsid w:val="00C9720F"/>
    <w:rsid w:val="00CA1326"/>
    <w:rsid w:val="00CA1B0D"/>
    <w:rsid w:val="00CA2193"/>
    <w:rsid w:val="00CB03D4"/>
    <w:rsid w:val="00CB176E"/>
    <w:rsid w:val="00CB31A8"/>
    <w:rsid w:val="00CB32A3"/>
    <w:rsid w:val="00CB37B1"/>
    <w:rsid w:val="00CB3A06"/>
    <w:rsid w:val="00CB7603"/>
    <w:rsid w:val="00CB77D0"/>
    <w:rsid w:val="00CC2D50"/>
    <w:rsid w:val="00CC3CD6"/>
    <w:rsid w:val="00CC41D5"/>
    <w:rsid w:val="00CC4442"/>
    <w:rsid w:val="00CC600D"/>
    <w:rsid w:val="00CC6596"/>
    <w:rsid w:val="00CD0ABC"/>
    <w:rsid w:val="00CD0DAA"/>
    <w:rsid w:val="00CD27BC"/>
    <w:rsid w:val="00CD2EE5"/>
    <w:rsid w:val="00CD2F81"/>
    <w:rsid w:val="00CD46E2"/>
    <w:rsid w:val="00CD59C1"/>
    <w:rsid w:val="00CD7CB4"/>
    <w:rsid w:val="00CE07EB"/>
    <w:rsid w:val="00CE3E97"/>
    <w:rsid w:val="00CE422F"/>
    <w:rsid w:val="00CE5588"/>
    <w:rsid w:val="00CE655B"/>
    <w:rsid w:val="00CE6E6C"/>
    <w:rsid w:val="00CF0724"/>
    <w:rsid w:val="00CF46A5"/>
    <w:rsid w:val="00CF5472"/>
    <w:rsid w:val="00D00B68"/>
    <w:rsid w:val="00D03252"/>
    <w:rsid w:val="00D03AEE"/>
    <w:rsid w:val="00D10B46"/>
    <w:rsid w:val="00D1135C"/>
    <w:rsid w:val="00D11930"/>
    <w:rsid w:val="00D11C81"/>
    <w:rsid w:val="00D13F11"/>
    <w:rsid w:val="00D15020"/>
    <w:rsid w:val="00D178B1"/>
    <w:rsid w:val="00D24589"/>
    <w:rsid w:val="00D2584B"/>
    <w:rsid w:val="00D2761E"/>
    <w:rsid w:val="00D32880"/>
    <w:rsid w:val="00D356C5"/>
    <w:rsid w:val="00D35D97"/>
    <w:rsid w:val="00D40BED"/>
    <w:rsid w:val="00D410E5"/>
    <w:rsid w:val="00D41B3D"/>
    <w:rsid w:val="00D51562"/>
    <w:rsid w:val="00D52938"/>
    <w:rsid w:val="00D5431D"/>
    <w:rsid w:val="00D5444A"/>
    <w:rsid w:val="00D56360"/>
    <w:rsid w:val="00D61419"/>
    <w:rsid w:val="00D633C7"/>
    <w:rsid w:val="00D639FF"/>
    <w:rsid w:val="00D736D4"/>
    <w:rsid w:val="00D73921"/>
    <w:rsid w:val="00D74918"/>
    <w:rsid w:val="00D75CDB"/>
    <w:rsid w:val="00D76298"/>
    <w:rsid w:val="00D76BD1"/>
    <w:rsid w:val="00D8234C"/>
    <w:rsid w:val="00D8257F"/>
    <w:rsid w:val="00D827E4"/>
    <w:rsid w:val="00D84220"/>
    <w:rsid w:val="00D86400"/>
    <w:rsid w:val="00D879C4"/>
    <w:rsid w:val="00D901D3"/>
    <w:rsid w:val="00D91A5C"/>
    <w:rsid w:val="00D92783"/>
    <w:rsid w:val="00D92F02"/>
    <w:rsid w:val="00D933B6"/>
    <w:rsid w:val="00D9463E"/>
    <w:rsid w:val="00D9490F"/>
    <w:rsid w:val="00D958A1"/>
    <w:rsid w:val="00D95DAA"/>
    <w:rsid w:val="00D96044"/>
    <w:rsid w:val="00D963F4"/>
    <w:rsid w:val="00D9798B"/>
    <w:rsid w:val="00D97D57"/>
    <w:rsid w:val="00DA2DEC"/>
    <w:rsid w:val="00DA4E7B"/>
    <w:rsid w:val="00DA4EFD"/>
    <w:rsid w:val="00DA6EBF"/>
    <w:rsid w:val="00DA707D"/>
    <w:rsid w:val="00DA71E5"/>
    <w:rsid w:val="00DB0108"/>
    <w:rsid w:val="00DB2467"/>
    <w:rsid w:val="00DB2C5A"/>
    <w:rsid w:val="00DB6236"/>
    <w:rsid w:val="00DC06B4"/>
    <w:rsid w:val="00DC084B"/>
    <w:rsid w:val="00DC1C94"/>
    <w:rsid w:val="00DC2165"/>
    <w:rsid w:val="00DC2AD2"/>
    <w:rsid w:val="00DC30F7"/>
    <w:rsid w:val="00DC5348"/>
    <w:rsid w:val="00DD0279"/>
    <w:rsid w:val="00DD0787"/>
    <w:rsid w:val="00DD22E4"/>
    <w:rsid w:val="00DD2919"/>
    <w:rsid w:val="00DD353C"/>
    <w:rsid w:val="00DD3F5F"/>
    <w:rsid w:val="00DE2913"/>
    <w:rsid w:val="00DE4153"/>
    <w:rsid w:val="00DE7994"/>
    <w:rsid w:val="00DF2397"/>
    <w:rsid w:val="00DF241A"/>
    <w:rsid w:val="00DF7064"/>
    <w:rsid w:val="00DF7139"/>
    <w:rsid w:val="00DF7A1E"/>
    <w:rsid w:val="00E008D8"/>
    <w:rsid w:val="00E03F95"/>
    <w:rsid w:val="00E05007"/>
    <w:rsid w:val="00E06B5C"/>
    <w:rsid w:val="00E102A2"/>
    <w:rsid w:val="00E10F85"/>
    <w:rsid w:val="00E1452D"/>
    <w:rsid w:val="00E15684"/>
    <w:rsid w:val="00E16EBB"/>
    <w:rsid w:val="00E2442A"/>
    <w:rsid w:val="00E2580D"/>
    <w:rsid w:val="00E26BDA"/>
    <w:rsid w:val="00E26C2C"/>
    <w:rsid w:val="00E26CA8"/>
    <w:rsid w:val="00E30832"/>
    <w:rsid w:val="00E30D07"/>
    <w:rsid w:val="00E32D54"/>
    <w:rsid w:val="00E336A9"/>
    <w:rsid w:val="00E34623"/>
    <w:rsid w:val="00E34A20"/>
    <w:rsid w:val="00E40973"/>
    <w:rsid w:val="00E43F02"/>
    <w:rsid w:val="00E46CF7"/>
    <w:rsid w:val="00E5239A"/>
    <w:rsid w:val="00E53B0E"/>
    <w:rsid w:val="00E55D3E"/>
    <w:rsid w:val="00E574DA"/>
    <w:rsid w:val="00E607C8"/>
    <w:rsid w:val="00E614C6"/>
    <w:rsid w:val="00E629BC"/>
    <w:rsid w:val="00E64B87"/>
    <w:rsid w:val="00E6547C"/>
    <w:rsid w:val="00E70167"/>
    <w:rsid w:val="00E703F7"/>
    <w:rsid w:val="00E71331"/>
    <w:rsid w:val="00E727D0"/>
    <w:rsid w:val="00E74988"/>
    <w:rsid w:val="00E74CCC"/>
    <w:rsid w:val="00E75081"/>
    <w:rsid w:val="00E76EE0"/>
    <w:rsid w:val="00E775A0"/>
    <w:rsid w:val="00E8004A"/>
    <w:rsid w:val="00E82A1E"/>
    <w:rsid w:val="00E853C1"/>
    <w:rsid w:val="00E859F1"/>
    <w:rsid w:val="00E912E7"/>
    <w:rsid w:val="00E91892"/>
    <w:rsid w:val="00E930D6"/>
    <w:rsid w:val="00E93473"/>
    <w:rsid w:val="00E93879"/>
    <w:rsid w:val="00E93A98"/>
    <w:rsid w:val="00E94821"/>
    <w:rsid w:val="00E9561E"/>
    <w:rsid w:val="00E95E61"/>
    <w:rsid w:val="00E969B2"/>
    <w:rsid w:val="00EA08F7"/>
    <w:rsid w:val="00EA5392"/>
    <w:rsid w:val="00EA571C"/>
    <w:rsid w:val="00EA6054"/>
    <w:rsid w:val="00EB0192"/>
    <w:rsid w:val="00EB197B"/>
    <w:rsid w:val="00EB1F34"/>
    <w:rsid w:val="00EB22F9"/>
    <w:rsid w:val="00EB394F"/>
    <w:rsid w:val="00EB3C41"/>
    <w:rsid w:val="00EB3E35"/>
    <w:rsid w:val="00EB550B"/>
    <w:rsid w:val="00EB786A"/>
    <w:rsid w:val="00EB7915"/>
    <w:rsid w:val="00EC08E4"/>
    <w:rsid w:val="00EC1B7E"/>
    <w:rsid w:val="00EC36B6"/>
    <w:rsid w:val="00EC7225"/>
    <w:rsid w:val="00ED0C57"/>
    <w:rsid w:val="00ED3980"/>
    <w:rsid w:val="00ED4C46"/>
    <w:rsid w:val="00EE6848"/>
    <w:rsid w:val="00EE6C4D"/>
    <w:rsid w:val="00EF0201"/>
    <w:rsid w:val="00EF1284"/>
    <w:rsid w:val="00EF2861"/>
    <w:rsid w:val="00EF309B"/>
    <w:rsid w:val="00EF4403"/>
    <w:rsid w:val="00EF7E01"/>
    <w:rsid w:val="00F00F00"/>
    <w:rsid w:val="00F00F96"/>
    <w:rsid w:val="00F018A6"/>
    <w:rsid w:val="00F04A74"/>
    <w:rsid w:val="00F06C2F"/>
    <w:rsid w:val="00F104EA"/>
    <w:rsid w:val="00F10AA0"/>
    <w:rsid w:val="00F1234A"/>
    <w:rsid w:val="00F13398"/>
    <w:rsid w:val="00F13BFE"/>
    <w:rsid w:val="00F1525D"/>
    <w:rsid w:val="00F16621"/>
    <w:rsid w:val="00F17FB8"/>
    <w:rsid w:val="00F211DA"/>
    <w:rsid w:val="00F23B25"/>
    <w:rsid w:val="00F24320"/>
    <w:rsid w:val="00F269C2"/>
    <w:rsid w:val="00F34178"/>
    <w:rsid w:val="00F35CA3"/>
    <w:rsid w:val="00F36D55"/>
    <w:rsid w:val="00F37BDA"/>
    <w:rsid w:val="00F40543"/>
    <w:rsid w:val="00F407DB"/>
    <w:rsid w:val="00F40E7E"/>
    <w:rsid w:val="00F42549"/>
    <w:rsid w:val="00F43457"/>
    <w:rsid w:val="00F45924"/>
    <w:rsid w:val="00F469A6"/>
    <w:rsid w:val="00F53E34"/>
    <w:rsid w:val="00F54369"/>
    <w:rsid w:val="00F60B7F"/>
    <w:rsid w:val="00F61257"/>
    <w:rsid w:val="00F628F5"/>
    <w:rsid w:val="00F642AD"/>
    <w:rsid w:val="00F64BDC"/>
    <w:rsid w:val="00F72085"/>
    <w:rsid w:val="00F748BF"/>
    <w:rsid w:val="00F7730F"/>
    <w:rsid w:val="00F8105E"/>
    <w:rsid w:val="00F83E4C"/>
    <w:rsid w:val="00F84922"/>
    <w:rsid w:val="00F85619"/>
    <w:rsid w:val="00F9140C"/>
    <w:rsid w:val="00F9171A"/>
    <w:rsid w:val="00F923A3"/>
    <w:rsid w:val="00F92537"/>
    <w:rsid w:val="00F934D7"/>
    <w:rsid w:val="00F93CC0"/>
    <w:rsid w:val="00F96689"/>
    <w:rsid w:val="00F96B79"/>
    <w:rsid w:val="00FA1705"/>
    <w:rsid w:val="00FA3DBB"/>
    <w:rsid w:val="00FA59AC"/>
    <w:rsid w:val="00FA62DF"/>
    <w:rsid w:val="00FA7CCC"/>
    <w:rsid w:val="00FA7E54"/>
    <w:rsid w:val="00FB007C"/>
    <w:rsid w:val="00FB4562"/>
    <w:rsid w:val="00FB7702"/>
    <w:rsid w:val="00FC7106"/>
    <w:rsid w:val="00FD0045"/>
    <w:rsid w:val="00FD2875"/>
    <w:rsid w:val="00FD64AF"/>
    <w:rsid w:val="00FD797C"/>
    <w:rsid w:val="00FE3DE4"/>
    <w:rsid w:val="00FE3E00"/>
    <w:rsid w:val="00FE68C0"/>
    <w:rsid w:val="00FF344F"/>
    <w:rsid w:val="00FF3A6C"/>
    <w:rsid w:val="00FF5AEF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c">
    <w:name w:val="annotation reference"/>
    <w:rsid w:val="003C1AEC"/>
    <w:rPr>
      <w:sz w:val="16"/>
      <w:szCs w:val="16"/>
    </w:rPr>
  </w:style>
  <w:style w:type="paragraph" w:styleId="ad">
    <w:name w:val="annotation text"/>
    <w:basedOn w:val="a"/>
    <w:link w:val="ae"/>
    <w:rsid w:val="003C1AEC"/>
    <w:rPr>
      <w:sz w:val="20"/>
      <w:szCs w:val="20"/>
    </w:rPr>
  </w:style>
  <w:style w:type="character" w:customStyle="1" w:styleId="ae">
    <w:name w:val="טקסט הערה תו"/>
    <w:link w:val="ad"/>
    <w:rsid w:val="003C1AEC"/>
    <w:rPr>
      <w:lang w:eastAsia="he-IL"/>
    </w:rPr>
  </w:style>
  <w:style w:type="paragraph" w:styleId="af">
    <w:name w:val="annotation subject"/>
    <w:basedOn w:val="ad"/>
    <w:next w:val="ad"/>
    <w:link w:val="af0"/>
    <w:rsid w:val="003C1AEC"/>
    <w:rPr>
      <w:b/>
      <w:bCs/>
    </w:rPr>
  </w:style>
  <w:style w:type="character" w:customStyle="1" w:styleId="af0">
    <w:name w:val="נושא הערה תו"/>
    <w:link w:val="af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c">
    <w:name w:val="annotation reference"/>
    <w:rsid w:val="003C1AEC"/>
    <w:rPr>
      <w:sz w:val="16"/>
      <w:szCs w:val="16"/>
    </w:rPr>
  </w:style>
  <w:style w:type="paragraph" w:styleId="ad">
    <w:name w:val="annotation text"/>
    <w:basedOn w:val="a"/>
    <w:link w:val="ae"/>
    <w:rsid w:val="003C1AEC"/>
    <w:rPr>
      <w:sz w:val="20"/>
      <w:szCs w:val="20"/>
    </w:rPr>
  </w:style>
  <w:style w:type="character" w:customStyle="1" w:styleId="ae">
    <w:name w:val="טקסט הערה תו"/>
    <w:link w:val="ad"/>
    <w:rsid w:val="003C1AEC"/>
    <w:rPr>
      <w:lang w:eastAsia="he-IL"/>
    </w:rPr>
  </w:style>
  <w:style w:type="paragraph" w:styleId="af">
    <w:name w:val="annotation subject"/>
    <w:basedOn w:val="ad"/>
    <w:next w:val="ad"/>
    <w:link w:val="af0"/>
    <w:rsid w:val="003C1AEC"/>
    <w:rPr>
      <w:b/>
      <w:bCs/>
    </w:rPr>
  </w:style>
  <w:style w:type="character" w:customStyle="1" w:styleId="af0">
    <w:name w:val="נושא הערה תו"/>
    <w:link w:val="af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.boi.org.il/he/Research/Pages/ind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2014-05-25T07:00:00+00:00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1BA7FE-291E-4ADD-893D-36484F0FA637}"/>
</file>

<file path=customXml/itemProps2.xml><?xml version="1.0" encoding="utf-8"?>
<ds:datastoreItem xmlns:ds="http://schemas.openxmlformats.org/officeDocument/2006/customXml" ds:itemID="{926FC59C-98DF-4F99-864E-579F23B41985}"/>
</file>

<file path=customXml/itemProps3.xml><?xml version="1.0" encoding="utf-8"?>
<ds:datastoreItem xmlns:ds="http://schemas.openxmlformats.org/officeDocument/2006/customXml" ds:itemID="{2D7C90F5-7F42-459D-B53E-0E7660E717DB}"/>
</file>

<file path=customXml/itemProps4.xml><?xml version="1.0" encoding="utf-8"?>
<ds:datastoreItem xmlns:ds="http://schemas.openxmlformats.org/officeDocument/2006/customXml" ds:itemID="{09E6CF5B-26BF-416C-9225-81CE324DA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LinksUpToDate>false</LinksUpToDate>
  <CharactersWithSpaces>1664</CharactersWithSpaces>
  <SharedDoc>false</SharedDoc>
  <HLinks>
    <vt:vector size="6" baseType="variant"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http://www.boi.org.il/he/Research/Pages/ind.aspx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2014-05-25T06:33:00Z</dcterms:created>
  <dcterms:modified xsi:type="dcterms:W3CDTF">2014-05-25T06:33:00Z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