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01B" w:rsidRPr="00535025" w:rsidRDefault="004C601B" w:rsidP="004C601B">
      <w:pPr>
        <w:bidi/>
        <w:spacing w:before="240" w:after="200"/>
        <w:jc w:val="both"/>
        <w:rPr>
          <w:rFonts w:asciiTheme="minorHAnsi" w:hAnsiTheme="minorHAnsi" w:cstheme="minorHAnsi" w:hint="default"/>
          <w:rtl/>
          <w:lang w:eastAsia="en-US"/>
        </w:rPr>
      </w:pPr>
    </w:p>
    <w:p w:rsidR="00C50C6E" w:rsidRPr="00535025" w:rsidRDefault="00C50C6E" w:rsidP="004C601B">
      <w:pPr>
        <w:bidi/>
        <w:spacing w:before="240" w:after="200"/>
        <w:jc w:val="both"/>
        <w:rPr>
          <w:rFonts w:asciiTheme="minorHAnsi" w:hAnsiTheme="minorHAnsi" w:cstheme="minorHAnsi" w:hint="default"/>
          <w:rtl/>
          <w:lang w:eastAsia="en-US"/>
        </w:rPr>
      </w:pPr>
      <w:r w:rsidRPr="00535025">
        <w:rPr>
          <w:rFonts w:asciiTheme="minorHAnsi" w:hAnsiTheme="minorHAnsi" w:cstheme="minorHAnsi" w:hint="default"/>
          <w:rtl/>
          <w:lang w:eastAsia="en-US"/>
        </w:rPr>
        <w:t>הודעה לעיתונות:</w:t>
      </w:r>
    </w:p>
    <w:tbl>
      <w:tblPr>
        <w:tblpPr w:leftFromText="180" w:rightFromText="180" w:vertAnchor="page" w:horzAnchor="margin" w:tblpXSpec="center" w:tblpY="961"/>
        <w:bidiVisual/>
        <w:tblW w:w="8520" w:type="dxa"/>
        <w:tblLayout w:type="fixed"/>
        <w:tblLook w:val="0000" w:firstRow="0" w:lastRow="0" w:firstColumn="0" w:lastColumn="0" w:noHBand="0" w:noVBand="0"/>
      </w:tblPr>
      <w:tblGrid>
        <w:gridCol w:w="2840"/>
        <w:gridCol w:w="2596"/>
        <w:gridCol w:w="3084"/>
      </w:tblGrid>
      <w:tr w:rsidR="005D2021" w:rsidRPr="00535025" w:rsidTr="008D18F7">
        <w:tc>
          <w:tcPr>
            <w:tcW w:w="2840" w:type="dxa"/>
            <w:tcBorders>
              <w:top w:val="nil"/>
              <w:left w:val="nil"/>
              <w:bottom w:val="nil"/>
              <w:right w:val="nil"/>
            </w:tcBorders>
            <w:vAlign w:val="center"/>
          </w:tcPr>
          <w:p w:rsidR="005D2021" w:rsidRPr="00535025" w:rsidRDefault="005D2021" w:rsidP="005D2021">
            <w:pPr>
              <w:spacing w:line="360" w:lineRule="auto"/>
              <w:jc w:val="right"/>
              <w:rPr>
                <w:rFonts w:asciiTheme="minorHAnsi" w:hAnsiTheme="minorHAnsi" w:cstheme="minorHAnsi" w:hint="default"/>
                <w:b/>
                <w:bCs/>
              </w:rPr>
            </w:pPr>
            <w:r w:rsidRPr="00535025">
              <w:rPr>
                <w:rFonts w:asciiTheme="minorHAnsi" w:hAnsiTheme="minorHAnsi" w:cstheme="minorHAnsi" w:hint="default"/>
                <w:b/>
                <w:bCs/>
                <w:rtl/>
              </w:rPr>
              <w:t>בנק ישראל</w:t>
            </w:r>
          </w:p>
          <w:p w:rsidR="005D2021" w:rsidRPr="00535025" w:rsidRDefault="005D2021" w:rsidP="005D2021">
            <w:pPr>
              <w:spacing w:line="360" w:lineRule="auto"/>
              <w:ind w:right="-101"/>
              <w:jc w:val="right"/>
              <w:rPr>
                <w:rFonts w:asciiTheme="minorHAnsi" w:hAnsiTheme="minorHAnsi" w:cstheme="minorHAnsi" w:hint="default"/>
              </w:rPr>
            </w:pPr>
            <w:r w:rsidRPr="00535025">
              <w:rPr>
                <w:rFonts w:asciiTheme="minorHAnsi" w:hAnsiTheme="minorHAnsi" w:cstheme="minorHAnsi" w:hint="default"/>
                <w:rtl/>
              </w:rPr>
              <w:t>דוברות והסברה כלכלית</w:t>
            </w:r>
          </w:p>
        </w:tc>
        <w:tc>
          <w:tcPr>
            <w:tcW w:w="2596" w:type="dxa"/>
            <w:tcBorders>
              <w:top w:val="nil"/>
              <w:left w:val="nil"/>
              <w:bottom w:val="nil"/>
              <w:right w:val="nil"/>
            </w:tcBorders>
          </w:tcPr>
          <w:p w:rsidR="005D2021" w:rsidRPr="00535025" w:rsidRDefault="005D2021" w:rsidP="005D2021">
            <w:pPr>
              <w:jc w:val="both"/>
              <w:rPr>
                <w:rFonts w:asciiTheme="minorHAnsi" w:hAnsiTheme="minorHAnsi" w:cstheme="minorHAnsi" w:hint="default"/>
              </w:rPr>
            </w:pPr>
            <w:r w:rsidRPr="00535025">
              <w:rPr>
                <w:rFonts w:asciiTheme="minorHAnsi" w:hAnsiTheme="minorHAnsi" w:cstheme="minorHAnsi" w:hint="default"/>
                <w:noProof/>
                <w:lang w:eastAsia="en-US"/>
              </w:rPr>
              <w:drawing>
                <wp:inline distT="0" distB="0" distL="0" distR="0" wp14:anchorId="3C6C5063" wp14:editId="2254A881">
                  <wp:extent cx="975360" cy="975360"/>
                  <wp:effectExtent l="0" t="0" r="0" b="0"/>
                  <wp:docPr id="1" name="Picture 1" descr="\\portals\DavWWWRoot\sites\boi\about\Mitug\DocList\Logo Bank of Israel 2 color\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s\DavWWWRoot\sites\boi\about\Mitug\DocList\Logo Bank of Israel 2 color\Logo Bank of Israel 2 col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tc>
        <w:tc>
          <w:tcPr>
            <w:tcW w:w="3084" w:type="dxa"/>
            <w:tcBorders>
              <w:top w:val="nil"/>
              <w:left w:val="nil"/>
              <w:bottom w:val="nil"/>
              <w:right w:val="nil"/>
            </w:tcBorders>
            <w:vAlign w:val="center"/>
          </w:tcPr>
          <w:p w:rsidR="005D2021" w:rsidRPr="00535025" w:rsidRDefault="005D2021" w:rsidP="00535025">
            <w:pPr>
              <w:bidi/>
              <w:spacing w:line="480" w:lineRule="auto"/>
              <w:jc w:val="right"/>
              <w:rPr>
                <w:rFonts w:asciiTheme="minorHAnsi" w:hAnsiTheme="minorHAnsi" w:cstheme="minorHAnsi" w:hint="default"/>
                <w:rtl/>
              </w:rPr>
            </w:pPr>
            <w:r w:rsidRPr="00535025">
              <w:rPr>
                <w:rFonts w:asciiTheme="minorHAnsi" w:hAnsiTheme="minorHAnsi" w:cstheme="minorHAnsi" w:hint="default"/>
                <w:rtl/>
              </w:rPr>
              <w:t xml:space="preserve">‏ירושלים, </w:t>
            </w:r>
            <w:r w:rsidR="00535025">
              <w:rPr>
                <w:rFonts w:asciiTheme="minorHAnsi" w:hAnsiTheme="minorHAnsi" w:cstheme="minorHAnsi"/>
                <w:rtl/>
              </w:rPr>
              <w:t>א'</w:t>
            </w:r>
            <w:r w:rsidRPr="00535025">
              <w:rPr>
                <w:rFonts w:asciiTheme="minorHAnsi" w:hAnsiTheme="minorHAnsi" w:cstheme="minorHAnsi" w:hint="default"/>
                <w:rtl/>
              </w:rPr>
              <w:t xml:space="preserve"> </w:t>
            </w:r>
            <w:r w:rsidR="00535025">
              <w:rPr>
                <w:rFonts w:asciiTheme="minorHAnsi" w:hAnsiTheme="minorHAnsi" w:cstheme="minorHAnsi"/>
                <w:rtl/>
              </w:rPr>
              <w:t>בחשון</w:t>
            </w:r>
            <w:r w:rsidRPr="00535025">
              <w:rPr>
                <w:rFonts w:asciiTheme="minorHAnsi" w:hAnsiTheme="minorHAnsi" w:cstheme="minorHAnsi" w:hint="default"/>
                <w:rtl/>
              </w:rPr>
              <w:t>, תשפ"</w:t>
            </w:r>
            <w:r w:rsidR="00535025">
              <w:rPr>
                <w:rFonts w:asciiTheme="minorHAnsi" w:hAnsiTheme="minorHAnsi" w:cstheme="minorHAnsi"/>
                <w:rtl/>
              </w:rPr>
              <w:t>ז</w:t>
            </w:r>
          </w:p>
          <w:p w:rsidR="005D2021" w:rsidRPr="00535025" w:rsidRDefault="005D2021" w:rsidP="00535025">
            <w:pPr>
              <w:bidi/>
              <w:spacing w:line="480" w:lineRule="auto"/>
              <w:jc w:val="right"/>
              <w:rPr>
                <w:rFonts w:asciiTheme="minorHAnsi" w:hAnsiTheme="minorHAnsi" w:cstheme="minorHAnsi" w:hint="default"/>
              </w:rPr>
            </w:pPr>
            <w:r w:rsidRPr="00535025">
              <w:rPr>
                <w:rFonts w:asciiTheme="minorHAnsi" w:hAnsiTheme="minorHAnsi" w:cstheme="minorHAnsi" w:hint="default"/>
                <w:rtl/>
              </w:rPr>
              <w:t>‏‏‏‏‏‏</w:t>
            </w:r>
            <w:r w:rsidR="00535025">
              <w:rPr>
                <w:rFonts w:asciiTheme="minorHAnsi" w:hAnsiTheme="minorHAnsi" w:cstheme="minorHAnsi"/>
                <w:rtl/>
              </w:rPr>
              <w:t>12</w:t>
            </w:r>
            <w:r w:rsidR="00800F23" w:rsidRPr="00535025">
              <w:rPr>
                <w:rFonts w:asciiTheme="minorHAnsi" w:hAnsiTheme="minorHAnsi" w:cstheme="minorHAnsi" w:hint="default"/>
                <w:rtl/>
              </w:rPr>
              <w:t xml:space="preserve"> </w:t>
            </w:r>
            <w:r w:rsidR="00535025">
              <w:rPr>
                <w:rFonts w:asciiTheme="minorHAnsi" w:hAnsiTheme="minorHAnsi" w:cstheme="minorHAnsi"/>
                <w:rtl/>
              </w:rPr>
              <w:t>באוקטובר</w:t>
            </w:r>
            <w:r w:rsidRPr="00535025">
              <w:rPr>
                <w:rFonts w:asciiTheme="minorHAnsi" w:hAnsiTheme="minorHAnsi" w:cstheme="minorHAnsi" w:hint="default"/>
                <w:rtl/>
              </w:rPr>
              <w:t xml:space="preserve">, </w:t>
            </w:r>
            <w:r w:rsidR="00800F23" w:rsidRPr="00535025">
              <w:rPr>
                <w:rFonts w:asciiTheme="minorHAnsi" w:hAnsiTheme="minorHAnsi" w:cstheme="minorHAnsi" w:hint="default"/>
                <w:rtl/>
              </w:rPr>
              <w:t>2026</w:t>
            </w:r>
          </w:p>
        </w:tc>
      </w:tr>
    </w:tbl>
    <w:p w:rsidR="00F92647" w:rsidRPr="00535025" w:rsidRDefault="00F92647" w:rsidP="00F92647">
      <w:pPr>
        <w:bidi/>
        <w:jc w:val="center"/>
        <w:rPr>
          <w:rFonts w:asciiTheme="minorHAnsi" w:hAnsiTheme="minorHAnsi" w:cstheme="minorHAnsi" w:hint="default"/>
          <w:b/>
          <w:bCs/>
          <w:sz w:val="28"/>
          <w:szCs w:val="28"/>
          <w:rtl/>
        </w:rPr>
      </w:pPr>
      <w:bookmarkStart w:id="0" w:name="_GoBack"/>
      <w:r w:rsidRPr="00535025">
        <w:rPr>
          <w:rFonts w:asciiTheme="minorHAnsi" w:hAnsiTheme="minorHAnsi" w:cstheme="minorHAnsi" w:hint="default"/>
          <w:b/>
          <w:bCs/>
          <w:sz w:val="28"/>
          <w:szCs w:val="28"/>
          <w:rtl/>
        </w:rPr>
        <w:t>סקירת ההתפתחויות בשימוש במזומן</w:t>
      </w:r>
    </w:p>
    <w:bookmarkEnd w:id="0"/>
    <w:p w:rsidR="004E1CAE" w:rsidRPr="00535025" w:rsidRDefault="004E1CAE" w:rsidP="00865346">
      <w:pPr>
        <w:bidi/>
        <w:jc w:val="center"/>
        <w:rPr>
          <w:rFonts w:asciiTheme="minorHAnsi" w:hAnsiTheme="minorHAnsi" w:cstheme="minorHAnsi" w:hint="default"/>
          <w:b/>
          <w:bCs/>
          <w:sz w:val="28"/>
          <w:szCs w:val="28"/>
          <w:rtl/>
        </w:rPr>
      </w:pPr>
    </w:p>
    <w:p w:rsidR="00EF42DA" w:rsidRPr="00535025" w:rsidRDefault="002E1718" w:rsidP="00DD11B2">
      <w:pPr>
        <w:bidi/>
        <w:spacing w:line="360" w:lineRule="auto"/>
        <w:ind w:right="-57"/>
        <w:jc w:val="both"/>
        <w:rPr>
          <w:rFonts w:asciiTheme="minorHAnsi" w:hAnsiTheme="minorHAnsi" w:cstheme="minorHAnsi" w:hint="default"/>
          <w:rtl/>
        </w:rPr>
      </w:pPr>
      <w:r w:rsidRPr="00535025">
        <w:rPr>
          <w:rFonts w:asciiTheme="minorHAnsi" w:hAnsiTheme="minorHAnsi" w:cstheme="minorHAnsi" w:hint="default"/>
          <w:rtl/>
        </w:rPr>
        <w:t>בנק ישראל מפרסם היום</w:t>
      </w:r>
      <w:r w:rsidR="006029D6" w:rsidRPr="00535025">
        <w:rPr>
          <w:rFonts w:asciiTheme="minorHAnsi" w:hAnsiTheme="minorHAnsi" w:cstheme="minorHAnsi" w:hint="default"/>
          <w:rtl/>
        </w:rPr>
        <w:t xml:space="preserve"> סקירה</w:t>
      </w:r>
      <w:r w:rsidR="004335AD" w:rsidRPr="00535025">
        <w:rPr>
          <w:rFonts w:asciiTheme="minorHAnsi" w:hAnsiTheme="minorHAnsi" w:cstheme="minorHAnsi" w:hint="default"/>
          <w:rtl/>
        </w:rPr>
        <w:t xml:space="preserve"> </w:t>
      </w:r>
      <w:r w:rsidR="001606E3" w:rsidRPr="00535025">
        <w:rPr>
          <w:rFonts w:asciiTheme="minorHAnsi" w:hAnsiTheme="minorHAnsi" w:cstheme="minorHAnsi" w:hint="default"/>
          <w:rtl/>
        </w:rPr>
        <w:t xml:space="preserve">שמציגה את </w:t>
      </w:r>
      <w:r w:rsidR="006029D6" w:rsidRPr="00535025">
        <w:rPr>
          <w:rFonts w:asciiTheme="minorHAnsi" w:hAnsiTheme="minorHAnsi" w:cstheme="minorHAnsi" w:hint="default"/>
          <w:rtl/>
        </w:rPr>
        <w:t xml:space="preserve">התפתחות מחזור המטבע </w:t>
      </w:r>
      <w:r w:rsidR="001606E3" w:rsidRPr="00535025">
        <w:rPr>
          <w:rFonts w:asciiTheme="minorHAnsi" w:hAnsiTheme="minorHAnsi" w:cstheme="minorHAnsi" w:hint="default"/>
          <w:rtl/>
        </w:rPr>
        <w:t xml:space="preserve">בשנים </w:t>
      </w:r>
      <w:r w:rsidR="004335AD" w:rsidRPr="00535025">
        <w:rPr>
          <w:rFonts w:asciiTheme="minorHAnsi" w:hAnsiTheme="minorHAnsi" w:cstheme="minorHAnsi" w:hint="default"/>
          <w:rtl/>
        </w:rPr>
        <w:t>האחרונות.</w:t>
      </w:r>
      <w:r w:rsidR="001606E3" w:rsidRPr="00535025">
        <w:rPr>
          <w:rFonts w:asciiTheme="minorHAnsi" w:hAnsiTheme="minorHAnsi" w:cstheme="minorHAnsi" w:hint="default"/>
          <w:rtl/>
        </w:rPr>
        <w:t xml:space="preserve"> </w:t>
      </w:r>
      <w:r w:rsidR="004335AD" w:rsidRPr="00535025">
        <w:rPr>
          <w:rFonts w:asciiTheme="minorHAnsi" w:hAnsiTheme="minorHAnsi" w:cstheme="minorHAnsi" w:hint="default"/>
          <w:rtl/>
        </w:rPr>
        <w:t>הסקירה</w:t>
      </w:r>
      <w:r w:rsidR="001606E3" w:rsidRPr="00535025">
        <w:rPr>
          <w:rFonts w:asciiTheme="minorHAnsi" w:hAnsiTheme="minorHAnsi" w:cstheme="minorHAnsi" w:hint="default"/>
          <w:rtl/>
        </w:rPr>
        <w:t xml:space="preserve"> מנתחת </w:t>
      </w:r>
      <w:r w:rsidR="006029D6" w:rsidRPr="00535025">
        <w:rPr>
          <w:rFonts w:asciiTheme="minorHAnsi" w:hAnsiTheme="minorHAnsi" w:cstheme="minorHAnsi" w:hint="default"/>
          <w:rtl/>
        </w:rPr>
        <w:t>מגמות בשימוש ב</w:t>
      </w:r>
      <w:r w:rsidR="001606E3" w:rsidRPr="00535025">
        <w:rPr>
          <w:rFonts w:asciiTheme="minorHAnsi" w:hAnsiTheme="minorHAnsi" w:cstheme="minorHAnsi" w:hint="default"/>
          <w:rtl/>
        </w:rPr>
        <w:t>מזומן לעומת אמצעי תשלום אחרים</w:t>
      </w:r>
      <w:r w:rsidR="004335AD" w:rsidRPr="00535025">
        <w:rPr>
          <w:rFonts w:asciiTheme="minorHAnsi" w:hAnsiTheme="minorHAnsi" w:cstheme="minorHAnsi" w:hint="default"/>
          <w:rtl/>
        </w:rPr>
        <w:t>, בהתבסס על סקר יומן הוצאות וסקרי דעת קהל.</w:t>
      </w:r>
      <w:r w:rsidR="006029D6" w:rsidRPr="00535025">
        <w:rPr>
          <w:rFonts w:asciiTheme="minorHAnsi" w:hAnsiTheme="minorHAnsi" w:cstheme="minorHAnsi" w:hint="default"/>
          <w:rtl/>
        </w:rPr>
        <w:t xml:space="preserve"> </w:t>
      </w:r>
      <w:r w:rsidR="001606E3" w:rsidRPr="00535025">
        <w:rPr>
          <w:rFonts w:asciiTheme="minorHAnsi" w:hAnsiTheme="minorHAnsi" w:cstheme="minorHAnsi" w:hint="default"/>
          <w:rtl/>
        </w:rPr>
        <w:t xml:space="preserve">בנוסף, </w:t>
      </w:r>
      <w:r w:rsidR="006029D6" w:rsidRPr="00535025">
        <w:rPr>
          <w:rFonts w:asciiTheme="minorHAnsi" w:hAnsiTheme="minorHAnsi" w:cstheme="minorHAnsi" w:hint="default"/>
          <w:rtl/>
        </w:rPr>
        <w:t>נדו</w:t>
      </w:r>
      <w:r w:rsidR="001606E3" w:rsidRPr="00535025">
        <w:rPr>
          <w:rFonts w:asciiTheme="minorHAnsi" w:hAnsiTheme="minorHAnsi" w:cstheme="minorHAnsi" w:hint="default"/>
          <w:rtl/>
        </w:rPr>
        <w:t>נה</w:t>
      </w:r>
      <w:r w:rsidR="004335AD" w:rsidRPr="00535025">
        <w:rPr>
          <w:rFonts w:asciiTheme="minorHAnsi" w:hAnsiTheme="minorHAnsi" w:cstheme="minorHAnsi" w:hint="default"/>
          <w:rtl/>
        </w:rPr>
        <w:t xml:space="preserve"> בה</w:t>
      </w:r>
      <w:r w:rsidR="006029D6" w:rsidRPr="00535025">
        <w:rPr>
          <w:rFonts w:asciiTheme="minorHAnsi" w:hAnsiTheme="minorHAnsi" w:cstheme="minorHAnsi" w:hint="default"/>
          <w:rtl/>
        </w:rPr>
        <w:t xml:space="preserve"> חשיבות השמירה על הנגישות למזומן</w:t>
      </w:r>
      <w:r w:rsidR="00865346" w:rsidRPr="00535025">
        <w:rPr>
          <w:rFonts w:asciiTheme="minorHAnsi" w:hAnsiTheme="minorHAnsi" w:cstheme="minorHAnsi" w:hint="default"/>
          <w:rtl/>
        </w:rPr>
        <w:t xml:space="preserve"> הן</w:t>
      </w:r>
      <w:r w:rsidR="00865346" w:rsidRPr="00535025">
        <w:rPr>
          <w:rFonts w:asciiTheme="minorHAnsi" w:hAnsiTheme="minorHAnsi" w:cstheme="minorHAnsi" w:hint="default"/>
        </w:rPr>
        <w:t xml:space="preserve"> </w:t>
      </w:r>
      <w:r w:rsidR="00865346" w:rsidRPr="00535025">
        <w:rPr>
          <w:rFonts w:asciiTheme="minorHAnsi" w:hAnsiTheme="minorHAnsi" w:cstheme="minorHAnsi" w:hint="default"/>
          <w:rtl/>
        </w:rPr>
        <w:t>בשגרה</w:t>
      </w:r>
      <w:r w:rsidR="00865346" w:rsidRPr="00535025">
        <w:rPr>
          <w:rFonts w:asciiTheme="minorHAnsi" w:hAnsiTheme="minorHAnsi" w:cstheme="minorHAnsi" w:hint="default"/>
        </w:rPr>
        <w:t xml:space="preserve"> </w:t>
      </w:r>
      <w:r w:rsidR="00865346" w:rsidRPr="00535025">
        <w:rPr>
          <w:rFonts w:asciiTheme="minorHAnsi" w:hAnsiTheme="minorHAnsi" w:cstheme="minorHAnsi" w:hint="default"/>
          <w:rtl/>
        </w:rPr>
        <w:t>והן</w:t>
      </w:r>
      <w:r w:rsidR="00865346" w:rsidRPr="00535025">
        <w:rPr>
          <w:rFonts w:asciiTheme="minorHAnsi" w:hAnsiTheme="minorHAnsi" w:cstheme="minorHAnsi" w:hint="default"/>
        </w:rPr>
        <w:t xml:space="preserve"> </w:t>
      </w:r>
      <w:r w:rsidR="00865346" w:rsidRPr="00535025">
        <w:rPr>
          <w:rFonts w:asciiTheme="minorHAnsi" w:hAnsiTheme="minorHAnsi" w:cstheme="minorHAnsi" w:hint="default"/>
          <w:rtl/>
        </w:rPr>
        <w:t>בחירום</w:t>
      </w:r>
      <w:r w:rsidR="001606E3" w:rsidRPr="00535025">
        <w:rPr>
          <w:rFonts w:asciiTheme="minorHAnsi" w:hAnsiTheme="minorHAnsi" w:cstheme="minorHAnsi" w:hint="default"/>
          <w:rtl/>
        </w:rPr>
        <w:t xml:space="preserve">, </w:t>
      </w:r>
      <w:r w:rsidR="00865346" w:rsidRPr="00535025">
        <w:rPr>
          <w:rFonts w:asciiTheme="minorHAnsi" w:hAnsiTheme="minorHAnsi" w:cstheme="minorHAnsi" w:hint="default"/>
          <w:rtl/>
        </w:rPr>
        <w:t xml:space="preserve">ובמיוחד </w:t>
      </w:r>
      <w:r w:rsidR="001606E3" w:rsidRPr="00535025">
        <w:rPr>
          <w:rFonts w:asciiTheme="minorHAnsi" w:hAnsiTheme="minorHAnsi" w:cstheme="minorHAnsi" w:hint="default"/>
          <w:rtl/>
        </w:rPr>
        <w:t>בצל אירועי</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השנ</w:t>
      </w:r>
      <w:r w:rsidR="00F57DEE" w:rsidRPr="00535025">
        <w:rPr>
          <w:rFonts w:asciiTheme="minorHAnsi" w:hAnsiTheme="minorHAnsi" w:cstheme="minorHAnsi" w:hint="default"/>
          <w:rtl/>
        </w:rPr>
        <w:t>ים האחרונות</w:t>
      </w:r>
      <w:r w:rsidR="001606E3" w:rsidRPr="00535025">
        <w:rPr>
          <w:rFonts w:asciiTheme="minorHAnsi" w:hAnsiTheme="minorHAnsi" w:cstheme="minorHAnsi" w:hint="default"/>
          <w:rtl/>
        </w:rPr>
        <w:t xml:space="preserve"> שהדגישו</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את</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תפקידו</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של</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המזומן</w:t>
      </w:r>
      <w:r w:rsidR="004335AD" w:rsidRPr="00535025">
        <w:rPr>
          <w:rFonts w:asciiTheme="minorHAnsi" w:hAnsiTheme="minorHAnsi" w:cstheme="minorHAnsi" w:hint="default"/>
          <w:rtl/>
        </w:rPr>
        <w:t xml:space="preserve"> </w:t>
      </w:r>
      <w:r w:rsidR="00915208" w:rsidRPr="00535025">
        <w:rPr>
          <w:rFonts w:asciiTheme="minorHAnsi" w:hAnsiTheme="minorHAnsi" w:cstheme="minorHAnsi" w:hint="default"/>
          <w:rtl/>
        </w:rPr>
        <w:t>ב</w:t>
      </w:r>
      <w:r w:rsidR="001606E3" w:rsidRPr="00535025">
        <w:rPr>
          <w:rFonts w:asciiTheme="minorHAnsi" w:hAnsiTheme="minorHAnsi" w:cstheme="minorHAnsi" w:hint="default"/>
          <w:rtl/>
        </w:rPr>
        <w:t>הבטחת</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הרציפות</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הכלכלית</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 xml:space="preserve">של המשק, </w:t>
      </w:r>
      <w:r w:rsidR="00915208" w:rsidRPr="00535025">
        <w:rPr>
          <w:rFonts w:asciiTheme="minorHAnsi" w:hAnsiTheme="minorHAnsi" w:cstheme="minorHAnsi" w:hint="default"/>
          <w:rtl/>
        </w:rPr>
        <w:t>ובכלל ז</w:t>
      </w:r>
      <w:r w:rsidR="00A15AC8" w:rsidRPr="00535025">
        <w:rPr>
          <w:rFonts w:asciiTheme="minorHAnsi" w:hAnsiTheme="minorHAnsi" w:cstheme="minorHAnsi" w:hint="default"/>
          <w:rtl/>
        </w:rPr>
        <w:t>ה</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ב</w:t>
      </w:r>
      <w:r w:rsidR="00005A4A" w:rsidRPr="00535025">
        <w:rPr>
          <w:rFonts w:asciiTheme="minorHAnsi" w:hAnsiTheme="minorHAnsi" w:cstheme="minorHAnsi" w:hint="default"/>
          <w:rtl/>
        </w:rPr>
        <w:t>היערכות שוטפת ל</w:t>
      </w:r>
      <w:r w:rsidR="001606E3" w:rsidRPr="00535025">
        <w:rPr>
          <w:rFonts w:asciiTheme="minorHAnsi" w:hAnsiTheme="minorHAnsi" w:cstheme="minorHAnsi" w:hint="default"/>
          <w:rtl/>
        </w:rPr>
        <w:t>תרחישי</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כשל</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ותקלות</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בתשתיות</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חשמל</w:t>
      </w:r>
      <w:r w:rsidR="004E1CAE" w:rsidRPr="00535025">
        <w:rPr>
          <w:rFonts w:asciiTheme="minorHAnsi" w:hAnsiTheme="minorHAnsi" w:cstheme="minorHAnsi" w:hint="default"/>
          <w:rtl/>
        </w:rPr>
        <w:t>,</w:t>
      </w:r>
      <w:r w:rsidR="00865346" w:rsidRPr="00535025">
        <w:rPr>
          <w:rFonts w:asciiTheme="minorHAnsi" w:hAnsiTheme="minorHAnsi" w:cstheme="minorHAnsi" w:hint="default"/>
          <w:rtl/>
        </w:rPr>
        <w:t xml:space="preserve"> </w:t>
      </w:r>
      <w:r w:rsidR="001606E3" w:rsidRPr="00535025">
        <w:rPr>
          <w:rFonts w:asciiTheme="minorHAnsi" w:hAnsiTheme="minorHAnsi" w:cstheme="minorHAnsi" w:hint="default"/>
          <w:rtl/>
        </w:rPr>
        <w:t>תקשורת</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ומתקפות</w:t>
      </w:r>
      <w:r w:rsidR="001606E3" w:rsidRPr="00535025">
        <w:rPr>
          <w:rFonts w:asciiTheme="minorHAnsi" w:hAnsiTheme="minorHAnsi" w:cstheme="minorHAnsi" w:hint="default"/>
        </w:rPr>
        <w:t xml:space="preserve"> </w:t>
      </w:r>
      <w:r w:rsidR="001606E3" w:rsidRPr="00535025">
        <w:rPr>
          <w:rFonts w:asciiTheme="minorHAnsi" w:hAnsiTheme="minorHAnsi" w:cstheme="minorHAnsi" w:hint="default"/>
          <w:rtl/>
        </w:rPr>
        <w:t>סייבר.</w:t>
      </w:r>
    </w:p>
    <w:p w:rsidR="00EF42DA" w:rsidRPr="00535025" w:rsidRDefault="00EF42DA" w:rsidP="00EF42DA">
      <w:pPr>
        <w:bidi/>
        <w:spacing w:line="360" w:lineRule="auto"/>
        <w:ind w:right="-57"/>
        <w:jc w:val="both"/>
        <w:rPr>
          <w:rFonts w:asciiTheme="minorHAnsi" w:hAnsiTheme="minorHAnsi" w:cstheme="minorHAnsi" w:hint="default"/>
          <w:rtl/>
        </w:rPr>
      </w:pPr>
    </w:p>
    <w:p w:rsidR="000E6894" w:rsidRPr="00535025" w:rsidRDefault="00F57DEE" w:rsidP="00005A4A">
      <w:pPr>
        <w:bidi/>
        <w:spacing w:line="360" w:lineRule="auto"/>
        <w:ind w:right="-57"/>
        <w:jc w:val="both"/>
        <w:rPr>
          <w:rFonts w:asciiTheme="minorHAnsi" w:hAnsiTheme="minorHAnsi" w:cstheme="minorHAnsi" w:hint="default"/>
          <w:rtl/>
        </w:rPr>
      </w:pPr>
      <w:r w:rsidRPr="00535025">
        <w:rPr>
          <w:rFonts w:asciiTheme="minorHAnsi" w:hAnsiTheme="minorHAnsi" w:cstheme="minorHAnsi" w:hint="default"/>
          <w:rtl/>
        </w:rPr>
        <w:t xml:space="preserve">מחזור המטבע גדל </w:t>
      </w:r>
      <w:r w:rsidR="003E7B0D" w:rsidRPr="00535025">
        <w:rPr>
          <w:rFonts w:asciiTheme="minorHAnsi" w:hAnsiTheme="minorHAnsi" w:cstheme="minorHAnsi" w:hint="default"/>
          <w:rtl/>
        </w:rPr>
        <w:t xml:space="preserve">בשנים </w:t>
      </w:r>
      <w:r w:rsidRPr="00535025">
        <w:rPr>
          <w:rFonts w:asciiTheme="minorHAnsi" w:hAnsiTheme="minorHAnsi" w:cstheme="minorHAnsi" w:hint="default"/>
          <w:rtl/>
        </w:rPr>
        <w:t xml:space="preserve">2024–2025 בקצב שנתי ממוצע של כ-2 אחוזים, נמוך מהקצב בשנים 2021–2023, </w:t>
      </w:r>
      <w:r w:rsidR="00005A4A" w:rsidRPr="00535025">
        <w:rPr>
          <w:rFonts w:asciiTheme="minorHAnsi" w:hAnsiTheme="minorHAnsi" w:cstheme="minorHAnsi" w:hint="default"/>
          <w:rtl/>
        </w:rPr>
        <w:t xml:space="preserve">שעמד על </w:t>
      </w:r>
      <w:r w:rsidRPr="00535025">
        <w:rPr>
          <w:rFonts w:asciiTheme="minorHAnsi" w:hAnsiTheme="minorHAnsi" w:cstheme="minorHAnsi" w:hint="default"/>
          <w:rtl/>
        </w:rPr>
        <w:t>כ-7 אחוזים בשנה.</w:t>
      </w:r>
    </w:p>
    <w:p w:rsidR="000B5F96" w:rsidRPr="00535025" w:rsidRDefault="00244987" w:rsidP="00EF42DA">
      <w:pPr>
        <w:bidi/>
        <w:spacing w:line="360" w:lineRule="auto"/>
        <w:ind w:right="-57"/>
        <w:rPr>
          <w:rFonts w:asciiTheme="minorHAnsi" w:hAnsiTheme="minorHAnsi" w:cstheme="minorHAnsi" w:hint="default"/>
          <w:rtl/>
        </w:rPr>
      </w:pPr>
      <w:r w:rsidRPr="00535025">
        <w:rPr>
          <w:rFonts w:asciiTheme="minorHAnsi" w:hAnsiTheme="minorHAnsi" w:cstheme="minorHAnsi" w:hint="default"/>
          <w:noProof/>
          <w:lang w:eastAsia="en-US"/>
        </w:rPr>
        <w:drawing>
          <wp:inline distT="0" distB="0" distL="0" distR="0" wp14:anchorId="24D11BBB" wp14:editId="052197A0">
            <wp:extent cx="5220000" cy="2921567"/>
            <wp:effectExtent l="19050" t="19050" r="19050" b="1270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0000" cy="2921567"/>
                    </a:xfrm>
                    <a:prstGeom prst="rect">
                      <a:avLst/>
                    </a:prstGeom>
                    <a:noFill/>
                    <a:ln>
                      <a:solidFill>
                        <a:schemeClr val="bg1">
                          <a:lumMod val="85000"/>
                        </a:schemeClr>
                      </a:solidFill>
                    </a:ln>
                  </pic:spPr>
                </pic:pic>
              </a:graphicData>
            </a:graphic>
          </wp:inline>
        </w:drawing>
      </w:r>
    </w:p>
    <w:p w:rsidR="00EF42DA" w:rsidRPr="00535025" w:rsidRDefault="00EF42DA" w:rsidP="008D0709">
      <w:pPr>
        <w:bidi/>
        <w:spacing w:line="360" w:lineRule="auto"/>
        <w:ind w:right="-57"/>
        <w:jc w:val="both"/>
        <w:rPr>
          <w:rFonts w:asciiTheme="minorHAnsi" w:hAnsiTheme="minorHAnsi" w:cstheme="minorHAnsi" w:hint="default"/>
          <w:rtl/>
        </w:rPr>
      </w:pPr>
    </w:p>
    <w:p w:rsidR="000873C7" w:rsidRPr="00535025" w:rsidRDefault="009B142C" w:rsidP="00EF42DA">
      <w:pPr>
        <w:bidi/>
        <w:spacing w:line="360" w:lineRule="auto"/>
        <w:ind w:right="-57"/>
        <w:jc w:val="both"/>
        <w:rPr>
          <w:rFonts w:asciiTheme="minorHAnsi" w:hAnsiTheme="minorHAnsi" w:cstheme="minorHAnsi" w:hint="default"/>
          <w:rtl/>
        </w:rPr>
      </w:pPr>
      <w:r w:rsidRPr="00535025">
        <w:rPr>
          <w:rFonts w:asciiTheme="minorHAnsi" w:hAnsiTheme="minorHAnsi" w:cstheme="minorHAnsi" w:hint="default"/>
          <w:rtl/>
        </w:rPr>
        <w:t>הציבור בישראל ממשיך לאמץ את אמצעי התשלום הדיגיטליים. יחד עם זאת</w:t>
      </w:r>
      <w:r w:rsidR="00AA0F31" w:rsidRPr="00535025">
        <w:rPr>
          <w:rFonts w:asciiTheme="minorHAnsi" w:hAnsiTheme="minorHAnsi" w:cstheme="minorHAnsi" w:hint="default"/>
          <w:rtl/>
        </w:rPr>
        <w:t>,</w:t>
      </w:r>
      <w:r w:rsidRPr="00535025">
        <w:rPr>
          <w:rFonts w:asciiTheme="minorHAnsi" w:hAnsiTheme="minorHAnsi" w:cstheme="minorHAnsi" w:hint="default"/>
          <w:rtl/>
        </w:rPr>
        <w:t xml:space="preserve"> המזומן נותר חיוני בזכות מאפייניו הייחודיים: הפיזיות </w:t>
      </w:r>
      <w:proofErr w:type="spellStart"/>
      <w:r w:rsidRPr="00535025">
        <w:rPr>
          <w:rFonts w:asciiTheme="minorHAnsi" w:hAnsiTheme="minorHAnsi" w:cstheme="minorHAnsi" w:hint="default"/>
          <w:rtl/>
        </w:rPr>
        <w:t>ומיידיות</w:t>
      </w:r>
      <w:proofErr w:type="spellEnd"/>
      <w:r w:rsidRPr="00535025">
        <w:rPr>
          <w:rFonts w:asciiTheme="minorHAnsi" w:hAnsiTheme="minorHAnsi" w:cstheme="minorHAnsi" w:hint="default"/>
          <w:rtl/>
        </w:rPr>
        <w:t xml:space="preserve"> החיוב, פשטות השימוש בו, וכן הנזילות וסופיות התשלום עבור בעלי עסקים קטנים. נוסף על כך מאפשר המזומן החזקה עצמית של ערך כספי פיזי ושימוש שאינו </w:t>
      </w:r>
      <w:r w:rsidRPr="00535025">
        <w:rPr>
          <w:rFonts w:asciiTheme="minorHAnsi" w:hAnsiTheme="minorHAnsi" w:cstheme="minorHAnsi" w:hint="default"/>
          <w:rtl/>
        </w:rPr>
        <w:lastRenderedPageBreak/>
        <w:t>תלוי בתשתיות חשמל ותקשורת.</w:t>
      </w:r>
      <w:r w:rsidR="000873C7" w:rsidRPr="00535025">
        <w:rPr>
          <w:rFonts w:asciiTheme="minorHAnsi" w:hAnsiTheme="minorHAnsi" w:cstheme="minorHAnsi" w:hint="default"/>
          <w:rtl/>
        </w:rPr>
        <w:t xml:space="preserve"> בהמשך ל</w:t>
      </w:r>
      <w:r w:rsidR="008D0709" w:rsidRPr="00535025">
        <w:rPr>
          <w:rFonts w:asciiTheme="minorHAnsi" w:hAnsiTheme="minorHAnsi" w:cstheme="minorHAnsi" w:hint="default"/>
          <w:rtl/>
        </w:rPr>
        <w:t xml:space="preserve">כך, </w:t>
      </w:r>
      <w:r w:rsidR="000873C7" w:rsidRPr="00535025">
        <w:rPr>
          <w:rFonts w:asciiTheme="minorHAnsi" w:hAnsiTheme="minorHAnsi" w:cstheme="minorHAnsi" w:hint="default"/>
          <w:rtl/>
        </w:rPr>
        <w:t>ממצאי הסקרים מראים כי המזומן נשאר אמצעי תשלום עיקרי אצל ציבור רחב בישראל, וכי רוב הציבור רוצה להמשיך להשתמש בו גם בעתיד.</w:t>
      </w:r>
    </w:p>
    <w:p w:rsidR="008D0709" w:rsidRPr="00535025" w:rsidRDefault="00633D55" w:rsidP="00EF42DA">
      <w:pPr>
        <w:bidi/>
        <w:spacing w:line="360" w:lineRule="auto"/>
        <w:ind w:right="-57"/>
        <w:rPr>
          <w:rFonts w:asciiTheme="minorHAnsi" w:hAnsiTheme="minorHAnsi" w:cstheme="minorHAnsi" w:hint="default"/>
          <w:rtl/>
        </w:rPr>
      </w:pPr>
      <w:r w:rsidRPr="00535025">
        <w:rPr>
          <w:rFonts w:asciiTheme="minorHAnsi" w:hAnsiTheme="minorHAnsi" w:cstheme="minorHAnsi" w:hint="default"/>
          <w:noProof/>
          <w:lang w:eastAsia="en-US"/>
        </w:rPr>
        <w:drawing>
          <wp:inline distT="0" distB="0" distL="0" distR="0" wp14:anchorId="74C27B8F" wp14:editId="640B241E">
            <wp:extent cx="5220000" cy="2205043"/>
            <wp:effectExtent l="19050" t="19050" r="19050" b="2413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0000" cy="2205043"/>
                    </a:xfrm>
                    <a:prstGeom prst="rect">
                      <a:avLst/>
                    </a:prstGeom>
                    <a:noFill/>
                    <a:ln>
                      <a:solidFill>
                        <a:schemeClr val="bg1">
                          <a:lumMod val="85000"/>
                        </a:schemeClr>
                      </a:solidFill>
                    </a:ln>
                  </pic:spPr>
                </pic:pic>
              </a:graphicData>
            </a:graphic>
          </wp:inline>
        </w:drawing>
      </w:r>
    </w:p>
    <w:p w:rsidR="004E1CAE" w:rsidRPr="00535025" w:rsidRDefault="004E1CAE" w:rsidP="008D0709">
      <w:pPr>
        <w:bidi/>
        <w:spacing w:line="360" w:lineRule="auto"/>
        <w:ind w:right="-57"/>
        <w:rPr>
          <w:rStyle w:val="Hyperlink"/>
          <w:rFonts w:asciiTheme="minorHAnsi" w:hAnsiTheme="minorHAnsi" w:cstheme="minorHAnsi" w:hint="default"/>
          <w:rtl/>
        </w:rPr>
      </w:pPr>
      <w:r w:rsidRPr="00535025">
        <w:rPr>
          <w:rFonts w:asciiTheme="minorHAnsi" w:hAnsiTheme="minorHAnsi" w:cstheme="minorHAnsi" w:hint="default"/>
          <w:rtl/>
        </w:rPr>
        <w:t xml:space="preserve">מידע נוסף </w:t>
      </w:r>
      <w:r w:rsidR="00AA0F31" w:rsidRPr="00535025">
        <w:rPr>
          <w:rFonts w:asciiTheme="minorHAnsi" w:hAnsiTheme="minorHAnsi" w:cstheme="minorHAnsi" w:hint="default"/>
          <w:rtl/>
        </w:rPr>
        <w:t xml:space="preserve">אודות המזומן והשימוש בו ניתן למצוא </w:t>
      </w:r>
      <w:r w:rsidRPr="00535025">
        <w:rPr>
          <w:rFonts w:asciiTheme="minorHAnsi" w:hAnsiTheme="minorHAnsi" w:cstheme="minorHAnsi" w:hint="default"/>
          <w:rtl/>
        </w:rPr>
        <w:t xml:space="preserve">באתר האינטרנט של בנק ישראל בכתובת: </w:t>
      </w:r>
      <w:hyperlink r:id="rId10" w:history="1">
        <w:r w:rsidRPr="00535025">
          <w:rPr>
            <w:rStyle w:val="Hyperlink"/>
            <w:rFonts w:asciiTheme="minorHAnsi" w:hAnsiTheme="minorHAnsi" w:cstheme="minorHAnsi" w:hint="default"/>
          </w:rPr>
          <w:t>www.boi.org.il/roles/banknotes</w:t>
        </w:r>
      </w:hyperlink>
    </w:p>
    <w:p w:rsidR="00B10C46" w:rsidRPr="00535025" w:rsidRDefault="00B10C46" w:rsidP="00B10C46">
      <w:pPr>
        <w:rPr>
          <w:rFonts w:asciiTheme="minorHAnsi" w:hAnsiTheme="minorHAnsi" w:cstheme="minorHAnsi" w:hint="default"/>
        </w:rPr>
      </w:pPr>
    </w:p>
    <w:p w:rsidR="00B10C46" w:rsidRPr="00535025" w:rsidRDefault="00B10C46" w:rsidP="00B10C46">
      <w:pPr>
        <w:bidi/>
        <w:spacing w:line="360" w:lineRule="auto"/>
        <w:ind w:right="-57"/>
        <w:jc w:val="both"/>
        <w:rPr>
          <w:rFonts w:asciiTheme="minorHAnsi" w:hAnsiTheme="minorHAnsi" w:cstheme="minorHAnsi" w:hint="default"/>
          <w:rtl/>
        </w:rPr>
      </w:pPr>
      <w:r w:rsidRPr="00535025">
        <w:rPr>
          <w:rFonts w:asciiTheme="minorHAnsi" w:hAnsiTheme="minorHAnsi" w:cstheme="minorHAnsi" w:hint="default"/>
          <w:b/>
          <w:bCs/>
          <w:rtl/>
        </w:rPr>
        <w:t xml:space="preserve">מנכ"ל בנק ישראל, מר יורם כהן: </w:t>
      </w:r>
    </w:p>
    <w:p w:rsidR="00B10C46" w:rsidRPr="00535025" w:rsidRDefault="00B10C46" w:rsidP="00B10C46">
      <w:pPr>
        <w:bidi/>
        <w:spacing w:line="360" w:lineRule="auto"/>
        <w:ind w:right="-57"/>
        <w:jc w:val="both"/>
        <w:rPr>
          <w:rFonts w:asciiTheme="minorHAnsi" w:hAnsiTheme="minorHAnsi" w:cstheme="minorHAnsi" w:hint="default"/>
          <w:rtl/>
        </w:rPr>
      </w:pPr>
      <w:r w:rsidRPr="00535025">
        <w:rPr>
          <w:rFonts w:asciiTheme="minorHAnsi" w:hAnsiTheme="minorHAnsi" w:cstheme="minorHAnsi" w:hint="default"/>
          <w:rtl/>
        </w:rPr>
        <w:t>"כחלק מתפקידו של בנק ישראל להנפיק מטבע ולהסדיר את מערכת המזומנים במשק, אנו פועלים להבטיח את זמינותו ונגישותו של המזומן לציבור בישראל, כיום ובעתיד. בד בבד פועל בנק ישראל לפיתוח ולקידום של אמצעי תשלום נוספים, לרבות אמצעי תשלום דיגיטליים, כך שלציבור תתאפשר בחירה בין אמצעי התשלום השונים בהתאם לצרכיו ולהעדפותיו, תוך שמירה על היכולת להמשיך ולהשתמש במזומן כאמצעי תשלום."</w:t>
      </w:r>
    </w:p>
    <w:p w:rsidR="00B10C46" w:rsidRPr="00535025" w:rsidRDefault="00B10C46" w:rsidP="00B10C46">
      <w:pPr>
        <w:bidi/>
        <w:spacing w:line="360" w:lineRule="auto"/>
        <w:ind w:right="-57"/>
        <w:jc w:val="both"/>
        <w:rPr>
          <w:rFonts w:asciiTheme="minorHAnsi" w:hAnsiTheme="minorHAnsi" w:cstheme="minorHAnsi" w:hint="default"/>
          <w:rtl/>
        </w:rPr>
      </w:pPr>
    </w:p>
    <w:p w:rsidR="00B10C46" w:rsidRPr="00535025" w:rsidRDefault="00B10C46" w:rsidP="00B10C46">
      <w:pPr>
        <w:bidi/>
        <w:spacing w:line="360" w:lineRule="auto"/>
        <w:ind w:right="-57"/>
        <w:jc w:val="both"/>
        <w:rPr>
          <w:rFonts w:asciiTheme="minorHAnsi" w:hAnsiTheme="minorHAnsi" w:cstheme="minorHAnsi" w:hint="default"/>
          <w:b/>
          <w:bCs/>
        </w:rPr>
      </w:pPr>
      <w:r w:rsidRPr="00535025">
        <w:rPr>
          <w:rFonts w:asciiTheme="minorHAnsi" w:hAnsiTheme="minorHAnsi" w:cstheme="minorHAnsi" w:hint="default"/>
          <w:b/>
          <w:bCs/>
          <w:rtl/>
        </w:rPr>
        <w:t xml:space="preserve">מנהלת מחלקת המטבע בבנק ישראל, הגב' לימור גולדשטיין: </w:t>
      </w:r>
    </w:p>
    <w:p w:rsidR="00E774DB" w:rsidRPr="00535025" w:rsidRDefault="00B10C46" w:rsidP="00E774DB">
      <w:pPr>
        <w:bidi/>
        <w:spacing w:line="360" w:lineRule="auto"/>
        <w:jc w:val="both"/>
        <w:rPr>
          <w:rFonts w:asciiTheme="minorHAnsi" w:hAnsiTheme="minorHAnsi" w:cstheme="minorHAnsi" w:hint="default"/>
          <w:rtl/>
          <w:lang w:eastAsia="en-US"/>
        </w:rPr>
      </w:pPr>
      <w:r w:rsidRPr="00535025">
        <w:rPr>
          <w:rFonts w:asciiTheme="minorHAnsi" w:hAnsiTheme="minorHAnsi" w:cstheme="minorHAnsi" w:hint="default"/>
          <w:rtl/>
          <w:lang w:eastAsia="en-US"/>
        </w:rPr>
        <w:t>"הסקירה מלמדת</w:t>
      </w:r>
      <w:r w:rsidR="00E774DB" w:rsidRPr="00535025">
        <w:rPr>
          <w:rFonts w:asciiTheme="minorHAnsi" w:hAnsiTheme="minorHAnsi" w:cstheme="minorHAnsi" w:hint="default"/>
          <w:rtl/>
          <w:lang w:eastAsia="en-US"/>
        </w:rPr>
        <w:t xml:space="preserve"> כי</w:t>
      </w:r>
      <w:r w:rsidRPr="00535025">
        <w:rPr>
          <w:rFonts w:asciiTheme="minorHAnsi" w:hAnsiTheme="minorHAnsi" w:cstheme="minorHAnsi" w:hint="default"/>
          <w:rtl/>
          <w:lang w:eastAsia="en-US"/>
        </w:rPr>
        <w:t xml:space="preserve"> המזומן ממשיך להיות אמצעי תשלום חשוב עבור ציבור רחב בישראל ונדבך מרכזי בחוסנה של מערכת התשלומים</w:t>
      </w:r>
      <w:r w:rsidR="00E774DB" w:rsidRPr="00535025">
        <w:rPr>
          <w:rFonts w:asciiTheme="minorHAnsi" w:hAnsiTheme="minorHAnsi" w:cstheme="minorHAnsi" w:hint="default"/>
          <w:rtl/>
          <w:lang w:eastAsia="en-US"/>
        </w:rPr>
        <w:t xml:space="preserve"> אף שהשימוש באמצעי תשלום דיגיטליים הולך ומתרחב.</w:t>
      </w:r>
    </w:p>
    <w:p w:rsidR="00B10C46" w:rsidRPr="00535025" w:rsidRDefault="00B10C46" w:rsidP="00E774DB">
      <w:pPr>
        <w:bidi/>
        <w:spacing w:line="360" w:lineRule="auto"/>
        <w:jc w:val="both"/>
        <w:rPr>
          <w:rFonts w:asciiTheme="minorHAnsi" w:hAnsiTheme="minorHAnsi" w:cstheme="minorHAnsi" w:hint="default"/>
          <w:lang w:eastAsia="en-US"/>
        </w:rPr>
      </w:pPr>
      <w:r w:rsidRPr="00535025">
        <w:rPr>
          <w:rFonts w:asciiTheme="minorHAnsi" w:hAnsiTheme="minorHAnsi" w:cstheme="minorHAnsi" w:hint="default"/>
          <w:rtl/>
          <w:lang w:eastAsia="en-US"/>
        </w:rPr>
        <w:t>בנק ישראל מחויב להבטיח לציבור בישראל מערכת מטבע איכותית, בטוחה ואמינה. מחלקת המטבע פועלת כדי לתת מענה לביקוש למזומן בשגרה ובעת חירום, לשמור על איכות השטרות והמטבעות שבמחזור ולחזק את אמון הציבור במטבע הישראלי. גם בתקופה המאופיינת בשינויים ובאתגרים משמעותיים, אנו ממשיכים לפעול בנחישות כדי לשמור על חוסנה של מערכת המזומנים ולהבטיח המשך נגישות גבוהה לשירותי מזומן בכל רחבי הארץ, באופן רציף, תקין ובטוח."</w:t>
      </w:r>
    </w:p>
    <w:p w:rsidR="00B10C46" w:rsidRPr="00B10C46" w:rsidRDefault="00B10C46" w:rsidP="00B10C46">
      <w:pPr>
        <w:bidi/>
        <w:spacing w:line="360" w:lineRule="auto"/>
        <w:ind w:right="-57"/>
        <w:rPr>
          <w:rFonts w:ascii="David" w:hAnsi="David" w:cs="David" w:hint="default"/>
          <w:rtl/>
        </w:rPr>
      </w:pPr>
    </w:p>
    <w:sectPr w:rsidR="00B10C46" w:rsidRPr="00B10C46" w:rsidSect="00E55323">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2F4" w:rsidRDefault="000772F4" w:rsidP="00AB2E52">
      <w:pPr>
        <w:rPr>
          <w:rFonts w:hint="default"/>
        </w:rPr>
      </w:pPr>
      <w:r>
        <w:separator/>
      </w:r>
    </w:p>
  </w:endnote>
  <w:endnote w:type="continuationSeparator" w:id="0">
    <w:p w:rsidR="000772F4" w:rsidRDefault="000772F4" w:rsidP="00AB2E5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FE0" w:rsidRDefault="005D3FE0">
    <w:pPr>
      <w:pStyle w:val="af"/>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FE0" w:rsidRDefault="005D3FE0">
    <w:pPr>
      <w:pStyle w:val="af"/>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FE0" w:rsidRDefault="005D3FE0">
    <w:pPr>
      <w:pStyle w:val="af"/>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2F4" w:rsidRDefault="000772F4" w:rsidP="00AB2E52">
      <w:pPr>
        <w:rPr>
          <w:rFonts w:hint="default"/>
        </w:rPr>
      </w:pPr>
      <w:r>
        <w:separator/>
      </w:r>
    </w:p>
  </w:footnote>
  <w:footnote w:type="continuationSeparator" w:id="0">
    <w:p w:rsidR="000772F4" w:rsidRDefault="000772F4" w:rsidP="00AB2E52">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FE0" w:rsidRDefault="005D3FE0">
    <w:pPr>
      <w:pStyle w:val="ad"/>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FE0" w:rsidRDefault="005D3FE0">
    <w:pPr>
      <w:pStyle w:val="ad"/>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FE0" w:rsidRDefault="005D3FE0">
    <w:pPr>
      <w:pStyle w:val="ad"/>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B70"/>
    <w:rsid w:val="00005A4A"/>
    <w:rsid w:val="00007EB4"/>
    <w:rsid w:val="00054BCE"/>
    <w:rsid w:val="000728DA"/>
    <w:rsid w:val="000772F4"/>
    <w:rsid w:val="000873C7"/>
    <w:rsid w:val="000A101E"/>
    <w:rsid w:val="000B5F96"/>
    <w:rsid w:val="000C3588"/>
    <w:rsid w:val="000C7C73"/>
    <w:rsid w:val="000D3F34"/>
    <w:rsid w:val="000E6894"/>
    <w:rsid w:val="00111E7D"/>
    <w:rsid w:val="001140EB"/>
    <w:rsid w:val="00117155"/>
    <w:rsid w:val="00124B07"/>
    <w:rsid w:val="001314C5"/>
    <w:rsid w:val="0013425B"/>
    <w:rsid w:val="001465CD"/>
    <w:rsid w:val="00154733"/>
    <w:rsid w:val="001606E3"/>
    <w:rsid w:val="00175D08"/>
    <w:rsid w:val="0018141F"/>
    <w:rsid w:val="001815FD"/>
    <w:rsid w:val="001D4D86"/>
    <w:rsid w:val="001E48F7"/>
    <w:rsid w:val="001E5B8D"/>
    <w:rsid w:val="001F1F21"/>
    <w:rsid w:val="001F7D01"/>
    <w:rsid w:val="00244987"/>
    <w:rsid w:val="00245574"/>
    <w:rsid w:val="00263397"/>
    <w:rsid w:val="002B029F"/>
    <w:rsid w:val="002B3DEA"/>
    <w:rsid w:val="002C5CA4"/>
    <w:rsid w:val="002D6AFD"/>
    <w:rsid w:val="002E1718"/>
    <w:rsid w:val="002E5261"/>
    <w:rsid w:val="002E533D"/>
    <w:rsid w:val="002F0159"/>
    <w:rsid w:val="002F4D74"/>
    <w:rsid w:val="00301655"/>
    <w:rsid w:val="003148C4"/>
    <w:rsid w:val="0032734F"/>
    <w:rsid w:val="00351379"/>
    <w:rsid w:val="00353A7A"/>
    <w:rsid w:val="003768D8"/>
    <w:rsid w:val="00385679"/>
    <w:rsid w:val="003B0C32"/>
    <w:rsid w:val="003E7B0D"/>
    <w:rsid w:val="004335AD"/>
    <w:rsid w:val="0046226A"/>
    <w:rsid w:val="00463D5F"/>
    <w:rsid w:val="00467AFD"/>
    <w:rsid w:val="00477161"/>
    <w:rsid w:val="00495FFD"/>
    <w:rsid w:val="004A3B88"/>
    <w:rsid w:val="004B2E27"/>
    <w:rsid w:val="004B578E"/>
    <w:rsid w:val="004B7E5F"/>
    <w:rsid w:val="004B7E81"/>
    <w:rsid w:val="004B7FD0"/>
    <w:rsid w:val="004C601B"/>
    <w:rsid w:val="004C6B09"/>
    <w:rsid w:val="004D52F4"/>
    <w:rsid w:val="004E1CAE"/>
    <w:rsid w:val="00524BFB"/>
    <w:rsid w:val="00535025"/>
    <w:rsid w:val="00537DE1"/>
    <w:rsid w:val="005639CA"/>
    <w:rsid w:val="005813AC"/>
    <w:rsid w:val="005A0078"/>
    <w:rsid w:val="005A0EE2"/>
    <w:rsid w:val="005A575B"/>
    <w:rsid w:val="005B34C3"/>
    <w:rsid w:val="005B5B0F"/>
    <w:rsid w:val="005B6E3A"/>
    <w:rsid w:val="005C6A37"/>
    <w:rsid w:val="005C74DF"/>
    <w:rsid w:val="005D1E79"/>
    <w:rsid w:val="005D2021"/>
    <w:rsid w:val="005D3FE0"/>
    <w:rsid w:val="005D41B4"/>
    <w:rsid w:val="005E0C66"/>
    <w:rsid w:val="006029D6"/>
    <w:rsid w:val="00615A4C"/>
    <w:rsid w:val="00615E08"/>
    <w:rsid w:val="00633D55"/>
    <w:rsid w:val="006402EE"/>
    <w:rsid w:val="0064539D"/>
    <w:rsid w:val="006551F9"/>
    <w:rsid w:val="00695ABE"/>
    <w:rsid w:val="006A4167"/>
    <w:rsid w:val="006B49EF"/>
    <w:rsid w:val="006B5D83"/>
    <w:rsid w:val="006C196E"/>
    <w:rsid w:val="006D0A75"/>
    <w:rsid w:val="006E69E9"/>
    <w:rsid w:val="007073A0"/>
    <w:rsid w:val="00723913"/>
    <w:rsid w:val="007309F4"/>
    <w:rsid w:val="0073406D"/>
    <w:rsid w:val="00762018"/>
    <w:rsid w:val="007647F8"/>
    <w:rsid w:val="0079570B"/>
    <w:rsid w:val="007A53CE"/>
    <w:rsid w:val="007A670F"/>
    <w:rsid w:val="007A7F1C"/>
    <w:rsid w:val="007B42D3"/>
    <w:rsid w:val="007B56B2"/>
    <w:rsid w:val="007C0343"/>
    <w:rsid w:val="007E0D52"/>
    <w:rsid w:val="007E14C5"/>
    <w:rsid w:val="007E54A7"/>
    <w:rsid w:val="007F1280"/>
    <w:rsid w:val="00800F23"/>
    <w:rsid w:val="00817CBE"/>
    <w:rsid w:val="008330F4"/>
    <w:rsid w:val="008563F7"/>
    <w:rsid w:val="00860A07"/>
    <w:rsid w:val="00860E1A"/>
    <w:rsid w:val="00865346"/>
    <w:rsid w:val="00870AB9"/>
    <w:rsid w:val="00880BC6"/>
    <w:rsid w:val="00887F9E"/>
    <w:rsid w:val="00890621"/>
    <w:rsid w:val="008A2AFB"/>
    <w:rsid w:val="008A558C"/>
    <w:rsid w:val="008C7D05"/>
    <w:rsid w:val="008D0709"/>
    <w:rsid w:val="00915208"/>
    <w:rsid w:val="00922598"/>
    <w:rsid w:val="00934A8B"/>
    <w:rsid w:val="009634B8"/>
    <w:rsid w:val="00974783"/>
    <w:rsid w:val="00981D07"/>
    <w:rsid w:val="009B142C"/>
    <w:rsid w:val="009E1791"/>
    <w:rsid w:val="009F2B70"/>
    <w:rsid w:val="00A111B0"/>
    <w:rsid w:val="00A11347"/>
    <w:rsid w:val="00A15AC8"/>
    <w:rsid w:val="00A23D88"/>
    <w:rsid w:val="00A4441A"/>
    <w:rsid w:val="00A670F4"/>
    <w:rsid w:val="00A73C65"/>
    <w:rsid w:val="00A80CA5"/>
    <w:rsid w:val="00A82C59"/>
    <w:rsid w:val="00A90E8A"/>
    <w:rsid w:val="00A96B61"/>
    <w:rsid w:val="00AA0F31"/>
    <w:rsid w:val="00AB2E52"/>
    <w:rsid w:val="00AD0E4F"/>
    <w:rsid w:val="00AE1A59"/>
    <w:rsid w:val="00B01425"/>
    <w:rsid w:val="00B014E1"/>
    <w:rsid w:val="00B051EE"/>
    <w:rsid w:val="00B05410"/>
    <w:rsid w:val="00B10C46"/>
    <w:rsid w:val="00B32FE1"/>
    <w:rsid w:val="00B43DA9"/>
    <w:rsid w:val="00B8069F"/>
    <w:rsid w:val="00B858A3"/>
    <w:rsid w:val="00B87A51"/>
    <w:rsid w:val="00B9021A"/>
    <w:rsid w:val="00B93525"/>
    <w:rsid w:val="00BA26A8"/>
    <w:rsid w:val="00BB3891"/>
    <w:rsid w:val="00BC4D56"/>
    <w:rsid w:val="00BF3214"/>
    <w:rsid w:val="00BF5177"/>
    <w:rsid w:val="00C054E3"/>
    <w:rsid w:val="00C50C6E"/>
    <w:rsid w:val="00C548A2"/>
    <w:rsid w:val="00C761CF"/>
    <w:rsid w:val="00CC66CF"/>
    <w:rsid w:val="00CD194E"/>
    <w:rsid w:val="00CD46B8"/>
    <w:rsid w:val="00CE3094"/>
    <w:rsid w:val="00CF2164"/>
    <w:rsid w:val="00CF28B5"/>
    <w:rsid w:val="00D1387D"/>
    <w:rsid w:val="00D561A9"/>
    <w:rsid w:val="00D706E0"/>
    <w:rsid w:val="00D80441"/>
    <w:rsid w:val="00D8201A"/>
    <w:rsid w:val="00D9268A"/>
    <w:rsid w:val="00D934B5"/>
    <w:rsid w:val="00D95686"/>
    <w:rsid w:val="00DA0A59"/>
    <w:rsid w:val="00DA0E2A"/>
    <w:rsid w:val="00DD11B2"/>
    <w:rsid w:val="00E03D76"/>
    <w:rsid w:val="00E14CC3"/>
    <w:rsid w:val="00E17705"/>
    <w:rsid w:val="00E20734"/>
    <w:rsid w:val="00E271D6"/>
    <w:rsid w:val="00E37A30"/>
    <w:rsid w:val="00E4318C"/>
    <w:rsid w:val="00E464A0"/>
    <w:rsid w:val="00E5104B"/>
    <w:rsid w:val="00E55323"/>
    <w:rsid w:val="00E572B5"/>
    <w:rsid w:val="00E774DB"/>
    <w:rsid w:val="00E813A9"/>
    <w:rsid w:val="00E85444"/>
    <w:rsid w:val="00E85E77"/>
    <w:rsid w:val="00E86F64"/>
    <w:rsid w:val="00EC2AFC"/>
    <w:rsid w:val="00ED166E"/>
    <w:rsid w:val="00ED73AE"/>
    <w:rsid w:val="00EE5B2B"/>
    <w:rsid w:val="00EF42DA"/>
    <w:rsid w:val="00EF57BE"/>
    <w:rsid w:val="00F00C6A"/>
    <w:rsid w:val="00F030E5"/>
    <w:rsid w:val="00F2052C"/>
    <w:rsid w:val="00F23F78"/>
    <w:rsid w:val="00F367A4"/>
    <w:rsid w:val="00F47AEC"/>
    <w:rsid w:val="00F57DEE"/>
    <w:rsid w:val="00F62C66"/>
    <w:rsid w:val="00F7226F"/>
    <w:rsid w:val="00F72BE4"/>
    <w:rsid w:val="00F92647"/>
    <w:rsid w:val="00F9447E"/>
    <w:rsid w:val="00FD03FF"/>
    <w:rsid w:val="00FE62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572B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C6E"/>
    <w:pPr>
      <w:spacing w:after="0" w:line="240" w:lineRule="auto"/>
    </w:pPr>
    <w:rPr>
      <w:rFonts w:ascii="Times New Roman" w:eastAsia="Times New Roman" w:hAnsi="Times New Roman" w:cs="Times New Roman" w:hint="cs"/>
      <w:sz w:val="24"/>
      <w:szCs w:val="24"/>
      <w:lang w:eastAsia="he-IL"/>
    </w:rPr>
  </w:style>
  <w:style w:type="paragraph" w:styleId="1">
    <w:name w:val="heading 1"/>
    <w:basedOn w:val="a"/>
    <w:next w:val="a"/>
    <w:link w:val="10"/>
    <w:qFormat/>
    <w:rsid w:val="00C50C6E"/>
    <w:pPr>
      <w:keepNext/>
      <w:keepLines/>
      <w:spacing w:before="480"/>
      <w:outlineLvl w:val="0"/>
    </w:pPr>
    <w:rPr>
      <w:rFonts w:asciiTheme="majorHAnsi" w:eastAsiaTheme="majorEastAsia" w:hAnsiTheme="majorHAnsi" w:cs="David"/>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C50C6E"/>
    <w:rPr>
      <w:rFonts w:asciiTheme="majorHAnsi" w:eastAsiaTheme="majorEastAsia" w:hAnsiTheme="majorHAnsi" w:cs="David"/>
      <w:b/>
      <w:bCs/>
      <w:sz w:val="28"/>
      <w:szCs w:val="28"/>
      <w:lang w:eastAsia="he-IL"/>
    </w:rPr>
  </w:style>
  <w:style w:type="character" w:styleId="a3">
    <w:name w:val="annotation reference"/>
    <w:basedOn w:val="a0"/>
    <w:uiPriority w:val="99"/>
    <w:semiHidden/>
    <w:unhideWhenUsed/>
    <w:rsid w:val="005B6E3A"/>
    <w:rPr>
      <w:sz w:val="16"/>
      <w:szCs w:val="16"/>
    </w:rPr>
  </w:style>
  <w:style w:type="paragraph" w:styleId="a4">
    <w:name w:val="annotation text"/>
    <w:basedOn w:val="a"/>
    <w:link w:val="a5"/>
    <w:uiPriority w:val="99"/>
    <w:semiHidden/>
    <w:unhideWhenUsed/>
    <w:rsid w:val="005B6E3A"/>
    <w:rPr>
      <w:sz w:val="20"/>
      <w:szCs w:val="20"/>
    </w:rPr>
  </w:style>
  <w:style w:type="character" w:customStyle="1" w:styleId="a5">
    <w:name w:val="טקסט הערה תו"/>
    <w:basedOn w:val="a0"/>
    <w:link w:val="a4"/>
    <w:uiPriority w:val="99"/>
    <w:semiHidden/>
    <w:rsid w:val="005B6E3A"/>
    <w:rPr>
      <w:rFonts w:ascii="Times New Roman" w:eastAsia="Times New Roman" w:hAnsi="Times New Roman" w:cs="Times New Roman"/>
      <w:sz w:val="20"/>
      <w:szCs w:val="20"/>
      <w:lang w:eastAsia="he-IL"/>
    </w:rPr>
  </w:style>
  <w:style w:type="paragraph" w:styleId="a6">
    <w:name w:val="annotation subject"/>
    <w:basedOn w:val="a4"/>
    <w:next w:val="a4"/>
    <w:link w:val="a7"/>
    <w:uiPriority w:val="99"/>
    <w:semiHidden/>
    <w:unhideWhenUsed/>
    <w:rsid w:val="005B6E3A"/>
    <w:rPr>
      <w:b/>
      <w:bCs/>
    </w:rPr>
  </w:style>
  <w:style w:type="character" w:customStyle="1" w:styleId="a7">
    <w:name w:val="נושא הערה תו"/>
    <w:basedOn w:val="a5"/>
    <w:link w:val="a6"/>
    <w:uiPriority w:val="99"/>
    <w:semiHidden/>
    <w:rsid w:val="005B6E3A"/>
    <w:rPr>
      <w:rFonts w:ascii="Times New Roman" w:eastAsia="Times New Roman" w:hAnsi="Times New Roman" w:cs="Times New Roman"/>
      <w:b/>
      <w:bCs/>
      <w:sz w:val="20"/>
      <w:szCs w:val="20"/>
      <w:lang w:eastAsia="he-IL"/>
    </w:rPr>
  </w:style>
  <w:style w:type="paragraph" w:styleId="a8">
    <w:name w:val="Balloon Text"/>
    <w:basedOn w:val="a"/>
    <w:link w:val="a9"/>
    <w:uiPriority w:val="99"/>
    <w:semiHidden/>
    <w:unhideWhenUsed/>
    <w:rsid w:val="005B6E3A"/>
    <w:rPr>
      <w:rFonts w:ascii="Tahoma" w:hAnsi="Tahoma" w:cs="Tahoma"/>
      <w:sz w:val="18"/>
      <w:szCs w:val="18"/>
    </w:rPr>
  </w:style>
  <w:style w:type="character" w:customStyle="1" w:styleId="a9">
    <w:name w:val="טקסט בלונים תו"/>
    <w:basedOn w:val="a0"/>
    <w:link w:val="a8"/>
    <w:uiPriority w:val="99"/>
    <w:semiHidden/>
    <w:rsid w:val="005B6E3A"/>
    <w:rPr>
      <w:rFonts w:ascii="Tahoma" w:eastAsia="Times New Roman" w:hAnsi="Tahoma" w:cs="Tahoma"/>
      <w:sz w:val="18"/>
      <w:szCs w:val="18"/>
      <w:lang w:eastAsia="he-IL"/>
    </w:rPr>
  </w:style>
  <w:style w:type="character" w:styleId="Hyperlink">
    <w:name w:val="Hyperlink"/>
    <w:basedOn w:val="a0"/>
    <w:uiPriority w:val="99"/>
    <w:unhideWhenUsed/>
    <w:rsid w:val="005B34C3"/>
    <w:rPr>
      <w:color w:val="0563C1" w:themeColor="hyperlink"/>
      <w:u w:val="single"/>
    </w:rPr>
  </w:style>
  <w:style w:type="character" w:styleId="FollowedHyperlink">
    <w:name w:val="FollowedHyperlink"/>
    <w:basedOn w:val="a0"/>
    <w:uiPriority w:val="99"/>
    <w:semiHidden/>
    <w:unhideWhenUsed/>
    <w:rsid w:val="002F0159"/>
    <w:rPr>
      <w:color w:val="954F72" w:themeColor="followedHyperlink"/>
      <w:u w:val="single"/>
    </w:rPr>
  </w:style>
  <w:style w:type="paragraph" w:styleId="NormalWeb">
    <w:name w:val="Normal (Web)"/>
    <w:basedOn w:val="a"/>
    <w:uiPriority w:val="99"/>
    <w:semiHidden/>
    <w:unhideWhenUsed/>
    <w:rsid w:val="002E1718"/>
    <w:pPr>
      <w:spacing w:before="100" w:beforeAutospacing="1" w:after="100" w:afterAutospacing="1"/>
    </w:pPr>
    <w:rPr>
      <w:rFonts w:hint="default"/>
      <w:lang w:eastAsia="en-US"/>
    </w:rPr>
  </w:style>
  <w:style w:type="paragraph" w:styleId="aa">
    <w:name w:val="footnote text"/>
    <w:basedOn w:val="a"/>
    <w:link w:val="ab"/>
    <w:uiPriority w:val="99"/>
    <w:semiHidden/>
    <w:unhideWhenUsed/>
    <w:rsid w:val="00AB2E52"/>
    <w:rPr>
      <w:sz w:val="20"/>
      <w:szCs w:val="20"/>
    </w:rPr>
  </w:style>
  <w:style w:type="character" w:customStyle="1" w:styleId="ab">
    <w:name w:val="טקסט הערת שוליים תו"/>
    <w:basedOn w:val="a0"/>
    <w:link w:val="aa"/>
    <w:uiPriority w:val="99"/>
    <w:semiHidden/>
    <w:rsid w:val="00AB2E52"/>
    <w:rPr>
      <w:rFonts w:ascii="Times New Roman" w:eastAsia="Times New Roman" w:hAnsi="Times New Roman" w:cs="Times New Roman"/>
      <w:sz w:val="20"/>
      <w:szCs w:val="20"/>
      <w:lang w:eastAsia="he-IL"/>
    </w:rPr>
  </w:style>
  <w:style w:type="character" w:styleId="ac">
    <w:name w:val="footnote reference"/>
    <w:basedOn w:val="a0"/>
    <w:uiPriority w:val="99"/>
    <w:semiHidden/>
    <w:unhideWhenUsed/>
    <w:rsid w:val="00AB2E52"/>
    <w:rPr>
      <w:vertAlign w:val="superscript"/>
    </w:rPr>
  </w:style>
  <w:style w:type="paragraph" w:styleId="ad">
    <w:name w:val="header"/>
    <w:basedOn w:val="a"/>
    <w:link w:val="ae"/>
    <w:uiPriority w:val="99"/>
    <w:unhideWhenUsed/>
    <w:rsid w:val="005D3FE0"/>
    <w:pPr>
      <w:tabs>
        <w:tab w:val="center" w:pos="4153"/>
        <w:tab w:val="right" w:pos="8306"/>
      </w:tabs>
    </w:pPr>
  </w:style>
  <w:style w:type="character" w:customStyle="1" w:styleId="ae">
    <w:name w:val="כותרת עליונה תו"/>
    <w:basedOn w:val="a0"/>
    <w:link w:val="ad"/>
    <w:uiPriority w:val="99"/>
    <w:rsid w:val="005D3FE0"/>
    <w:rPr>
      <w:rFonts w:ascii="Times New Roman" w:eastAsia="Times New Roman" w:hAnsi="Times New Roman" w:cs="Times New Roman"/>
      <w:sz w:val="24"/>
      <w:szCs w:val="24"/>
      <w:lang w:eastAsia="he-IL"/>
    </w:rPr>
  </w:style>
  <w:style w:type="paragraph" w:styleId="af">
    <w:name w:val="footer"/>
    <w:basedOn w:val="a"/>
    <w:link w:val="af0"/>
    <w:uiPriority w:val="99"/>
    <w:unhideWhenUsed/>
    <w:rsid w:val="005D3FE0"/>
    <w:pPr>
      <w:tabs>
        <w:tab w:val="center" w:pos="4153"/>
        <w:tab w:val="right" w:pos="8306"/>
      </w:tabs>
    </w:pPr>
  </w:style>
  <w:style w:type="character" w:customStyle="1" w:styleId="af0">
    <w:name w:val="כותרת תחתונה תו"/>
    <w:basedOn w:val="a0"/>
    <w:link w:val="af"/>
    <w:uiPriority w:val="99"/>
    <w:rsid w:val="005D3FE0"/>
    <w:rPr>
      <w:rFonts w:ascii="Times New Roman" w:eastAsia="Times New Roman" w:hAnsi="Times New Roman" w:cs="Times New Roman"/>
      <w:sz w:val="24"/>
      <w:szCs w:val="24"/>
      <w:lang w:eastAsia="he-IL"/>
    </w:rPr>
  </w:style>
  <w:style w:type="character" w:styleId="af1">
    <w:name w:val="Strong"/>
    <w:basedOn w:val="a0"/>
    <w:uiPriority w:val="22"/>
    <w:qFormat/>
    <w:rsid w:val="00E774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81450">
      <w:bodyDiv w:val="1"/>
      <w:marLeft w:val="0"/>
      <w:marRight w:val="0"/>
      <w:marTop w:val="0"/>
      <w:marBottom w:val="0"/>
      <w:divBdr>
        <w:top w:val="none" w:sz="0" w:space="0" w:color="auto"/>
        <w:left w:val="none" w:sz="0" w:space="0" w:color="auto"/>
        <w:bottom w:val="none" w:sz="0" w:space="0" w:color="auto"/>
        <w:right w:val="none" w:sz="0" w:space="0" w:color="auto"/>
      </w:divBdr>
      <w:divsChild>
        <w:div w:id="763965143">
          <w:marLeft w:val="0"/>
          <w:marRight w:val="0"/>
          <w:marTop w:val="0"/>
          <w:marBottom w:val="0"/>
          <w:divBdr>
            <w:top w:val="none" w:sz="0" w:space="0" w:color="auto"/>
            <w:left w:val="none" w:sz="0" w:space="0" w:color="auto"/>
            <w:bottom w:val="none" w:sz="0" w:space="0" w:color="auto"/>
            <w:right w:val="none" w:sz="0" w:space="0" w:color="auto"/>
          </w:divBdr>
        </w:div>
      </w:divsChild>
    </w:div>
    <w:div w:id="418452025">
      <w:bodyDiv w:val="1"/>
      <w:marLeft w:val="0"/>
      <w:marRight w:val="0"/>
      <w:marTop w:val="0"/>
      <w:marBottom w:val="0"/>
      <w:divBdr>
        <w:top w:val="none" w:sz="0" w:space="0" w:color="auto"/>
        <w:left w:val="none" w:sz="0" w:space="0" w:color="auto"/>
        <w:bottom w:val="none" w:sz="0" w:space="0" w:color="auto"/>
        <w:right w:val="none" w:sz="0" w:space="0" w:color="auto"/>
      </w:divBdr>
      <w:divsChild>
        <w:div w:id="2115204959">
          <w:marLeft w:val="0"/>
          <w:marRight w:val="0"/>
          <w:marTop w:val="0"/>
          <w:marBottom w:val="0"/>
          <w:divBdr>
            <w:top w:val="none" w:sz="0" w:space="0" w:color="auto"/>
            <w:left w:val="none" w:sz="0" w:space="0" w:color="auto"/>
            <w:bottom w:val="none" w:sz="0" w:space="0" w:color="auto"/>
            <w:right w:val="none" w:sz="0" w:space="0" w:color="auto"/>
          </w:divBdr>
        </w:div>
      </w:divsChild>
    </w:div>
    <w:div w:id="571699085">
      <w:bodyDiv w:val="1"/>
      <w:marLeft w:val="0"/>
      <w:marRight w:val="0"/>
      <w:marTop w:val="0"/>
      <w:marBottom w:val="0"/>
      <w:divBdr>
        <w:top w:val="none" w:sz="0" w:space="0" w:color="auto"/>
        <w:left w:val="none" w:sz="0" w:space="0" w:color="auto"/>
        <w:bottom w:val="none" w:sz="0" w:space="0" w:color="auto"/>
        <w:right w:val="none" w:sz="0" w:space="0" w:color="auto"/>
      </w:divBdr>
      <w:divsChild>
        <w:div w:id="1183398610">
          <w:marLeft w:val="0"/>
          <w:marRight w:val="0"/>
          <w:marTop w:val="0"/>
          <w:marBottom w:val="0"/>
          <w:divBdr>
            <w:top w:val="none" w:sz="0" w:space="0" w:color="auto"/>
            <w:left w:val="none" w:sz="0" w:space="0" w:color="auto"/>
            <w:bottom w:val="none" w:sz="0" w:space="0" w:color="auto"/>
            <w:right w:val="none" w:sz="0" w:space="0" w:color="auto"/>
          </w:divBdr>
        </w:div>
        <w:div w:id="397481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oi.org.il/roles/banknote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10222-CCC7-4EAA-8D71-B93425532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1894</Characters>
  <Application>Microsoft Office Word</Application>
  <DocSecurity>4</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2026-10-12T07:37:00Z</dcterms:created>
  <dcterms:modified xsi:type="dcterms:W3CDTF">2026-10-12T07:37:00Z</dcterms:modified>
</cp:coreProperties>
</file>