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D45059" w:rsidTr="00031A9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2E333A" w:rsidRDefault="00FB26A8" w:rsidP="005E28F6">
            <w:pPr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2E333A">
              <w:rPr>
                <w:rFonts w:ascii="Calibri" w:hAnsi="Calibri" w:cs="Calibri"/>
                <w:b/>
                <w:bCs/>
                <w:rtl/>
              </w:rPr>
              <w:t>בנק ישראל</w:t>
            </w:r>
          </w:p>
          <w:p w:rsidR="00031A9D" w:rsidRPr="002E333A" w:rsidRDefault="00FB26A8" w:rsidP="005E28F6">
            <w:pPr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2E333A">
              <w:rPr>
                <w:rFonts w:ascii="Calibri" w:hAnsi="Calibri" w:cs="Calibr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31A9D" w:rsidRPr="002E333A" w:rsidRDefault="00FB26A8" w:rsidP="005E28F6">
            <w:pPr>
              <w:bidi/>
              <w:jc w:val="center"/>
              <w:rPr>
                <w:rFonts w:ascii="Calibri" w:hAnsi="Calibri" w:cs="Calibri"/>
              </w:rPr>
            </w:pPr>
            <w:r w:rsidRPr="002E333A"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914400" cy="914400"/>
                  <wp:effectExtent l="0" t="0" r="0" b="0"/>
                  <wp:docPr id="2" name="תמונה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2E333A" w:rsidRDefault="00FB26A8" w:rsidP="005E28F6">
            <w:pPr>
              <w:bidi/>
              <w:spacing w:line="276" w:lineRule="auto"/>
              <w:jc w:val="center"/>
              <w:rPr>
                <w:rFonts w:ascii="Calibri" w:hAnsi="Calibri" w:cs="Calibri"/>
                <w:rtl/>
              </w:rPr>
            </w:pPr>
            <w:r w:rsidRPr="002E333A">
              <w:rPr>
                <w:rFonts w:ascii="Calibri" w:hAnsi="Calibri" w:cs="Calibri"/>
                <w:highlight w:val="green"/>
                <w:rtl/>
              </w:rPr>
              <w:t>‏</w:t>
            </w:r>
            <w:r w:rsidRPr="002E333A">
              <w:rPr>
                <w:rFonts w:ascii="Calibri" w:hAnsi="Calibri" w:cs="Calibri"/>
                <w:rtl/>
              </w:rPr>
              <w:t xml:space="preserve">ירושלים, </w:t>
            </w:r>
            <w:r w:rsidRPr="002E333A">
              <w:rPr>
                <w:rFonts w:ascii="Calibri" w:hAnsi="Calibri" w:cs="Calibri"/>
                <w:rtl/>
              </w:rPr>
              <w:fldChar w:fldCharType="begin"/>
            </w:r>
            <w:r w:rsidRPr="002E333A">
              <w:rPr>
                <w:rFonts w:ascii="Calibri" w:hAnsi="Calibri" w:cs="Calibri"/>
                <w:rtl/>
              </w:rPr>
              <w:instrText xml:space="preserve"> </w:instrText>
            </w:r>
            <w:r w:rsidRPr="002E333A">
              <w:rPr>
                <w:rFonts w:ascii="Calibri" w:hAnsi="Calibri" w:cs="Calibri"/>
              </w:rPr>
              <w:instrText>DATE</w:instrText>
            </w:r>
            <w:r w:rsidRPr="002E333A">
              <w:rPr>
                <w:rFonts w:ascii="Calibri" w:hAnsi="Calibri" w:cs="Calibri"/>
                <w:rtl/>
              </w:rPr>
              <w:instrText xml:space="preserve"> \@ "</w:instrText>
            </w:r>
            <w:r w:rsidRPr="002E333A">
              <w:rPr>
                <w:rFonts w:ascii="Calibri" w:hAnsi="Calibri" w:cs="Calibri"/>
              </w:rPr>
              <w:instrText>d MMMM, yyyy" \h</w:instrText>
            </w:r>
            <w:r w:rsidRPr="002E333A">
              <w:rPr>
                <w:rFonts w:ascii="Calibri" w:hAnsi="Calibri" w:cs="Calibri"/>
                <w:rtl/>
              </w:rPr>
              <w:instrText xml:space="preserve"> </w:instrText>
            </w:r>
            <w:r w:rsidRPr="002E333A">
              <w:rPr>
                <w:rFonts w:ascii="Calibri" w:hAnsi="Calibri" w:cs="Calibri"/>
                <w:rtl/>
              </w:rPr>
              <w:fldChar w:fldCharType="separate"/>
            </w:r>
            <w:r>
              <w:rPr>
                <w:rFonts w:ascii="Calibri" w:hAnsi="Calibri" w:cs="Calibri"/>
                <w:noProof/>
                <w:rtl/>
              </w:rPr>
              <w:t>‏כ"ט טבת, תשפ"ו</w:t>
            </w:r>
            <w:r w:rsidRPr="002E333A">
              <w:rPr>
                <w:rFonts w:ascii="Calibri" w:hAnsi="Calibri" w:cs="Calibri"/>
                <w:rtl/>
              </w:rPr>
              <w:fldChar w:fldCharType="end"/>
            </w:r>
          </w:p>
          <w:p w:rsidR="00031A9D" w:rsidRPr="002E333A" w:rsidRDefault="00FB26A8" w:rsidP="005E28F6">
            <w:pPr>
              <w:bidi/>
              <w:spacing w:line="276" w:lineRule="auto"/>
              <w:jc w:val="center"/>
              <w:rPr>
                <w:rFonts w:ascii="Calibri" w:hAnsi="Calibri" w:cs="Calibri"/>
                <w:highlight w:val="green"/>
              </w:rPr>
            </w:pPr>
            <w:r w:rsidRPr="002E333A">
              <w:rPr>
                <w:rFonts w:ascii="Calibri" w:hAnsi="Calibri" w:cs="Calibri"/>
                <w:rtl/>
              </w:rPr>
              <w:fldChar w:fldCharType="begin"/>
            </w:r>
            <w:r w:rsidRPr="002E333A">
              <w:rPr>
                <w:rFonts w:ascii="Calibri" w:hAnsi="Calibri" w:cs="Calibri"/>
                <w:rtl/>
              </w:rPr>
              <w:instrText xml:space="preserve"> </w:instrText>
            </w:r>
            <w:r w:rsidRPr="002E333A">
              <w:rPr>
                <w:rFonts w:ascii="Calibri" w:hAnsi="Calibri" w:cs="Calibri"/>
              </w:rPr>
              <w:instrText>DATE</w:instrText>
            </w:r>
            <w:r w:rsidRPr="002E333A">
              <w:rPr>
                <w:rFonts w:ascii="Calibri" w:hAnsi="Calibri" w:cs="Calibri"/>
                <w:rtl/>
              </w:rPr>
              <w:instrText xml:space="preserve"> \@ "</w:instrText>
            </w:r>
            <w:r w:rsidRPr="002E333A">
              <w:rPr>
                <w:rFonts w:ascii="Calibri" w:hAnsi="Calibri" w:cs="Calibri"/>
              </w:rPr>
              <w:instrText>d MMMM, yyyy</w:instrText>
            </w:r>
            <w:r w:rsidRPr="002E333A">
              <w:rPr>
                <w:rFonts w:ascii="Calibri" w:hAnsi="Calibri" w:cs="Calibri"/>
                <w:rtl/>
              </w:rPr>
              <w:instrText xml:space="preserve">" </w:instrText>
            </w:r>
            <w:r w:rsidRPr="002E333A">
              <w:rPr>
                <w:rFonts w:ascii="Calibri" w:hAnsi="Calibri" w:cs="Calibri"/>
                <w:rtl/>
              </w:rPr>
              <w:fldChar w:fldCharType="separate"/>
            </w:r>
            <w:r>
              <w:rPr>
                <w:rFonts w:ascii="Calibri" w:hAnsi="Calibri" w:cs="Calibri"/>
                <w:noProof/>
                <w:rtl/>
              </w:rPr>
              <w:t>‏18 ינואר, 2026</w:t>
            </w:r>
            <w:r w:rsidRPr="002E333A">
              <w:rPr>
                <w:rFonts w:ascii="Calibri" w:hAnsi="Calibri" w:cs="Calibri"/>
                <w:rtl/>
              </w:rPr>
              <w:fldChar w:fldCharType="end"/>
            </w:r>
          </w:p>
        </w:tc>
      </w:tr>
    </w:tbl>
    <w:p w:rsidR="00031A9D" w:rsidRPr="002E333A" w:rsidRDefault="00031A9D" w:rsidP="005E28F6">
      <w:pPr>
        <w:bidi/>
        <w:rPr>
          <w:rFonts w:ascii="Calibri" w:hAnsi="Calibri" w:cs="Calibri"/>
          <w:rtl/>
        </w:rPr>
      </w:pPr>
    </w:p>
    <w:p w:rsidR="00B0362F" w:rsidRPr="002E333A" w:rsidRDefault="00FB26A8" w:rsidP="00B0362F">
      <w:pPr>
        <w:pStyle w:val="NormalWeb"/>
        <w:bidi/>
        <w:spacing w:after="240" w:line="360" w:lineRule="auto"/>
        <w:jc w:val="both"/>
        <w:rPr>
          <w:rFonts w:ascii="Calibri" w:eastAsia="Calibri" w:hAnsi="Calibri" w:cs="Calibri"/>
          <w:lang w:bidi="ar-SA"/>
        </w:rPr>
      </w:pPr>
      <w:r w:rsidRPr="002E333A">
        <w:rPr>
          <w:rFonts w:ascii="Calibri" w:eastAsia="Calibri" w:hAnsi="Calibri" w:cs="Calibri"/>
          <w:rtl/>
          <w:lang w:bidi="ar-SA"/>
        </w:rPr>
        <w:t>بيان صحفي:</w:t>
      </w:r>
    </w:p>
    <w:p w:rsidR="00B0362F" w:rsidRPr="002E333A" w:rsidRDefault="00FB26A8" w:rsidP="00B0362F">
      <w:pPr>
        <w:pStyle w:val="NormalWeb"/>
        <w:bidi/>
        <w:spacing w:after="240"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2E333A">
        <w:rPr>
          <w:rFonts w:ascii="Calibri" w:eastAsia="Calibri" w:hAnsi="Calibri" w:cs="Calibri"/>
          <w:b/>
          <w:bCs/>
          <w:sz w:val="28"/>
          <w:szCs w:val="28"/>
          <w:rtl/>
          <w:lang w:bidi="ar-SA"/>
        </w:rPr>
        <w:t>النتائج الرئيسية لاستطلاع مسؤولي الائتمان في بنك إسرائيل للربع الأخير من عام 2025</w:t>
      </w:r>
    </w:p>
    <w:p w:rsidR="00B0362F" w:rsidRPr="002E333A" w:rsidRDefault="00FB26A8" w:rsidP="00B0362F">
      <w:pPr>
        <w:pStyle w:val="NormalWeb"/>
        <w:bidi/>
        <w:spacing w:before="0" w:beforeAutospacing="0" w:after="240" w:afterAutospacing="0" w:line="360" w:lineRule="auto"/>
        <w:jc w:val="both"/>
        <w:rPr>
          <w:rFonts w:ascii="Calibri" w:eastAsia="Calibri" w:hAnsi="Calibri" w:cs="Calibri"/>
          <w:rtl/>
          <w:lang w:bidi="ar-SA"/>
        </w:rPr>
      </w:pPr>
      <w:r w:rsidRPr="002E333A">
        <w:rPr>
          <w:rFonts w:ascii="Calibri" w:eastAsia="Calibri" w:hAnsi="Calibri" w:cs="Calibri"/>
          <w:rtl/>
          <w:lang w:bidi="ar-SA"/>
        </w:rPr>
        <w:t xml:space="preserve">النتائج المنشورة هنا هي </w:t>
      </w:r>
      <w:r w:rsidR="00183A04" w:rsidRPr="002E333A">
        <w:rPr>
          <w:rFonts w:ascii="Calibri" w:eastAsia="Calibri" w:hAnsi="Calibri" w:cs="Calibri"/>
          <w:rtl/>
          <w:lang w:bidi="ar-SA"/>
        </w:rPr>
        <w:t xml:space="preserve">نتائج </w:t>
      </w:r>
      <w:r w:rsidRPr="002E333A">
        <w:rPr>
          <w:rFonts w:ascii="Calibri" w:eastAsia="Calibri" w:hAnsi="Calibri" w:cs="Calibri"/>
          <w:rtl/>
          <w:lang w:bidi="ar-SA"/>
        </w:rPr>
        <w:t>إجمالية وتتعلق بجميع المؤسسات المصرفية. وهي ممثلة بميزانيات صافية مرجحة</w:t>
      </w:r>
      <w:r w:rsidRPr="002E333A">
        <w:rPr>
          <w:rStyle w:val="af2"/>
          <w:rFonts w:ascii="Calibri" w:eastAsia="Calibri" w:hAnsi="Calibri" w:cs="Calibri"/>
          <w:rtl/>
        </w:rPr>
        <w:t xml:space="preserve"> </w:t>
      </w:r>
      <w:r>
        <w:rPr>
          <w:rStyle w:val="af2"/>
          <w:rFonts w:ascii="Calibri" w:eastAsia="Calibri" w:hAnsi="Calibri" w:cs="Calibri"/>
          <w:rtl/>
        </w:rPr>
        <w:footnoteReference w:id="1"/>
      </w:r>
      <w:r w:rsidRPr="002E333A">
        <w:rPr>
          <w:rFonts w:ascii="Calibri" w:eastAsia="Calibri" w:hAnsi="Calibri" w:cs="Calibri"/>
          <w:rtl/>
          <w:lang w:bidi="ar-SA"/>
        </w:rPr>
        <w:t xml:space="preserve"> تلخص التغير </w:t>
      </w:r>
      <w:r w:rsidR="00BB459A" w:rsidRPr="002E333A">
        <w:rPr>
          <w:rFonts w:ascii="Calibri" w:eastAsia="Calibri" w:hAnsi="Calibri" w:cs="Calibri"/>
          <w:rtl/>
          <w:lang w:bidi="ar-SA"/>
        </w:rPr>
        <w:t>الذي طرأ</w:t>
      </w:r>
      <w:r w:rsidRPr="002E333A">
        <w:rPr>
          <w:rFonts w:ascii="Calibri" w:eastAsia="Calibri" w:hAnsi="Calibri" w:cs="Calibri"/>
          <w:rtl/>
          <w:lang w:bidi="ar-SA"/>
        </w:rPr>
        <w:t xml:space="preserve"> في الربع الأخير من عام 2025 مقارنةً بالربع السابق، والتغير المتوقع في الربع الأول من عام 2026 مقارنةً بالربع الأخير من عام 2025.</w:t>
      </w:r>
    </w:p>
    <w:p w:rsidR="00DB16B4" w:rsidRPr="002E333A" w:rsidRDefault="00FB26A8" w:rsidP="00DB16B4">
      <w:pPr>
        <w:pStyle w:val="NormalWeb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360" w:lineRule="auto"/>
        <w:jc w:val="both"/>
        <w:rPr>
          <w:rFonts w:ascii="Calibri" w:eastAsia="Calibri" w:hAnsi="Calibri" w:cs="Calibri"/>
        </w:rPr>
      </w:pPr>
      <w:r w:rsidRPr="002E333A">
        <w:rPr>
          <w:rFonts w:ascii="Calibri" w:eastAsia="Calibri" w:hAnsi="Calibri" w:cs="Calibri"/>
          <w:rtl/>
          <w:lang w:bidi="ar-SA"/>
        </w:rPr>
        <w:t xml:space="preserve">في الربع الأخير من عام </w:t>
      </w:r>
      <w:r w:rsidR="00B0362F" w:rsidRPr="002E333A">
        <w:rPr>
          <w:rFonts w:ascii="Calibri" w:eastAsia="Calibri" w:hAnsi="Calibri" w:cs="Calibri"/>
          <w:rtl/>
          <w:lang w:bidi="ar-SA"/>
        </w:rPr>
        <w:t>2025</w:t>
      </w:r>
      <w:r w:rsidRPr="002E333A">
        <w:rPr>
          <w:rFonts w:ascii="Calibri" w:eastAsia="Calibri" w:hAnsi="Calibri" w:cs="Calibri"/>
          <w:rtl/>
          <w:lang w:bidi="ar-SA"/>
        </w:rPr>
        <w:t xml:space="preserve">، لوحظ ارتفاع في طلب الأسر على الائتمان الاستهلاكي، بينما بقي الطلب على </w:t>
      </w:r>
      <w:r w:rsidR="00B0362F" w:rsidRPr="002E333A">
        <w:rPr>
          <w:rFonts w:ascii="Calibri" w:eastAsia="Calibri" w:hAnsi="Calibri" w:cs="Calibri"/>
          <w:rtl/>
          <w:lang w:bidi="ar-SA"/>
        </w:rPr>
        <w:t>الائتمان</w:t>
      </w:r>
      <w:r w:rsidRPr="002E333A">
        <w:rPr>
          <w:rFonts w:ascii="Calibri" w:eastAsia="Calibri" w:hAnsi="Calibri" w:cs="Calibri"/>
          <w:rtl/>
          <w:lang w:bidi="ar-SA"/>
        </w:rPr>
        <w:t xml:space="preserve"> الإسكان</w:t>
      </w:r>
      <w:r w:rsidR="00B0362F" w:rsidRPr="002E333A">
        <w:rPr>
          <w:rFonts w:ascii="Calibri" w:eastAsia="Calibri" w:hAnsi="Calibri" w:cs="Calibri"/>
          <w:rtl/>
          <w:lang w:bidi="ar-SA"/>
        </w:rPr>
        <w:t>ي</w:t>
      </w:r>
      <w:r w:rsidRPr="002E333A">
        <w:rPr>
          <w:rFonts w:ascii="Calibri" w:eastAsia="Calibri" w:hAnsi="Calibri" w:cs="Calibri"/>
          <w:rtl/>
          <w:lang w:bidi="ar-SA"/>
        </w:rPr>
        <w:t xml:space="preserve"> ثابت</w:t>
      </w:r>
      <w:r w:rsidR="00BB459A" w:rsidRPr="002E333A">
        <w:rPr>
          <w:rFonts w:ascii="Calibri" w:eastAsia="Calibri" w:hAnsi="Calibri" w:cs="Calibri"/>
          <w:rtl/>
          <w:lang w:bidi="ar-SA"/>
        </w:rPr>
        <w:t>اً</w:t>
      </w:r>
      <w:r w:rsidRPr="002E333A">
        <w:rPr>
          <w:rFonts w:ascii="Calibri" w:eastAsia="Calibri" w:hAnsi="Calibri" w:cs="Calibri"/>
          <w:rtl/>
          <w:lang w:bidi="ar-SA"/>
        </w:rPr>
        <w:t xml:space="preserve">. في قطاع الأعمال، استمر ارتفاع طلب </w:t>
      </w:r>
      <w:r w:rsidR="00B0362F" w:rsidRPr="002E333A">
        <w:rPr>
          <w:rFonts w:ascii="Calibri" w:eastAsia="Calibri" w:hAnsi="Calibri" w:cs="Calibri"/>
          <w:rtl/>
          <w:lang w:bidi="ar-SA"/>
        </w:rPr>
        <w:t>المصالح التجارية</w:t>
      </w:r>
      <w:r w:rsidRPr="002E333A">
        <w:rPr>
          <w:rFonts w:ascii="Calibri" w:eastAsia="Calibri" w:hAnsi="Calibri" w:cs="Calibri"/>
          <w:rtl/>
          <w:lang w:bidi="ar-SA"/>
        </w:rPr>
        <w:t xml:space="preserve"> الصغيرة والمتوسطة على الائتمان، كما ازداد الطلب عل</w:t>
      </w:r>
      <w:r w:rsidR="00B0362F" w:rsidRPr="002E333A">
        <w:rPr>
          <w:rFonts w:ascii="Calibri" w:eastAsia="Calibri" w:hAnsi="Calibri" w:cs="Calibri"/>
          <w:rtl/>
          <w:lang w:bidi="ar-SA"/>
        </w:rPr>
        <w:t>ى الائتمان</w:t>
      </w:r>
      <w:r w:rsidRPr="002E333A">
        <w:rPr>
          <w:rFonts w:ascii="Calibri" w:eastAsia="Calibri" w:hAnsi="Calibri" w:cs="Calibri"/>
          <w:rtl/>
          <w:lang w:bidi="ar-SA"/>
        </w:rPr>
        <w:t xml:space="preserve"> في قطاع البناء.</w:t>
      </w:r>
    </w:p>
    <w:p w:rsidR="00DB16B4" w:rsidRPr="002E333A" w:rsidRDefault="00FB26A8" w:rsidP="00B0362F">
      <w:pPr>
        <w:pStyle w:val="NormalWeb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afterAutospacing="0" w:line="360" w:lineRule="auto"/>
        <w:jc w:val="both"/>
        <w:rPr>
          <w:rFonts w:ascii="Calibri" w:eastAsia="Calibri" w:hAnsi="Calibri" w:cs="Calibri"/>
        </w:rPr>
      </w:pPr>
      <w:r w:rsidRPr="002E333A">
        <w:rPr>
          <w:rFonts w:ascii="Calibri" w:eastAsia="Calibri" w:hAnsi="Calibri" w:cs="Calibri"/>
          <w:rtl/>
          <w:lang w:bidi="ar-SA"/>
        </w:rPr>
        <w:t>وفق</w:t>
      </w:r>
      <w:r w:rsidR="00BB459A" w:rsidRPr="002E333A">
        <w:rPr>
          <w:rFonts w:ascii="Calibri" w:eastAsia="Calibri" w:hAnsi="Calibri" w:cs="Calibri"/>
          <w:rtl/>
          <w:lang w:bidi="ar-SA"/>
        </w:rPr>
        <w:t>اً</w:t>
      </w:r>
      <w:r w:rsidRPr="002E333A">
        <w:rPr>
          <w:rFonts w:ascii="Calibri" w:eastAsia="Calibri" w:hAnsi="Calibri" w:cs="Calibri"/>
          <w:rtl/>
          <w:lang w:bidi="ar-SA"/>
        </w:rPr>
        <w:t xml:space="preserve"> </w:t>
      </w:r>
      <w:r w:rsidR="00B0362F" w:rsidRPr="002E333A">
        <w:rPr>
          <w:rFonts w:ascii="Calibri" w:eastAsia="Calibri" w:hAnsi="Calibri" w:cs="Calibri"/>
          <w:rtl/>
          <w:lang w:bidi="ar-SA"/>
        </w:rPr>
        <w:t>للمشاركين في الاستطلاع</w:t>
      </w:r>
      <w:r w:rsidRPr="002E333A">
        <w:rPr>
          <w:rFonts w:ascii="Calibri" w:eastAsia="Calibri" w:hAnsi="Calibri" w:cs="Calibri"/>
          <w:rtl/>
          <w:lang w:bidi="ar-SA"/>
        </w:rPr>
        <w:t>،</w:t>
      </w:r>
      <w:r w:rsidRPr="002E333A">
        <w:rPr>
          <w:rFonts w:ascii="Calibri" w:eastAsia="Calibri" w:hAnsi="Calibri" w:cs="Calibri"/>
          <w:rtl/>
          <w:lang w:bidi="ar-SA"/>
        </w:rPr>
        <w:t xml:space="preserve"> فإن إعادة التمويل وزيادة المخزون و</w:t>
      </w:r>
      <w:r w:rsidR="00183A04" w:rsidRPr="002E333A">
        <w:rPr>
          <w:rFonts w:ascii="Calibri" w:eastAsia="Calibri" w:hAnsi="Calibri" w:cs="Calibri"/>
          <w:rtl/>
          <w:lang w:bidi="ar-SA"/>
        </w:rPr>
        <w:t xml:space="preserve">مردود </w:t>
      </w:r>
      <w:r w:rsidRPr="002E333A">
        <w:rPr>
          <w:rFonts w:ascii="Calibri" w:eastAsia="Calibri" w:hAnsi="Calibri" w:cs="Calibri"/>
          <w:rtl/>
          <w:lang w:bidi="ar-SA"/>
        </w:rPr>
        <w:t xml:space="preserve">رأس المال، أي مشكلة التدفق النقدي </w:t>
      </w:r>
      <w:r w:rsidR="00183A04" w:rsidRPr="002E333A">
        <w:rPr>
          <w:rFonts w:ascii="Calibri" w:eastAsia="Calibri" w:hAnsi="Calibri" w:cs="Calibri"/>
          <w:rtl/>
          <w:lang w:bidi="ar-SA"/>
        </w:rPr>
        <w:t>للمصالح التجارية</w:t>
      </w:r>
      <w:r w:rsidRPr="002E333A">
        <w:rPr>
          <w:rFonts w:ascii="Calibri" w:eastAsia="Calibri" w:hAnsi="Calibri" w:cs="Calibri"/>
          <w:rtl/>
          <w:lang w:bidi="ar-SA"/>
        </w:rPr>
        <w:t xml:space="preserve">، كانت من أسباب ارتفاع طلب </w:t>
      </w:r>
      <w:r w:rsidR="00B0362F" w:rsidRPr="002E333A">
        <w:rPr>
          <w:rFonts w:ascii="Calibri" w:eastAsia="Calibri" w:hAnsi="Calibri" w:cs="Calibri"/>
          <w:rtl/>
          <w:lang w:bidi="ar-SA"/>
        </w:rPr>
        <w:t>المصالح التجارية</w:t>
      </w:r>
      <w:r w:rsidRPr="002E333A">
        <w:rPr>
          <w:rFonts w:ascii="Calibri" w:eastAsia="Calibri" w:hAnsi="Calibri" w:cs="Calibri"/>
          <w:rtl/>
          <w:lang w:bidi="ar-SA"/>
        </w:rPr>
        <w:t xml:space="preserve"> الصغيرة والمتوسطة على الائتمان.</w:t>
      </w:r>
    </w:p>
    <w:p w:rsidR="00DB16B4" w:rsidRPr="002E333A" w:rsidRDefault="00FB26A8" w:rsidP="00183A04">
      <w:pPr>
        <w:pStyle w:val="NormalWeb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before="0" w:beforeAutospacing="0" w:line="360" w:lineRule="auto"/>
        <w:jc w:val="both"/>
        <w:rPr>
          <w:rFonts w:ascii="Calibri" w:eastAsia="Calibri" w:hAnsi="Calibri" w:cs="Calibri"/>
        </w:rPr>
      </w:pPr>
      <w:r w:rsidRPr="002E333A">
        <w:rPr>
          <w:rFonts w:ascii="Calibri" w:eastAsia="Calibri" w:hAnsi="Calibri" w:cs="Calibri"/>
          <w:rtl/>
          <w:lang w:bidi="ar-SA"/>
        </w:rPr>
        <w:t xml:space="preserve">من المتوقع أن يزداد طلب الأسر على </w:t>
      </w:r>
      <w:r w:rsidR="00B0362F" w:rsidRPr="002E333A">
        <w:rPr>
          <w:rFonts w:ascii="Calibri" w:eastAsia="Calibri" w:hAnsi="Calibri" w:cs="Calibri"/>
          <w:rtl/>
          <w:lang w:bidi="ar-SA"/>
        </w:rPr>
        <w:t>الائتمان</w:t>
      </w:r>
      <w:r w:rsidRPr="002E333A">
        <w:rPr>
          <w:rFonts w:ascii="Calibri" w:eastAsia="Calibri" w:hAnsi="Calibri" w:cs="Calibri"/>
          <w:rtl/>
          <w:lang w:bidi="ar-SA"/>
        </w:rPr>
        <w:t xml:space="preserve"> الإسكان</w:t>
      </w:r>
      <w:r w:rsidR="00B0362F" w:rsidRPr="002E333A">
        <w:rPr>
          <w:rFonts w:ascii="Calibri" w:eastAsia="Calibri" w:hAnsi="Calibri" w:cs="Calibri"/>
          <w:rtl/>
          <w:lang w:bidi="ar-SA"/>
        </w:rPr>
        <w:t>ي</w:t>
      </w:r>
      <w:r w:rsidRPr="002E333A">
        <w:rPr>
          <w:rFonts w:ascii="Calibri" w:eastAsia="Calibri" w:hAnsi="Calibri" w:cs="Calibri"/>
          <w:rtl/>
          <w:lang w:bidi="ar-SA"/>
        </w:rPr>
        <w:t xml:space="preserve"> والاستهلاك</w:t>
      </w:r>
      <w:r w:rsidR="00B0362F" w:rsidRPr="002E333A">
        <w:rPr>
          <w:rFonts w:ascii="Calibri" w:eastAsia="Calibri" w:hAnsi="Calibri" w:cs="Calibri"/>
          <w:rtl/>
          <w:lang w:bidi="ar-SA"/>
        </w:rPr>
        <w:t>ي</w:t>
      </w:r>
      <w:r w:rsidRPr="002E333A">
        <w:rPr>
          <w:rFonts w:ascii="Calibri" w:eastAsia="Calibri" w:hAnsi="Calibri" w:cs="Calibri"/>
          <w:rtl/>
          <w:lang w:bidi="ar-SA"/>
        </w:rPr>
        <w:t xml:space="preserve"> خلال الربع القادم، وكذلك </w:t>
      </w:r>
      <w:r w:rsidRPr="002E333A">
        <w:rPr>
          <w:rFonts w:ascii="Calibri" w:eastAsia="Calibri" w:hAnsi="Calibri" w:cs="Calibri"/>
          <w:rtl/>
          <w:lang w:bidi="ar-SA"/>
        </w:rPr>
        <w:t xml:space="preserve">طلب </w:t>
      </w:r>
      <w:r w:rsidR="00B0362F" w:rsidRPr="002E333A">
        <w:rPr>
          <w:rFonts w:ascii="Calibri" w:eastAsia="Calibri" w:hAnsi="Calibri" w:cs="Calibri"/>
          <w:rtl/>
          <w:lang w:bidi="ar-SA"/>
        </w:rPr>
        <w:t>المصالح التجارية</w:t>
      </w:r>
      <w:r w:rsidRPr="002E333A">
        <w:rPr>
          <w:rFonts w:ascii="Calibri" w:eastAsia="Calibri" w:hAnsi="Calibri" w:cs="Calibri"/>
          <w:rtl/>
          <w:lang w:bidi="ar-SA"/>
        </w:rPr>
        <w:t xml:space="preserve"> من جميع الأحجام على </w:t>
      </w:r>
      <w:r w:rsidR="00B0362F" w:rsidRPr="002E333A">
        <w:rPr>
          <w:rFonts w:ascii="Calibri" w:eastAsia="Calibri" w:hAnsi="Calibri" w:cs="Calibri"/>
          <w:rtl/>
          <w:lang w:bidi="ar-SA"/>
        </w:rPr>
        <w:t>الائتمان</w:t>
      </w:r>
      <w:r w:rsidRPr="002E333A">
        <w:rPr>
          <w:rFonts w:ascii="Calibri" w:eastAsia="Calibri" w:hAnsi="Calibri" w:cs="Calibri"/>
          <w:rtl/>
          <w:lang w:bidi="ar-SA"/>
        </w:rPr>
        <w:t xml:space="preserve"> </w:t>
      </w:r>
      <w:r w:rsidR="00B0362F" w:rsidRPr="002E333A">
        <w:rPr>
          <w:rFonts w:ascii="Calibri" w:eastAsia="Calibri" w:hAnsi="Calibri" w:cs="Calibri"/>
          <w:rtl/>
          <w:lang w:bidi="ar-SA"/>
        </w:rPr>
        <w:t>التجاري</w:t>
      </w:r>
      <w:r w:rsidRPr="002E333A">
        <w:rPr>
          <w:rFonts w:ascii="Calibri" w:eastAsia="Calibri" w:hAnsi="Calibri" w:cs="Calibri"/>
          <w:rtl/>
          <w:lang w:bidi="ar-SA"/>
        </w:rPr>
        <w:t>. أما في قطاعي البناء والعقارات، فمن المتوقع أن يستقر الطلب على الائتمان.</w:t>
      </w:r>
    </w:p>
    <w:p w:rsidR="00DB16B4" w:rsidRPr="002E333A" w:rsidRDefault="00FB26A8" w:rsidP="00DB16B4">
      <w:pPr>
        <w:pStyle w:val="NormalWeb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360" w:lineRule="auto"/>
        <w:jc w:val="both"/>
        <w:rPr>
          <w:rFonts w:ascii="Calibri" w:eastAsia="Calibri" w:hAnsi="Calibri" w:cs="Calibri"/>
        </w:rPr>
      </w:pPr>
      <w:r w:rsidRPr="002E333A">
        <w:rPr>
          <w:rFonts w:ascii="Calibri" w:eastAsia="Calibri" w:hAnsi="Calibri" w:cs="Calibri"/>
          <w:rtl/>
          <w:lang w:bidi="ar-SA"/>
        </w:rPr>
        <w:t xml:space="preserve">في الربع الأخير من عام </w:t>
      </w:r>
      <w:r w:rsidR="00B0362F" w:rsidRPr="002E333A">
        <w:rPr>
          <w:rFonts w:ascii="Calibri" w:eastAsia="Calibri" w:hAnsi="Calibri" w:cs="Calibri"/>
          <w:rtl/>
          <w:lang w:bidi="ar-SA"/>
        </w:rPr>
        <w:t>2025</w:t>
      </w:r>
      <w:r w:rsidRPr="002E333A">
        <w:rPr>
          <w:rFonts w:ascii="Calibri" w:eastAsia="Calibri" w:hAnsi="Calibri" w:cs="Calibri"/>
          <w:rtl/>
          <w:lang w:bidi="ar-SA"/>
        </w:rPr>
        <w:t xml:space="preserve">، استمر تشديد هوامش الائتمان </w:t>
      </w:r>
      <w:r w:rsidR="00B0362F" w:rsidRPr="002E333A">
        <w:rPr>
          <w:rFonts w:ascii="Calibri" w:eastAsia="Calibri" w:hAnsi="Calibri" w:cs="Calibri"/>
          <w:rtl/>
          <w:lang w:bidi="ar-SA"/>
        </w:rPr>
        <w:t>ذات</w:t>
      </w:r>
      <w:r w:rsidRPr="002E333A">
        <w:rPr>
          <w:rFonts w:ascii="Calibri" w:eastAsia="Calibri" w:hAnsi="Calibri" w:cs="Calibri"/>
          <w:rtl/>
          <w:lang w:bidi="ar-SA"/>
        </w:rPr>
        <w:t xml:space="preserve"> مستو</w:t>
      </w:r>
      <w:r w:rsidR="00B0362F" w:rsidRPr="002E333A">
        <w:rPr>
          <w:rFonts w:ascii="Calibri" w:eastAsia="Calibri" w:hAnsi="Calibri" w:cs="Calibri"/>
          <w:rtl/>
          <w:lang w:bidi="ar-SA"/>
        </w:rPr>
        <w:t>يات</w:t>
      </w:r>
      <w:r w:rsidRPr="002E333A">
        <w:rPr>
          <w:rFonts w:ascii="Calibri" w:eastAsia="Calibri" w:hAnsi="Calibri" w:cs="Calibri"/>
          <w:rtl/>
          <w:lang w:bidi="ar-SA"/>
        </w:rPr>
        <w:t xml:space="preserve"> المخاطر العالية </w:t>
      </w:r>
      <w:r w:rsidR="00B0362F" w:rsidRPr="002E333A">
        <w:rPr>
          <w:rFonts w:ascii="Calibri" w:eastAsia="Calibri" w:hAnsi="Calibri" w:cs="Calibri"/>
          <w:rtl/>
          <w:lang w:bidi="ar-SA"/>
        </w:rPr>
        <w:t>للمصالح التجارية</w:t>
      </w:r>
      <w:r w:rsidRPr="002E333A">
        <w:rPr>
          <w:rFonts w:ascii="Calibri" w:eastAsia="Calibri" w:hAnsi="Calibri" w:cs="Calibri"/>
          <w:rtl/>
          <w:lang w:bidi="ar-SA"/>
        </w:rPr>
        <w:t xml:space="preserve"> الصغيرة والمتوسطة، وكذلك </w:t>
      </w:r>
      <w:r w:rsidR="00B0362F" w:rsidRPr="002E333A">
        <w:rPr>
          <w:rFonts w:ascii="Calibri" w:eastAsia="Calibri" w:hAnsi="Calibri" w:cs="Calibri"/>
          <w:rtl/>
          <w:lang w:bidi="ar-SA"/>
        </w:rPr>
        <w:t>ذات</w:t>
      </w:r>
      <w:r w:rsidRPr="002E333A">
        <w:rPr>
          <w:rFonts w:ascii="Calibri" w:eastAsia="Calibri" w:hAnsi="Calibri" w:cs="Calibri"/>
          <w:rtl/>
          <w:lang w:bidi="ar-SA"/>
        </w:rPr>
        <w:t xml:space="preserve"> مستو</w:t>
      </w:r>
      <w:r w:rsidR="00B0362F" w:rsidRPr="002E333A">
        <w:rPr>
          <w:rFonts w:ascii="Calibri" w:eastAsia="Calibri" w:hAnsi="Calibri" w:cs="Calibri"/>
          <w:rtl/>
          <w:lang w:bidi="ar-SA"/>
        </w:rPr>
        <w:t>يات</w:t>
      </w:r>
      <w:r w:rsidRPr="002E333A">
        <w:rPr>
          <w:rFonts w:ascii="Calibri" w:eastAsia="Calibri" w:hAnsi="Calibri" w:cs="Calibri"/>
          <w:rtl/>
          <w:lang w:bidi="ar-SA"/>
        </w:rPr>
        <w:t xml:space="preserve"> المخاطر المنخفضة لقطاع الإسكان. في الوقت نفسه، استمرت </w:t>
      </w:r>
      <w:r w:rsidR="00B0362F" w:rsidRPr="002E333A">
        <w:rPr>
          <w:rFonts w:ascii="Calibri" w:eastAsia="Calibri" w:hAnsi="Calibri" w:cs="Calibri"/>
          <w:rtl/>
          <w:lang w:bidi="ar-SA"/>
        </w:rPr>
        <w:t>ال</w:t>
      </w:r>
      <w:r w:rsidRPr="002E333A">
        <w:rPr>
          <w:rFonts w:ascii="Calibri" w:eastAsia="Calibri" w:hAnsi="Calibri" w:cs="Calibri"/>
          <w:rtl/>
          <w:lang w:bidi="ar-SA"/>
        </w:rPr>
        <w:t xml:space="preserve">مرونة </w:t>
      </w:r>
      <w:r w:rsidR="00B0362F" w:rsidRPr="002E333A">
        <w:rPr>
          <w:rFonts w:ascii="Calibri" w:eastAsia="Calibri" w:hAnsi="Calibri" w:cs="Calibri"/>
          <w:rtl/>
          <w:lang w:bidi="ar-SA"/>
        </w:rPr>
        <w:t xml:space="preserve">في </w:t>
      </w:r>
      <w:r w:rsidRPr="002E333A">
        <w:rPr>
          <w:rFonts w:ascii="Calibri" w:eastAsia="Calibri" w:hAnsi="Calibri" w:cs="Calibri"/>
          <w:rtl/>
          <w:lang w:bidi="ar-SA"/>
        </w:rPr>
        <w:t xml:space="preserve">شروط الائتمان في القطاعات الأخرى، والتي تجلّت بشكل </w:t>
      </w:r>
      <w:r w:rsidR="00183A04" w:rsidRPr="002E333A">
        <w:rPr>
          <w:rFonts w:ascii="Calibri" w:eastAsia="Calibri" w:hAnsi="Calibri" w:cs="Calibri"/>
          <w:rtl/>
          <w:lang w:bidi="ar-SA"/>
        </w:rPr>
        <w:t>أساسي</w:t>
      </w:r>
      <w:r w:rsidRPr="002E333A">
        <w:rPr>
          <w:rFonts w:ascii="Calibri" w:eastAsia="Calibri" w:hAnsi="Calibri" w:cs="Calibri"/>
          <w:rtl/>
          <w:lang w:bidi="ar-SA"/>
        </w:rPr>
        <w:t xml:space="preserve"> في هوامش الائتمان </w:t>
      </w:r>
      <w:r w:rsidR="00B0362F" w:rsidRPr="002E333A">
        <w:rPr>
          <w:rFonts w:ascii="Calibri" w:eastAsia="Calibri" w:hAnsi="Calibri" w:cs="Calibri"/>
          <w:rtl/>
          <w:lang w:bidi="ar-SA"/>
        </w:rPr>
        <w:t>ذات</w:t>
      </w:r>
      <w:r w:rsidRPr="002E333A">
        <w:rPr>
          <w:rFonts w:ascii="Calibri" w:eastAsia="Calibri" w:hAnsi="Calibri" w:cs="Calibri"/>
          <w:rtl/>
          <w:lang w:bidi="ar-SA"/>
        </w:rPr>
        <w:t xml:space="preserve"> مستو</w:t>
      </w:r>
      <w:r w:rsidR="00B0362F" w:rsidRPr="002E333A">
        <w:rPr>
          <w:rFonts w:ascii="Calibri" w:eastAsia="Calibri" w:hAnsi="Calibri" w:cs="Calibri"/>
          <w:rtl/>
          <w:lang w:bidi="ar-SA"/>
        </w:rPr>
        <w:t>يات</w:t>
      </w:r>
      <w:r w:rsidRPr="002E333A">
        <w:rPr>
          <w:rFonts w:ascii="Calibri" w:eastAsia="Calibri" w:hAnsi="Calibri" w:cs="Calibri"/>
          <w:rtl/>
          <w:lang w:bidi="ar-SA"/>
        </w:rPr>
        <w:t xml:space="preserve"> المخاطر المنخفضة.</w:t>
      </w:r>
    </w:p>
    <w:p w:rsidR="00DB16B4" w:rsidRPr="002E333A" w:rsidRDefault="00FB26A8" w:rsidP="00DB16B4">
      <w:pPr>
        <w:pStyle w:val="NormalWeb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360" w:lineRule="auto"/>
        <w:jc w:val="both"/>
        <w:rPr>
          <w:rFonts w:ascii="Calibri" w:eastAsia="Calibri" w:hAnsi="Calibri" w:cs="Calibri"/>
          <w:rtl/>
        </w:rPr>
      </w:pPr>
      <w:r w:rsidRPr="002E333A">
        <w:rPr>
          <w:rFonts w:ascii="Calibri" w:eastAsia="Calibri" w:hAnsi="Calibri" w:cs="Calibri"/>
          <w:rtl/>
          <w:lang w:bidi="ar-SA"/>
        </w:rPr>
        <w:t>وفق</w:t>
      </w:r>
      <w:r w:rsidR="00BB459A" w:rsidRPr="002E333A">
        <w:rPr>
          <w:rFonts w:ascii="Calibri" w:eastAsia="Calibri" w:hAnsi="Calibri" w:cs="Calibri"/>
          <w:rtl/>
          <w:lang w:bidi="ar-SA"/>
        </w:rPr>
        <w:t>اً</w:t>
      </w:r>
      <w:r w:rsidRPr="002E333A">
        <w:rPr>
          <w:rFonts w:ascii="Calibri" w:eastAsia="Calibri" w:hAnsi="Calibri" w:cs="Calibri"/>
          <w:rtl/>
          <w:lang w:bidi="ar-SA"/>
        </w:rPr>
        <w:t xml:space="preserve"> </w:t>
      </w:r>
      <w:r w:rsidR="00B0362F" w:rsidRPr="002E333A">
        <w:rPr>
          <w:rFonts w:ascii="Calibri" w:eastAsia="Calibri" w:hAnsi="Calibri" w:cs="Calibri"/>
          <w:rtl/>
          <w:lang w:bidi="ar-SA"/>
        </w:rPr>
        <w:t>للمشاركين في الاستطلاع</w:t>
      </w:r>
      <w:r w:rsidRPr="002E333A">
        <w:rPr>
          <w:rFonts w:ascii="Calibri" w:eastAsia="Calibri" w:hAnsi="Calibri" w:cs="Calibri"/>
          <w:rtl/>
          <w:lang w:bidi="ar-SA"/>
        </w:rPr>
        <w:t xml:space="preserve">، تُعدّ المنافسة في </w:t>
      </w:r>
      <w:r w:rsidRPr="002E333A">
        <w:rPr>
          <w:rFonts w:ascii="Calibri" w:eastAsia="Calibri" w:hAnsi="Calibri" w:cs="Calibri"/>
          <w:rtl/>
          <w:lang w:bidi="ar-SA"/>
        </w:rPr>
        <w:t xml:space="preserve">سوق الائتمان </w:t>
      </w:r>
      <w:r w:rsidR="00B0362F" w:rsidRPr="002E333A">
        <w:rPr>
          <w:rFonts w:ascii="Calibri" w:eastAsia="Calibri" w:hAnsi="Calibri" w:cs="Calibri"/>
          <w:rtl/>
          <w:lang w:bidi="ar-SA"/>
        </w:rPr>
        <w:t xml:space="preserve">هي </w:t>
      </w:r>
      <w:r w:rsidRPr="002E333A">
        <w:rPr>
          <w:rFonts w:ascii="Calibri" w:eastAsia="Calibri" w:hAnsi="Calibri" w:cs="Calibri"/>
          <w:rtl/>
          <w:lang w:bidi="ar-SA"/>
        </w:rPr>
        <w:t>العامل الرئيسي في مرونة هوامش الائتمان أو تخفيفها.</w:t>
      </w:r>
    </w:p>
    <w:p w:rsidR="00183A04" w:rsidRPr="002E333A" w:rsidRDefault="00183A04" w:rsidP="004C64EC">
      <w:pPr>
        <w:pStyle w:val="NormalWeb"/>
        <w:bidi/>
        <w:spacing w:line="360" w:lineRule="auto"/>
        <w:jc w:val="both"/>
        <w:rPr>
          <w:rFonts w:ascii="Calibri" w:eastAsia="Calibri" w:hAnsi="Calibri" w:cs="Calibri"/>
          <w:rtl/>
        </w:rPr>
      </w:pPr>
    </w:p>
    <w:p w:rsidR="004C64EC" w:rsidRPr="002E333A" w:rsidRDefault="00FB26A8" w:rsidP="00183A04">
      <w:pPr>
        <w:pStyle w:val="NormalWeb"/>
        <w:bidi/>
        <w:spacing w:line="360" w:lineRule="auto"/>
        <w:jc w:val="both"/>
        <w:rPr>
          <w:rFonts w:ascii="Calibri" w:eastAsia="Calibri" w:hAnsi="Calibri" w:cs="Calibri"/>
        </w:rPr>
      </w:pPr>
      <w:r w:rsidRPr="002E333A">
        <w:rPr>
          <w:rFonts w:ascii="Calibri" w:eastAsia="Calibri" w:hAnsi="Calibri" w:cs="Calibri"/>
          <w:rtl/>
          <w:lang w:bidi="ar-SA"/>
        </w:rPr>
        <w:t>أ. الطلب على الائتمان</w:t>
      </w:r>
    </w:p>
    <w:p w:rsidR="00DB16B4" w:rsidRPr="002E333A" w:rsidRDefault="00FB26A8" w:rsidP="004C64EC">
      <w:pPr>
        <w:pStyle w:val="NormalWeb"/>
        <w:bidi/>
        <w:spacing w:line="360" w:lineRule="auto"/>
        <w:jc w:val="both"/>
        <w:rPr>
          <w:rFonts w:ascii="Calibri" w:eastAsia="Calibri" w:hAnsi="Calibri" w:cs="Calibri"/>
          <w:rtl/>
        </w:rPr>
      </w:pPr>
      <w:r w:rsidRPr="002E333A">
        <w:rPr>
          <w:rFonts w:ascii="Calibri" w:eastAsia="Calibri" w:hAnsi="Calibri" w:cs="Calibri"/>
          <w:rtl/>
          <w:lang w:bidi="ar-SA"/>
        </w:rPr>
        <w:t>في الربع الأخير من عام 2025، شهد الطلب على الائتمان الاستهلاكي من الأسر ارتفاع</w:t>
      </w:r>
      <w:r w:rsidR="00BB459A" w:rsidRPr="002E333A">
        <w:rPr>
          <w:rFonts w:ascii="Calibri" w:eastAsia="Calibri" w:hAnsi="Calibri" w:cs="Calibri"/>
          <w:rtl/>
          <w:lang w:bidi="ar-SA"/>
        </w:rPr>
        <w:t>اً</w:t>
      </w:r>
      <w:r w:rsidRPr="002E333A">
        <w:rPr>
          <w:rFonts w:ascii="Calibri" w:eastAsia="Calibri" w:hAnsi="Calibri" w:cs="Calibri"/>
          <w:rtl/>
          <w:lang w:bidi="ar-SA"/>
        </w:rPr>
        <w:t xml:space="preserve">، بينما لم يطرأ أي تغيير على الطلب على الائتمان السكني. في قطاع الأعمال، استمر الطلب على الائتمان من المصالح التجارية الصغيرة والمتوسطة في الازدياد؛ كما ازداد </w:t>
      </w:r>
      <w:r w:rsidRPr="002E333A">
        <w:rPr>
          <w:rFonts w:ascii="Calibri" w:eastAsia="Calibri" w:hAnsi="Calibri" w:cs="Calibri"/>
          <w:rtl/>
          <w:lang w:bidi="ar-SA"/>
        </w:rPr>
        <w:lastRenderedPageBreak/>
        <w:t>الطلب على الائتمان في قطاع الإنشاءات، واستقر في قطاع العقارات</w:t>
      </w:r>
      <w:r>
        <w:rPr>
          <w:rStyle w:val="af2"/>
          <w:rFonts w:ascii="Calibri" w:eastAsia="Calibri" w:hAnsi="Calibri" w:cs="Calibri"/>
          <w:rtl/>
        </w:rPr>
        <w:footnoteReference w:id="2"/>
      </w:r>
      <w:r w:rsidR="00C74141" w:rsidRPr="002E333A">
        <w:rPr>
          <w:rFonts w:ascii="Calibri" w:eastAsia="Calibri" w:hAnsi="Calibri" w:cs="Calibri"/>
          <w:rtl/>
        </w:rPr>
        <w:t xml:space="preserve">. </w:t>
      </w:r>
      <w:r w:rsidRPr="002E333A">
        <w:rPr>
          <w:rFonts w:ascii="Calibri" w:eastAsia="Calibri" w:hAnsi="Calibri" w:cs="Calibri"/>
          <w:rtl/>
          <w:lang w:bidi="ar-SA"/>
        </w:rPr>
        <w:t>تتوقع البنوك زيادة في الطلب على ا</w:t>
      </w:r>
      <w:r w:rsidRPr="002E333A">
        <w:rPr>
          <w:rFonts w:ascii="Calibri" w:eastAsia="Calibri" w:hAnsi="Calibri" w:cs="Calibri"/>
          <w:rtl/>
          <w:lang w:bidi="ar-SA"/>
        </w:rPr>
        <w:t xml:space="preserve">لائتمان السكني والاستهلاكي من الأسر. أما في قطاع الأعمال، فتتوقع البنوك زيادة في الطلب على الائتمان التجاري </w:t>
      </w:r>
      <w:r w:rsidR="00183A04" w:rsidRPr="002E333A">
        <w:rPr>
          <w:rFonts w:ascii="Calibri" w:eastAsia="Calibri" w:hAnsi="Calibri" w:cs="Calibri"/>
          <w:rtl/>
          <w:lang w:bidi="ar-SA"/>
        </w:rPr>
        <w:t>للمصالح التجارية من جميع الأحجام</w:t>
      </w:r>
      <w:r w:rsidRPr="002E333A">
        <w:rPr>
          <w:rFonts w:ascii="Calibri" w:eastAsia="Calibri" w:hAnsi="Calibri" w:cs="Calibri"/>
          <w:rtl/>
          <w:lang w:bidi="ar-SA"/>
        </w:rPr>
        <w:t>، واستقرار</w:t>
      </w:r>
      <w:r w:rsidR="00BB459A" w:rsidRPr="002E333A">
        <w:rPr>
          <w:rFonts w:ascii="Calibri" w:eastAsia="Calibri" w:hAnsi="Calibri" w:cs="Calibri"/>
          <w:rtl/>
          <w:lang w:bidi="ar-SA"/>
        </w:rPr>
        <w:t>اً</w:t>
      </w:r>
      <w:r w:rsidRPr="002E333A">
        <w:rPr>
          <w:rFonts w:ascii="Calibri" w:eastAsia="Calibri" w:hAnsi="Calibri" w:cs="Calibri"/>
          <w:rtl/>
          <w:lang w:bidi="ar-SA"/>
        </w:rPr>
        <w:t xml:space="preserve"> في قطاعي الإنشاءات والعقارات. (الشكل 1).</w:t>
      </w:r>
    </w:p>
    <w:p w:rsidR="00DB16B4" w:rsidRPr="002E333A" w:rsidRDefault="00FB26A8" w:rsidP="00DB16B4">
      <w:pPr>
        <w:pStyle w:val="NormalWeb"/>
        <w:bidi/>
        <w:jc w:val="both"/>
        <w:rPr>
          <w:rFonts w:ascii="Calibri" w:eastAsia="Calibri" w:hAnsi="Calibri" w:cs="Calibri"/>
          <w:rtl/>
        </w:rPr>
      </w:pPr>
      <w:r w:rsidRPr="002E333A">
        <w:rPr>
          <w:rFonts w:ascii="Calibri" w:eastAsia="Calibri" w:hAnsi="Calibri" w:cs="Calibri"/>
          <w:rtl/>
          <w:lang w:bidi="ar-SA"/>
        </w:rPr>
        <w:t xml:space="preserve">الرسم البياني 1. صافي </w:t>
      </w:r>
      <w:r w:rsidR="00183A04" w:rsidRPr="002E333A">
        <w:rPr>
          <w:rFonts w:ascii="Calibri" w:eastAsia="Calibri" w:hAnsi="Calibri" w:cs="Calibri"/>
          <w:rtl/>
          <w:lang w:bidi="ar-SA"/>
        </w:rPr>
        <w:t>ميزان</w:t>
      </w:r>
      <w:r w:rsidRPr="002E333A">
        <w:rPr>
          <w:rFonts w:ascii="Calibri" w:eastAsia="Calibri" w:hAnsi="Calibri" w:cs="Calibri"/>
          <w:rtl/>
          <w:lang w:bidi="ar-SA"/>
        </w:rPr>
        <w:t>* التغير في الطلب على الائتمان (الب</w:t>
      </w:r>
      <w:r w:rsidRPr="002E333A">
        <w:rPr>
          <w:rFonts w:ascii="Calibri" w:eastAsia="Calibri" w:hAnsi="Calibri" w:cs="Calibri"/>
          <w:rtl/>
          <w:lang w:bidi="ar-SA"/>
        </w:rPr>
        <w:t>يانات المتوقعة ب</w:t>
      </w:r>
      <w:r w:rsidR="004C64EC" w:rsidRPr="002E333A">
        <w:rPr>
          <w:rFonts w:ascii="Calibri" w:eastAsia="Calibri" w:hAnsi="Calibri" w:cs="Calibri"/>
          <w:rtl/>
          <w:lang w:bidi="ar-SA"/>
        </w:rPr>
        <w:t>ال</w:t>
      </w:r>
      <w:r w:rsidRPr="002E333A">
        <w:rPr>
          <w:rFonts w:ascii="Calibri" w:eastAsia="Calibri" w:hAnsi="Calibri" w:cs="Calibri"/>
          <w:rtl/>
          <w:lang w:bidi="ar-SA"/>
        </w:rPr>
        <w:t xml:space="preserve">خط </w:t>
      </w:r>
      <w:r w:rsidR="004C64EC" w:rsidRPr="002E333A">
        <w:rPr>
          <w:rFonts w:ascii="Calibri" w:eastAsia="Calibri" w:hAnsi="Calibri" w:cs="Calibri"/>
          <w:rtl/>
          <w:lang w:bidi="ar-SA"/>
        </w:rPr>
        <w:t>ال</w:t>
      </w:r>
      <w:r w:rsidRPr="002E333A">
        <w:rPr>
          <w:rFonts w:ascii="Calibri" w:eastAsia="Calibri" w:hAnsi="Calibri" w:cs="Calibri"/>
          <w:rtl/>
          <w:lang w:bidi="ar-SA"/>
        </w:rPr>
        <w:t>منقط)</w:t>
      </w:r>
    </w:p>
    <w:p w:rsidR="00C74141" w:rsidRPr="002E333A" w:rsidRDefault="00FB26A8" w:rsidP="00C74141">
      <w:pPr>
        <w:pStyle w:val="NormalWeb"/>
        <w:bidi/>
        <w:jc w:val="both"/>
        <w:rPr>
          <w:rFonts w:ascii="Calibri" w:eastAsia="Calibri" w:hAnsi="Calibri" w:cs="Calibri"/>
          <w:rtl/>
        </w:rPr>
      </w:pPr>
      <w:r w:rsidRPr="002E333A">
        <w:rPr>
          <w:rFonts w:ascii="Calibri" w:hAnsi="Calibri" w:cs="Calibri"/>
          <w:noProof/>
        </w:rPr>
        <w:drawing>
          <wp:inline distT="0" distB="0" distL="0" distR="0">
            <wp:extent cx="5421989" cy="3157268"/>
            <wp:effectExtent l="0" t="0" r="7620" b="5080"/>
            <wp:docPr id="1" name="תרשים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74141" w:rsidRPr="002E333A" w:rsidRDefault="00FB26A8" w:rsidP="00C74141">
      <w:pPr>
        <w:pStyle w:val="NormalWeb"/>
        <w:bidi/>
        <w:spacing w:line="360" w:lineRule="auto"/>
        <w:jc w:val="both"/>
        <w:rPr>
          <w:rFonts w:ascii="Calibri" w:eastAsia="Calibri" w:hAnsi="Calibri" w:cs="Calibri"/>
          <w:rtl/>
        </w:rPr>
      </w:pPr>
      <w:r w:rsidRPr="002E333A">
        <w:rPr>
          <w:rFonts w:ascii="Calibri" w:eastAsia="Calibri" w:hAnsi="Calibri" w:cs="Calibri"/>
          <w:rtl/>
        </w:rPr>
        <w:t xml:space="preserve"> </w:t>
      </w:r>
      <w:r w:rsidRPr="002E333A">
        <w:rPr>
          <w:rFonts w:ascii="Calibri" w:hAnsi="Calibri" w:cs="Calibri"/>
          <w:noProof/>
        </w:rPr>
        <w:drawing>
          <wp:inline distT="0" distB="0" distL="0" distR="0">
            <wp:extent cx="5331616" cy="3372929"/>
            <wp:effectExtent l="0" t="0" r="2540" b="18415"/>
            <wp:docPr id="3" name="תרשים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B16B4" w:rsidRPr="002E333A" w:rsidRDefault="00FB26A8" w:rsidP="00DB16B4">
      <w:pPr>
        <w:pStyle w:val="NormalWeb"/>
        <w:bidi/>
        <w:rPr>
          <w:rFonts w:ascii="Calibri" w:eastAsia="Calibri" w:hAnsi="Calibri" w:cs="Calibri"/>
          <w:rtl/>
        </w:rPr>
      </w:pPr>
      <w:r w:rsidRPr="002E333A">
        <w:rPr>
          <w:rFonts w:ascii="Calibri" w:eastAsia="Calibri" w:hAnsi="Calibri" w:cs="Calibri"/>
          <w:rtl/>
        </w:rPr>
        <w:lastRenderedPageBreak/>
        <w:t xml:space="preserve">* </w:t>
      </w:r>
      <w:r w:rsidRPr="002E333A">
        <w:rPr>
          <w:rFonts w:ascii="Calibri" w:eastAsia="Calibri" w:hAnsi="Calibri" w:cs="Calibri"/>
          <w:rtl/>
          <w:lang w:bidi="ar-SA"/>
        </w:rPr>
        <w:t xml:space="preserve">تشير القيمة </w:t>
      </w:r>
      <w:r w:rsidR="004C64EC" w:rsidRPr="002E333A">
        <w:rPr>
          <w:rFonts w:ascii="Calibri" w:eastAsia="Calibri" w:hAnsi="Calibri" w:cs="Calibri"/>
          <w:rtl/>
          <w:lang w:bidi="ar-SA"/>
        </w:rPr>
        <w:t>الايجابية</w:t>
      </w:r>
      <w:r w:rsidRPr="002E333A">
        <w:rPr>
          <w:rFonts w:ascii="Calibri" w:eastAsia="Calibri" w:hAnsi="Calibri" w:cs="Calibri"/>
          <w:rtl/>
          <w:lang w:bidi="ar-SA"/>
        </w:rPr>
        <w:t xml:space="preserve"> إلى زيادة الطلب على الائتمان والعكس صحيح.</w:t>
      </w:r>
    </w:p>
    <w:p w:rsidR="00DB16B4" w:rsidRPr="002E333A" w:rsidRDefault="00FB26A8" w:rsidP="00DB16B4">
      <w:pPr>
        <w:pStyle w:val="NormalWeb"/>
        <w:bidi/>
        <w:spacing w:line="360" w:lineRule="auto"/>
        <w:jc w:val="both"/>
        <w:rPr>
          <w:rFonts w:ascii="Calibri" w:eastAsia="Calibri" w:hAnsi="Calibri" w:cs="Calibri"/>
        </w:rPr>
      </w:pPr>
      <w:r w:rsidRPr="002E333A">
        <w:rPr>
          <w:rFonts w:ascii="Calibri" w:eastAsia="Calibri" w:hAnsi="Calibri" w:cs="Calibri"/>
          <w:rtl/>
          <w:lang w:bidi="ar-SA"/>
        </w:rPr>
        <w:t>فيما يتعلق بتأثير العوامل المختلفة على الطلب على الائتمان، يبدو أن إعادة التمويل وزيادة المخزون و</w:t>
      </w:r>
      <w:r w:rsidR="00183A04" w:rsidRPr="002E333A">
        <w:rPr>
          <w:rFonts w:ascii="Calibri" w:eastAsia="Calibri" w:hAnsi="Calibri" w:cs="Calibri"/>
          <w:rtl/>
          <w:lang w:bidi="ar-SA"/>
        </w:rPr>
        <w:t xml:space="preserve">مردود </w:t>
      </w:r>
      <w:r w:rsidRPr="002E333A">
        <w:rPr>
          <w:rFonts w:ascii="Calibri" w:eastAsia="Calibri" w:hAnsi="Calibri" w:cs="Calibri"/>
          <w:rtl/>
          <w:lang w:bidi="ar-SA"/>
        </w:rPr>
        <w:t xml:space="preserve">رأس المال، أي مشكلة التدفق النقدي </w:t>
      </w:r>
      <w:r w:rsidR="00183A04" w:rsidRPr="002E333A">
        <w:rPr>
          <w:rFonts w:ascii="Calibri" w:eastAsia="Calibri" w:hAnsi="Calibri" w:cs="Calibri"/>
          <w:rtl/>
          <w:lang w:bidi="ar-SA"/>
        </w:rPr>
        <w:t>للمصالح التجارية</w:t>
      </w:r>
      <w:r w:rsidRPr="002E333A">
        <w:rPr>
          <w:rFonts w:ascii="Calibri" w:eastAsia="Calibri" w:hAnsi="Calibri" w:cs="Calibri"/>
          <w:rtl/>
          <w:lang w:bidi="ar-SA"/>
        </w:rPr>
        <w:t xml:space="preserve">، كانت العوامل التي أدت إلى زيادة الطلب على الائتمان </w:t>
      </w:r>
      <w:r w:rsidR="004C64EC" w:rsidRPr="002E333A">
        <w:rPr>
          <w:rFonts w:ascii="Calibri" w:eastAsia="Calibri" w:hAnsi="Calibri" w:cs="Calibri"/>
          <w:rtl/>
          <w:lang w:bidi="ar-SA"/>
        </w:rPr>
        <w:t>للمصالح التجارية</w:t>
      </w:r>
      <w:r w:rsidRPr="002E333A">
        <w:rPr>
          <w:rFonts w:ascii="Calibri" w:eastAsia="Calibri" w:hAnsi="Calibri" w:cs="Calibri"/>
          <w:rtl/>
          <w:lang w:bidi="ar-SA"/>
        </w:rPr>
        <w:t xml:space="preserve"> </w:t>
      </w:r>
      <w:r w:rsidR="004C64EC" w:rsidRPr="002E333A">
        <w:rPr>
          <w:rFonts w:ascii="Calibri" w:eastAsia="Calibri" w:hAnsi="Calibri" w:cs="Calibri"/>
          <w:rtl/>
          <w:lang w:bidi="ar-SA"/>
        </w:rPr>
        <w:t>الصغيرة و</w:t>
      </w:r>
      <w:r w:rsidRPr="002E333A">
        <w:rPr>
          <w:rFonts w:ascii="Calibri" w:eastAsia="Calibri" w:hAnsi="Calibri" w:cs="Calibri"/>
          <w:rtl/>
          <w:lang w:bidi="ar-SA"/>
        </w:rPr>
        <w:t>متناهية الصغر في الربع الأخير من عام 2025 (الشكل 2).</w:t>
      </w:r>
    </w:p>
    <w:p w:rsidR="00DB16B4" w:rsidRPr="002E333A" w:rsidRDefault="00DB16B4" w:rsidP="00DB16B4">
      <w:pPr>
        <w:pStyle w:val="NormalWeb"/>
        <w:bidi/>
        <w:spacing w:line="360" w:lineRule="auto"/>
        <w:jc w:val="both"/>
        <w:rPr>
          <w:rFonts w:ascii="Calibri" w:eastAsia="Calibri" w:hAnsi="Calibri" w:cs="Calibri"/>
        </w:rPr>
      </w:pPr>
    </w:p>
    <w:p w:rsidR="00DB16B4" w:rsidRPr="002E333A" w:rsidRDefault="00FB26A8" w:rsidP="00DB16B4">
      <w:pPr>
        <w:pStyle w:val="NormalWeb"/>
        <w:bidi/>
        <w:spacing w:line="360" w:lineRule="auto"/>
        <w:jc w:val="both"/>
        <w:rPr>
          <w:rFonts w:ascii="Calibri" w:eastAsia="Calibri" w:hAnsi="Calibri" w:cs="Calibri"/>
          <w:rtl/>
        </w:rPr>
      </w:pPr>
      <w:r w:rsidRPr="002E333A">
        <w:rPr>
          <w:rFonts w:ascii="Calibri" w:eastAsia="Calibri" w:hAnsi="Calibri" w:cs="Calibri"/>
          <w:rtl/>
          <w:lang w:bidi="ar-SA"/>
        </w:rPr>
        <w:t xml:space="preserve">الشكل 2: صافي </w:t>
      </w:r>
      <w:r w:rsidR="00183A04" w:rsidRPr="002E333A">
        <w:rPr>
          <w:rFonts w:ascii="Calibri" w:eastAsia="Calibri" w:hAnsi="Calibri" w:cs="Calibri"/>
          <w:rtl/>
          <w:lang w:bidi="ar-SA"/>
        </w:rPr>
        <w:t>ميزان</w:t>
      </w:r>
      <w:r w:rsidRPr="002E333A">
        <w:rPr>
          <w:rFonts w:ascii="Calibri" w:eastAsia="Calibri" w:hAnsi="Calibri" w:cs="Calibri"/>
          <w:rtl/>
          <w:lang w:bidi="ar-SA"/>
        </w:rPr>
        <w:t xml:space="preserve">* </w:t>
      </w:r>
      <w:r w:rsidR="004C64EC" w:rsidRPr="002E333A">
        <w:rPr>
          <w:rFonts w:ascii="Calibri" w:eastAsia="Calibri" w:hAnsi="Calibri" w:cs="Calibri"/>
          <w:rtl/>
          <w:lang w:bidi="ar-SA"/>
        </w:rPr>
        <w:t>ا</w:t>
      </w:r>
      <w:r w:rsidRPr="002E333A">
        <w:rPr>
          <w:rFonts w:ascii="Calibri" w:eastAsia="Calibri" w:hAnsi="Calibri" w:cs="Calibri"/>
          <w:rtl/>
          <w:lang w:bidi="ar-SA"/>
        </w:rPr>
        <w:t xml:space="preserve">لتغير في تأثير العوامل المختلفة على الطلب على الائتمان </w:t>
      </w:r>
      <w:r w:rsidR="004C64EC" w:rsidRPr="002E333A">
        <w:rPr>
          <w:rFonts w:ascii="Calibri" w:eastAsia="Calibri" w:hAnsi="Calibri" w:cs="Calibri"/>
          <w:rtl/>
          <w:lang w:bidi="ar-SA"/>
        </w:rPr>
        <w:t>للمصالح التجارية الصغيرة</w:t>
      </w:r>
      <w:r w:rsidRPr="002E333A">
        <w:rPr>
          <w:rFonts w:ascii="Calibri" w:eastAsia="Calibri" w:hAnsi="Calibri" w:cs="Calibri"/>
          <w:rtl/>
          <w:lang w:bidi="ar-SA"/>
        </w:rPr>
        <w:t xml:space="preserve"> </w:t>
      </w:r>
      <w:r w:rsidR="004C64EC" w:rsidRPr="002E333A">
        <w:rPr>
          <w:rFonts w:ascii="Calibri" w:eastAsia="Calibri" w:hAnsi="Calibri" w:cs="Calibri"/>
          <w:rtl/>
          <w:lang w:bidi="ar-SA"/>
        </w:rPr>
        <w:t>و</w:t>
      </w:r>
      <w:r w:rsidRPr="002E333A">
        <w:rPr>
          <w:rFonts w:ascii="Calibri" w:eastAsia="Calibri" w:hAnsi="Calibri" w:cs="Calibri"/>
          <w:rtl/>
          <w:lang w:bidi="ar-SA"/>
        </w:rPr>
        <w:t xml:space="preserve">متناهية الصغر </w:t>
      </w:r>
    </w:p>
    <w:p w:rsidR="00C74141" w:rsidRPr="002E333A" w:rsidRDefault="00FB26A8" w:rsidP="00C74141">
      <w:pPr>
        <w:pStyle w:val="NormalWeb"/>
        <w:bidi/>
        <w:spacing w:line="360" w:lineRule="auto"/>
        <w:rPr>
          <w:rFonts w:ascii="Calibri" w:eastAsia="Calibri" w:hAnsi="Calibri" w:cs="Calibri"/>
          <w:rtl/>
        </w:rPr>
      </w:pPr>
      <w:r w:rsidRPr="002E333A">
        <w:rPr>
          <w:rFonts w:ascii="Calibri" w:hAnsi="Calibri" w:cs="Calibri"/>
          <w:noProof/>
        </w:rPr>
        <w:drawing>
          <wp:inline distT="0" distB="0" distL="0" distR="0">
            <wp:extent cx="5562600" cy="3149600"/>
            <wp:effectExtent l="0" t="0" r="0" b="12700"/>
            <wp:docPr id="4" name="תרשים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2E333A">
        <w:rPr>
          <w:rFonts w:ascii="Calibri" w:eastAsia="Calibri" w:hAnsi="Calibri" w:cs="Calibri"/>
          <w:rtl/>
        </w:rPr>
        <w:t xml:space="preserve"> </w:t>
      </w:r>
    </w:p>
    <w:p w:rsidR="00DB16B4" w:rsidRPr="002E333A" w:rsidRDefault="00FB26A8" w:rsidP="00DB16B4">
      <w:pPr>
        <w:pStyle w:val="NormalWeb"/>
        <w:bidi/>
        <w:spacing w:line="360" w:lineRule="auto"/>
        <w:jc w:val="both"/>
        <w:rPr>
          <w:rFonts w:ascii="Calibri" w:eastAsia="Calibri" w:hAnsi="Calibri" w:cs="Calibri"/>
        </w:rPr>
      </w:pPr>
      <w:r w:rsidRPr="002E333A">
        <w:rPr>
          <w:rFonts w:ascii="Calibri" w:eastAsia="Calibri" w:hAnsi="Calibri" w:cs="Calibri"/>
          <w:rtl/>
        </w:rPr>
        <w:t xml:space="preserve">* </w:t>
      </w:r>
      <w:r w:rsidRPr="002E333A">
        <w:rPr>
          <w:rFonts w:ascii="Calibri" w:eastAsia="Calibri" w:hAnsi="Calibri" w:cs="Calibri"/>
          <w:rtl/>
          <w:lang w:bidi="ar-SA"/>
        </w:rPr>
        <w:t xml:space="preserve">تشير القيمة </w:t>
      </w:r>
      <w:r w:rsidR="004C64EC" w:rsidRPr="002E333A">
        <w:rPr>
          <w:rFonts w:ascii="Calibri" w:eastAsia="Calibri" w:hAnsi="Calibri" w:cs="Calibri"/>
          <w:rtl/>
          <w:lang w:bidi="ar-SA"/>
        </w:rPr>
        <w:t>الايجابية</w:t>
      </w:r>
      <w:r w:rsidRPr="002E333A">
        <w:rPr>
          <w:rFonts w:ascii="Calibri" w:eastAsia="Calibri" w:hAnsi="Calibri" w:cs="Calibri"/>
          <w:rtl/>
          <w:lang w:bidi="ar-SA"/>
        </w:rPr>
        <w:t xml:space="preserve"> إلى المساهمة في زيادة الطلب، والعكس صحيح.</w:t>
      </w:r>
    </w:p>
    <w:p w:rsidR="00DB16B4" w:rsidRPr="002E333A" w:rsidRDefault="00FB26A8" w:rsidP="00DB16B4">
      <w:pPr>
        <w:pStyle w:val="NormalWeb"/>
        <w:bidi/>
        <w:spacing w:line="360" w:lineRule="auto"/>
        <w:jc w:val="both"/>
        <w:rPr>
          <w:rFonts w:ascii="Calibri" w:eastAsia="Calibri" w:hAnsi="Calibri" w:cs="Calibri"/>
        </w:rPr>
      </w:pPr>
      <w:r w:rsidRPr="002E333A">
        <w:rPr>
          <w:rFonts w:ascii="Calibri" w:eastAsia="Calibri" w:hAnsi="Calibri" w:cs="Calibri"/>
          <w:rtl/>
          <w:lang w:bidi="ar-SA"/>
        </w:rPr>
        <w:t>ب. عرض الائتمان</w:t>
      </w:r>
    </w:p>
    <w:p w:rsidR="00DB16B4" w:rsidRPr="002E333A" w:rsidRDefault="00FB26A8" w:rsidP="00DB16B4">
      <w:pPr>
        <w:pStyle w:val="NormalWeb"/>
        <w:bidi/>
        <w:spacing w:line="360" w:lineRule="auto"/>
        <w:jc w:val="both"/>
        <w:rPr>
          <w:rFonts w:ascii="Calibri" w:eastAsia="Calibri" w:hAnsi="Calibri" w:cs="Calibri"/>
          <w:rtl/>
        </w:rPr>
      </w:pPr>
      <w:r w:rsidRPr="002E333A">
        <w:rPr>
          <w:rFonts w:ascii="Calibri" w:eastAsia="Calibri" w:hAnsi="Calibri" w:cs="Calibri"/>
          <w:rtl/>
          <w:lang w:bidi="ar-SA"/>
        </w:rPr>
        <w:t>استمر</w:t>
      </w:r>
      <w:r w:rsidR="004C64EC" w:rsidRPr="002E333A">
        <w:rPr>
          <w:rFonts w:ascii="Calibri" w:eastAsia="Calibri" w:hAnsi="Calibri" w:cs="Calibri"/>
          <w:rtl/>
          <w:lang w:bidi="ar-SA"/>
        </w:rPr>
        <w:t>ت المرونة في</w:t>
      </w:r>
      <w:r w:rsidRPr="002E333A">
        <w:rPr>
          <w:rFonts w:ascii="Calibri" w:eastAsia="Calibri" w:hAnsi="Calibri" w:cs="Calibri"/>
          <w:rtl/>
          <w:lang w:bidi="ar-SA"/>
        </w:rPr>
        <w:t xml:space="preserve"> شروط الائتمان في الربع الأخير من عام 2025 في معظم قطاعات الائتمان، وانعكس ذلك بشكل رئيسي في هوامش الائتمان </w:t>
      </w:r>
      <w:r w:rsidR="004C64EC" w:rsidRPr="002E333A">
        <w:rPr>
          <w:rFonts w:ascii="Calibri" w:eastAsia="Calibri" w:hAnsi="Calibri" w:cs="Calibri"/>
          <w:rtl/>
          <w:lang w:bidi="ar-SA"/>
        </w:rPr>
        <w:t>ذات</w:t>
      </w:r>
      <w:r w:rsidRPr="002E333A">
        <w:rPr>
          <w:rFonts w:ascii="Calibri" w:eastAsia="Calibri" w:hAnsi="Calibri" w:cs="Calibri"/>
          <w:rtl/>
          <w:lang w:bidi="ar-SA"/>
        </w:rPr>
        <w:t xml:space="preserve"> مستو</w:t>
      </w:r>
      <w:r w:rsidR="004C64EC" w:rsidRPr="002E333A">
        <w:rPr>
          <w:rFonts w:ascii="Calibri" w:eastAsia="Calibri" w:hAnsi="Calibri" w:cs="Calibri"/>
          <w:rtl/>
          <w:lang w:bidi="ar-SA"/>
        </w:rPr>
        <w:t>يات</w:t>
      </w:r>
      <w:r w:rsidRPr="002E333A">
        <w:rPr>
          <w:rFonts w:ascii="Calibri" w:eastAsia="Calibri" w:hAnsi="Calibri" w:cs="Calibri"/>
          <w:rtl/>
          <w:lang w:bidi="ar-SA"/>
        </w:rPr>
        <w:t xml:space="preserve"> المخاطر المنخفضة. في الوقت نفسه، استمر </w:t>
      </w:r>
      <w:r w:rsidRPr="002E333A">
        <w:rPr>
          <w:rFonts w:ascii="Calibri" w:eastAsia="Calibri" w:hAnsi="Calibri" w:cs="Calibri"/>
          <w:rtl/>
          <w:lang w:bidi="ar-SA"/>
        </w:rPr>
        <w:t xml:space="preserve">تضييق هوامش الائتمان </w:t>
      </w:r>
      <w:r w:rsidR="004C64EC" w:rsidRPr="002E333A">
        <w:rPr>
          <w:rFonts w:ascii="Calibri" w:eastAsia="Calibri" w:hAnsi="Calibri" w:cs="Calibri"/>
          <w:rtl/>
          <w:lang w:bidi="ar-SA"/>
        </w:rPr>
        <w:t>ذات</w:t>
      </w:r>
      <w:r w:rsidRPr="002E333A">
        <w:rPr>
          <w:rFonts w:ascii="Calibri" w:eastAsia="Calibri" w:hAnsi="Calibri" w:cs="Calibri"/>
          <w:rtl/>
          <w:lang w:bidi="ar-SA"/>
        </w:rPr>
        <w:t xml:space="preserve"> مستوى المخاطر العالية </w:t>
      </w:r>
      <w:r w:rsidR="004C64EC" w:rsidRPr="002E333A">
        <w:rPr>
          <w:rFonts w:ascii="Calibri" w:eastAsia="Calibri" w:hAnsi="Calibri" w:cs="Calibri"/>
          <w:rtl/>
          <w:lang w:bidi="ar-SA"/>
        </w:rPr>
        <w:t>للمصالح التجارية</w:t>
      </w:r>
      <w:r w:rsidRPr="002E333A">
        <w:rPr>
          <w:rFonts w:ascii="Calibri" w:eastAsia="Calibri" w:hAnsi="Calibri" w:cs="Calibri"/>
          <w:rtl/>
          <w:lang w:bidi="ar-SA"/>
        </w:rPr>
        <w:t xml:space="preserve"> الصغيرة والمتوسطة، والائتمان </w:t>
      </w:r>
      <w:r w:rsidR="004C64EC" w:rsidRPr="002E333A">
        <w:rPr>
          <w:rFonts w:ascii="Calibri" w:eastAsia="Calibri" w:hAnsi="Calibri" w:cs="Calibri"/>
          <w:rtl/>
          <w:lang w:bidi="ar-SA"/>
        </w:rPr>
        <w:t>ذي</w:t>
      </w:r>
      <w:r w:rsidRPr="002E333A">
        <w:rPr>
          <w:rFonts w:ascii="Calibri" w:eastAsia="Calibri" w:hAnsi="Calibri" w:cs="Calibri"/>
          <w:rtl/>
          <w:lang w:bidi="ar-SA"/>
        </w:rPr>
        <w:t xml:space="preserve"> مستو</w:t>
      </w:r>
      <w:r w:rsidR="004C64EC" w:rsidRPr="002E333A">
        <w:rPr>
          <w:rFonts w:ascii="Calibri" w:eastAsia="Calibri" w:hAnsi="Calibri" w:cs="Calibri"/>
          <w:rtl/>
          <w:lang w:bidi="ar-SA"/>
        </w:rPr>
        <w:t>يات</w:t>
      </w:r>
      <w:r w:rsidRPr="002E333A">
        <w:rPr>
          <w:rFonts w:ascii="Calibri" w:eastAsia="Calibri" w:hAnsi="Calibri" w:cs="Calibri"/>
          <w:rtl/>
          <w:lang w:bidi="ar-SA"/>
        </w:rPr>
        <w:t xml:space="preserve"> المخاطر المنخفضة للإسكان (الشكل 3).</w:t>
      </w:r>
    </w:p>
    <w:p w:rsidR="00DB16B4" w:rsidRPr="002E333A" w:rsidRDefault="00FB26A8" w:rsidP="00DB16B4">
      <w:pPr>
        <w:pStyle w:val="NormalWeb"/>
        <w:bidi/>
        <w:jc w:val="both"/>
        <w:rPr>
          <w:rFonts w:ascii="Calibri" w:eastAsia="Calibri" w:hAnsi="Calibri" w:cs="Calibri"/>
          <w:rtl/>
        </w:rPr>
      </w:pPr>
      <w:r w:rsidRPr="002E333A">
        <w:rPr>
          <w:rFonts w:ascii="Calibri" w:eastAsia="Calibri" w:hAnsi="Calibri" w:cs="Calibri"/>
          <w:rtl/>
          <w:lang w:bidi="ar-SA"/>
        </w:rPr>
        <w:t xml:space="preserve">الشكل 3: صافي </w:t>
      </w:r>
      <w:r w:rsidR="00183A04" w:rsidRPr="002E333A">
        <w:rPr>
          <w:rFonts w:ascii="Calibri" w:eastAsia="Calibri" w:hAnsi="Calibri" w:cs="Calibri"/>
          <w:rtl/>
          <w:lang w:bidi="ar-SA"/>
        </w:rPr>
        <w:t>ميزان</w:t>
      </w:r>
      <w:r w:rsidRPr="002E333A">
        <w:rPr>
          <w:rFonts w:ascii="Calibri" w:eastAsia="Calibri" w:hAnsi="Calibri" w:cs="Calibri"/>
          <w:rtl/>
          <w:lang w:bidi="ar-SA"/>
        </w:rPr>
        <w:t xml:space="preserve">* </w:t>
      </w:r>
      <w:r w:rsidR="004C64EC" w:rsidRPr="002E333A">
        <w:rPr>
          <w:rFonts w:ascii="Calibri" w:eastAsia="Calibri" w:hAnsi="Calibri" w:cs="Calibri"/>
          <w:rtl/>
          <w:lang w:bidi="ar-SA"/>
        </w:rPr>
        <w:t>ا</w:t>
      </w:r>
      <w:r w:rsidRPr="002E333A">
        <w:rPr>
          <w:rFonts w:ascii="Calibri" w:eastAsia="Calibri" w:hAnsi="Calibri" w:cs="Calibri"/>
          <w:rtl/>
          <w:lang w:bidi="ar-SA"/>
        </w:rPr>
        <w:t>لتغيرات في شروط الائتمان لطلبات الائتمان الجديدة</w:t>
      </w:r>
    </w:p>
    <w:p w:rsidR="00C74141" w:rsidRPr="002E333A" w:rsidRDefault="00FB26A8" w:rsidP="00C74141">
      <w:pPr>
        <w:pStyle w:val="NormalWeb"/>
        <w:bidi/>
        <w:jc w:val="both"/>
        <w:rPr>
          <w:rFonts w:ascii="Calibri" w:eastAsia="Calibri" w:hAnsi="Calibri" w:cs="Calibri"/>
          <w:rtl/>
        </w:rPr>
      </w:pPr>
      <w:r w:rsidRPr="002E333A">
        <w:rPr>
          <w:rFonts w:ascii="Calibri" w:hAnsi="Calibri" w:cs="Calibri"/>
          <w:noProof/>
        </w:rPr>
        <w:lastRenderedPageBreak/>
        <w:drawing>
          <wp:inline distT="0" distB="0" distL="0" distR="0">
            <wp:extent cx="5233419" cy="2958465"/>
            <wp:effectExtent l="0" t="0" r="5715" b="13335"/>
            <wp:docPr id="6" name="תרשים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74141" w:rsidRPr="002E333A" w:rsidRDefault="00FB26A8" w:rsidP="00C74141">
      <w:pPr>
        <w:pStyle w:val="NormalWeb"/>
        <w:bidi/>
        <w:spacing w:line="360" w:lineRule="auto"/>
        <w:jc w:val="both"/>
        <w:rPr>
          <w:rFonts w:ascii="Calibri" w:eastAsia="Calibri" w:hAnsi="Calibri" w:cs="Calibri"/>
          <w:rtl/>
        </w:rPr>
      </w:pPr>
      <w:r w:rsidRPr="002E333A">
        <w:rPr>
          <w:rFonts w:ascii="Calibri" w:hAnsi="Calibri" w:cs="Calibri"/>
          <w:noProof/>
        </w:rPr>
        <w:drawing>
          <wp:inline distT="0" distB="0" distL="0" distR="0">
            <wp:extent cx="5274310" cy="2977626"/>
            <wp:effectExtent l="0" t="0" r="2540" b="13335"/>
            <wp:docPr id="5" name="תרשים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B16B4" w:rsidRPr="002E333A" w:rsidRDefault="00FB26A8" w:rsidP="004C64EC">
      <w:pPr>
        <w:pStyle w:val="NormalWeb"/>
        <w:bidi/>
        <w:spacing w:line="360" w:lineRule="auto"/>
        <w:jc w:val="both"/>
        <w:rPr>
          <w:rFonts w:ascii="Calibri" w:eastAsia="Calibri" w:hAnsi="Calibri" w:cs="Calibri"/>
        </w:rPr>
      </w:pPr>
      <w:r w:rsidRPr="002E333A">
        <w:rPr>
          <w:rFonts w:ascii="Calibri" w:eastAsia="Calibri" w:hAnsi="Calibri" w:cs="Calibri"/>
          <w:rtl/>
        </w:rPr>
        <w:t xml:space="preserve">* </w:t>
      </w:r>
      <w:r w:rsidRPr="002E333A">
        <w:rPr>
          <w:rFonts w:ascii="Calibri" w:eastAsia="Calibri" w:hAnsi="Calibri" w:cs="Calibri"/>
          <w:rtl/>
          <w:lang w:bidi="ar-SA"/>
        </w:rPr>
        <w:t xml:space="preserve">تشير القيمة </w:t>
      </w:r>
      <w:r w:rsidR="004C64EC" w:rsidRPr="002E333A">
        <w:rPr>
          <w:rFonts w:ascii="Calibri" w:eastAsia="Calibri" w:hAnsi="Calibri" w:cs="Calibri"/>
          <w:rtl/>
          <w:lang w:bidi="ar-SA"/>
        </w:rPr>
        <w:t>السلبية</w:t>
      </w:r>
      <w:r w:rsidRPr="002E333A">
        <w:rPr>
          <w:rFonts w:ascii="Calibri" w:eastAsia="Calibri" w:hAnsi="Calibri" w:cs="Calibri"/>
          <w:rtl/>
          <w:lang w:bidi="ar-SA"/>
        </w:rPr>
        <w:t xml:space="preserve"> إلى مساهمة في </w:t>
      </w:r>
      <w:r w:rsidR="004C64EC" w:rsidRPr="002E333A">
        <w:rPr>
          <w:rFonts w:ascii="Calibri" w:eastAsia="Calibri" w:hAnsi="Calibri" w:cs="Calibri"/>
          <w:rtl/>
          <w:lang w:bidi="ar-SA"/>
        </w:rPr>
        <w:t>مرونة أو تخفيف</w:t>
      </w:r>
      <w:r w:rsidRPr="002E333A">
        <w:rPr>
          <w:rFonts w:ascii="Calibri" w:eastAsia="Calibri" w:hAnsi="Calibri" w:cs="Calibri"/>
          <w:rtl/>
          <w:lang w:bidi="ar-SA"/>
        </w:rPr>
        <w:t xml:space="preserve"> </w:t>
      </w:r>
      <w:r w:rsidR="004C64EC" w:rsidRPr="002E333A">
        <w:rPr>
          <w:rFonts w:ascii="Calibri" w:eastAsia="Calibri" w:hAnsi="Calibri" w:cs="Calibri"/>
          <w:rtl/>
          <w:lang w:bidi="ar-SA"/>
        </w:rPr>
        <w:t>الهوامش</w:t>
      </w:r>
      <w:r w:rsidRPr="002E333A">
        <w:rPr>
          <w:rFonts w:ascii="Calibri" w:eastAsia="Calibri" w:hAnsi="Calibri" w:cs="Calibri"/>
          <w:rtl/>
          <w:lang w:bidi="ar-SA"/>
        </w:rPr>
        <w:t>، والعكس صحيح.</w:t>
      </w:r>
    </w:p>
    <w:p w:rsidR="00DB16B4" w:rsidRPr="002E333A" w:rsidRDefault="00FB26A8" w:rsidP="00DB16B4">
      <w:pPr>
        <w:pStyle w:val="NormalWeb"/>
        <w:bidi/>
        <w:spacing w:line="360" w:lineRule="auto"/>
        <w:jc w:val="both"/>
        <w:rPr>
          <w:rFonts w:ascii="Calibri" w:eastAsia="Calibri" w:hAnsi="Calibri" w:cs="Calibri"/>
        </w:rPr>
      </w:pPr>
      <w:r w:rsidRPr="002E333A">
        <w:rPr>
          <w:rFonts w:ascii="Calibri" w:eastAsia="Calibri" w:hAnsi="Calibri" w:cs="Calibri"/>
          <w:rtl/>
          <w:lang w:bidi="ar-SA"/>
        </w:rPr>
        <w:t xml:space="preserve">لا تزال عوامل المنافسة هي العوامل الرئيسية </w:t>
      </w:r>
      <w:r w:rsidR="004C64EC" w:rsidRPr="002E333A">
        <w:rPr>
          <w:rFonts w:ascii="Calibri" w:eastAsia="Calibri" w:hAnsi="Calibri" w:cs="Calibri"/>
          <w:rtl/>
          <w:lang w:bidi="ar-SA"/>
        </w:rPr>
        <w:t xml:space="preserve">لمرونة </w:t>
      </w:r>
      <w:r w:rsidR="00BB459A" w:rsidRPr="002E333A">
        <w:rPr>
          <w:rFonts w:ascii="Calibri" w:eastAsia="Calibri" w:hAnsi="Calibri" w:cs="Calibri"/>
          <w:rtl/>
          <w:lang w:bidi="ar-SA"/>
        </w:rPr>
        <w:t>الهوامش</w:t>
      </w:r>
      <w:r w:rsidRPr="002E333A">
        <w:rPr>
          <w:rFonts w:ascii="Calibri" w:eastAsia="Calibri" w:hAnsi="Calibri" w:cs="Calibri"/>
          <w:rtl/>
          <w:lang w:bidi="ar-SA"/>
        </w:rPr>
        <w:t xml:space="preserve"> (الشكل 4).</w:t>
      </w:r>
    </w:p>
    <w:p w:rsidR="00DB16B4" w:rsidRPr="002E333A" w:rsidRDefault="00DB16B4" w:rsidP="00DB16B4">
      <w:pPr>
        <w:pStyle w:val="NormalWeb"/>
        <w:bidi/>
        <w:spacing w:line="360" w:lineRule="auto"/>
        <w:jc w:val="both"/>
        <w:rPr>
          <w:rFonts w:ascii="Calibri" w:eastAsia="Calibri" w:hAnsi="Calibri" w:cs="Calibri"/>
          <w:rtl/>
        </w:rPr>
      </w:pPr>
    </w:p>
    <w:p w:rsidR="00183A04" w:rsidRPr="002E333A" w:rsidRDefault="00183A04" w:rsidP="00183A04">
      <w:pPr>
        <w:pStyle w:val="NormalWeb"/>
        <w:bidi/>
        <w:spacing w:line="360" w:lineRule="auto"/>
        <w:jc w:val="both"/>
        <w:rPr>
          <w:rFonts w:ascii="Calibri" w:eastAsia="Calibri" w:hAnsi="Calibri" w:cs="Calibri"/>
          <w:rtl/>
        </w:rPr>
      </w:pPr>
    </w:p>
    <w:p w:rsidR="00183A04" w:rsidRPr="002E333A" w:rsidRDefault="00183A04" w:rsidP="00183A04">
      <w:pPr>
        <w:pStyle w:val="NormalWeb"/>
        <w:bidi/>
        <w:spacing w:line="360" w:lineRule="auto"/>
        <w:jc w:val="both"/>
        <w:rPr>
          <w:rFonts w:ascii="Calibri" w:eastAsia="Calibri" w:hAnsi="Calibri" w:cs="Calibri"/>
          <w:rtl/>
        </w:rPr>
      </w:pPr>
    </w:p>
    <w:p w:rsidR="00183A04" w:rsidRPr="002E333A" w:rsidRDefault="00183A04" w:rsidP="00183A04">
      <w:pPr>
        <w:pStyle w:val="NormalWeb"/>
        <w:bidi/>
        <w:spacing w:line="360" w:lineRule="auto"/>
        <w:jc w:val="both"/>
        <w:rPr>
          <w:rFonts w:ascii="Calibri" w:eastAsia="Calibri" w:hAnsi="Calibri" w:cs="Calibri"/>
        </w:rPr>
      </w:pPr>
    </w:p>
    <w:p w:rsidR="00DB16B4" w:rsidRPr="002E333A" w:rsidRDefault="00FB26A8" w:rsidP="00DB16B4">
      <w:pPr>
        <w:pStyle w:val="NormalWeb"/>
        <w:bidi/>
        <w:spacing w:line="360" w:lineRule="auto"/>
        <w:jc w:val="both"/>
        <w:rPr>
          <w:rFonts w:ascii="Calibri" w:eastAsia="Calibri" w:hAnsi="Calibri" w:cs="Calibri"/>
          <w:rtl/>
        </w:rPr>
      </w:pPr>
      <w:r w:rsidRPr="002E333A">
        <w:rPr>
          <w:rFonts w:ascii="Calibri" w:eastAsia="Calibri" w:hAnsi="Calibri" w:cs="Calibri"/>
          <w:rtl/>
          <w:lang w:bidi="ar-SA"/>
        </w:rPr>
        <w:t xml:space="preserve">الشكل 4: صافي </w:t>
      </w:r>
      <w:r w:rsidR="00183A04" w:rsidRPr="002E333A">
        <w:rPr>
          <w:rFonts w:ascii="Calibri" w:eastAsia="Calibri" w:hAnsi="Calibri" w:cs="Calibri"/>
          <w:rtl/>
          <w:lang w:bidi="ar-SA"/>
        </w:rPr>
        <w:t>ميزان</w:t>
      </w:r>
      <w:r w:rsidRPr="002E333A">
        <w:rPr>
          <w:rFonts w:ascii="Calibri" w:eastAsia="Calibri" w:hAnsi="Calibri" w:cs="Calibri"/>
          <w:rtl/>
          <w:lang w:bidi="ar-SA"/>
        </w:rPr>
        <w:t xml:space="preserve">* </w:t>
      </w:r>
      <w:r w:rsidR="00BB459A" w:rsidRPr="002E333A">
        <w:rPr>
          <w:rFonts w:ascii="Calibri" w:eastAsia="Calibri" w:hAnsi="Calibri" w:cs="Calibri"/>
          <w:rtl/>
          <w:lang w:bidi="ar-SA"/>
        </w:rPr>
        <w:t>التغيرات</w:t>
      </w:r>
      <w:r w:rsidRPr="002E333A">
        <w:rPr>
          <w:rFonts w:ascii="Calibri" w:eastAsia="Calibri" w:hAnsi="Calibri" w:cs="Calibri"/>
          <w:rtl/>
          <w:lang w:bidi="ar-SA"/>
        </w:rPr>
        <w:t xml:space="preserve"> في تأثير العوامل المختلفة على تغير </w:t>
      </w:r>
      <w:r w:rsidR="00BB459A" w:rsidRPr="002E333A">
        <w:rPr>
          <w:rFonts w:ascii="Calibri" w:eastAsia="Calibri" w:hAnsi="Calibri" w:cs="Calibri"/>
          <w:rtl/>
          <w:lang w:bidi="ar-SA"/>
        </w:rPr>
        <w:t>هوامش الائتمان</w:t>
      </w:r>
      <w:r w:rsidRPr="002E333A">
        <w:rPr>
          <w:rFonts w:ascii="Calibri" w:eastAsia="Calibri" w:hAnsi="Calibri" w:cs="Calibri"/>
          <w:rtl/>
          <w:lang w:bidi="ar-SA"/>
        </w:rPr>
        <w:t>.</w:t>
      </w:r>
    </w:p>
    <w:p w:rsidR="00C74141" w:rsidRPr="002E333A" w:rsidRDefault="00FB26A8" w:rsidP="00C74141">
      <w:pPr>
        <w:pStyle w:val="NormalWeb"/>
        <w:bidi/>
        <w:spacing w:line="360" w:lineRule="auto"/>
        <w:jc w:val="both"/>
        <w:rPr>
          <w:rFonts w:ascii="Calibri" w:eastAsia="Calibri" w:hAnsi="Calibri" w:cs="Calibri"/>
          <w:rtl/>
        </w:rPr>
      </w:pPr>
      <w:r w:rsidRPr="002E333A">
        <w:rPr>
          <w:rFonts w:ascii="Calibri" w:hAnsi="Calibri" w:cs="Calibri"/>
          <w:noProof/>
        </w:rPr>
        <w:drawing>
          <wp:inline distT="0" distB="0" distL="0" distR="0">
            <wp:extent cx="5772606" cy="3735238"/>
            <wp:effectExtent l="0" t="0" r="0" b="17780"/>
            <wp:docPr id="11" name="תרשים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74141" w:rsidRPr="002E333A" w:rsidRDefault="00FB26A8" w:rsidP="00C74141">
      <w:pPr>
        <w:pStyle w:val="NormalWeb"/>
        <w:bidi/>
        <w:spacing w:line="360" w:lineRule="auto"/>
        <w:jc w:val="both"/>
        <w:rPr>
          <w:rFonts w:ascii="Calibri" w:eastAsia="Calibri" w:hAnsi="Calibri" w:cs="Calibri"/>
          <w:rtl/>
        </w:rPr>
      </w:pPr>
      <w:bookmarkStart w:id="0" w:name="_GoBack"/>
      <w:r w:rsidRPr="002E333A">
        <w:rPr>
          <w:rFonts w:ascii="Calibri" w:hAnsi="Calibri" w:cs="Calibri"/>
          <w:noProof/>
        </w:rPr>
        <w:drawing>
          <wp:inline distT="0" distB="0" distL="0" distR="0">
            <wp:extent cx="5773420" cy="3485071"/>
            <wp:effectExtent l="0" t="0" r="17780" b="1270"/>
            <wp:docPr id="12" name="תרשים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bookmarkEnd w:id="0"/>
    </w:p>
    <w:p w:rsidR="00DB16B4" w:rsidRPr="002E333A" w:rsidRDefault="00FB26A8" w:rsidP="00DB16B4">
      <w:pPr>
        <w:pStyle w:val="NormalWeb"/>
        <w:bidi/>
        <w:spacing w:line="360" w:lineRule="auto"/>
        <w:jc w:val="both"/>
        <w:rPr>
          <w:rFonts w:ascii="Calibri" w:eastAsia="Calibri" w:hAnsi="Calibri" w:cs="Calibri"/>
        </w:rPr>
      </w:pPr>
      <w:r w:rsidRPr="002E333A">
        <w:rPr>
          <w:rFonts w:ascii="Calibri" w:eastAsia="Calibri" w:hAnsi="Calibri" w:cs="Calibri"/>
          <w:rtl/>
        </w:rPr>
        <w:lastRenderedPageBreak/>
        <w:t xml:space="preserve">* </w:t>
      </w:r>
      <w:r w:rsidRPr="002E333A">
        <w:rPr>
          <w:rFonts w:ascii="Calibri" w:eastAsia="Calibri" w:hAnsi="Calibri" w:cs="Calibri"/>
          <w:rtl/>
          <w:lang w:bidi="ar-SA"/>
        </w:rPr>
        <w:t xml:space="preserve">تشير القيمة </w:t>
      </w:r>
      <w:r w:rsidR="00BB459A" w:rsidRPr="002E333A">
        <w:rPr>
          <w:rFonts w:ascii="Calibri" w:eastAsia="Calibri" w:hAnsi="Calibri" w:cs="Calibri"/>
          <w:rtl/>
          <w:lang w:bidi="ar-SA"/>
        </w:rPr>
        <w:t>السلبية</w:t>
      </w:r>
      <w:r w:rsidRPr="002E333A">
        <w:rPr>
          <w:rFonts w:ascii="Calibri" w:eastAsia="Calibri" w:hAnsi="Calibri" w:cs="Calibri"/>
          <w:rtl/>
          <w:lang w:bidi="ar-SA"/>
        </w:rPr>
        <w:t xml:space="preserve"> إلى المساهمة في مرونة أو </w:t>
      </w:r>
      <w:r w:rsidR="00BB459A" w:rsidRPr="002E333A">
        <w:rPr>
          <w:rFonts w:ascii="Calibri" w:eastAsia="Calibri" w:hAnsi="Calibri" w:cs="Calibri"/>
          <w:rtl/>
          <w:lang w:bidi="ar-SA"/>
        </w:rPr>
        <w:t xml:space="preserve">تخفيف </w:t>
      </w:r>
      <w:r w:rsidR="00183A04" w:rsidRPr="002E333A">
        <w:rPr>
          <w:rFonts w:ascii="Calibri" w:eastAsia="Calibri" w:hAnsi="Calibri" w:cs="Calibri"/>
          <w:rtl/>
          <w:lang w:bidi="ar-SA"/>
        </w:rPr>
        <w:t>هوامش</w:t>
      </w:r>
      <w:r w:rsidR="00BB459A" w:rsidRPr="002E333A">
        <w:rPr>
          <w:rFonts w:ascii="Calibri" w:eastAsia="Calibri" w:hAnsi="Calibri" w:cs="Calibri"/>
          <w:rtl/>
          <w:lang w:bidi="ar-SA"/>
        </w:rPr>
        <w:t>،</w:t>
      </w:r>
      <w:r w:rsidRPr="002E333A">
        <w:rPr>
          <w:rFonts w:ascii="Calibri" w:eastAsia="Calibri" w:hAnsi="Calibri" w:cs="Calibri"/>
          <w:rtl/>
          <w:lang w:bidi="ar-SA"/>
        </w:rPr>
        <w:t xml:space="preserve"> والعكس صحيح.</w:t>
      </w:r>
    </w:p>
    <w:sectPr w:rsidR="00DB16B4" w:rsidRPr="002E333A" w:rsidSect="00CC249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B26A8">
      <w:pPr>
        <w:spacing w:after="0" w:line="240" w:lineRule="auto"/>
      </w:pPr>
      <w:r>
        <w:separator/>
      </w:r>
    </w:p>
  </w:endnote>
  <w:endnote w:type="continuationSeparator" w:id="0">
    <w:p w:rsidR="00000000" w:rsidRDefault="00FB2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ssistant">
    <w:altName w:val="Courier New"/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82" w:rsidRDefault="00FB26A8" w:rsidP="00F20046">
    <w:pPr>
      <w:pStyle w:val="a7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1590675</wp:posOffset>
              </wp:positionH>
              <wp:positionV relativeFrom="paragraph">
                <wp:posOffset>111760</wp:posOffset>
              </wp:positionV>
              <wp:extent cx="2009775" cy="361950"/>
              <wp:effectExtent l="0" t="0" r="0" b="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7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72198" w:rsidRPr="00031A9D" w:rsidRDefault="00FB26A8" w:rsidP="00F25BB5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פודקאסט 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" w:history="1">
                            <w:r w:rsidR="00F25BB5" w:rsidRPr="00F25BB5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https://www.boi.org.il/bank-of-israel/boi-podcast/</w:t>
                            </w:r>
                          </w:hyperlink>
                          <w:r w:rsidR="00F25BB5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2049" type="#_x0000_t202" style="width:158.25pt;height:28.5pt;margin-top:8.8pt;margin-left:125.2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4384" filled="f" stroked="f" strokeweight="0.5pt">
              <v:textbox>
                <w:txbxContent>
                  <w:p w:rsidR="00972198" w:rsidRPr="00031A9D" w:rsidP="00F25BB5" w14:paraId="7104E070" w14:textId="77777777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פודקאסט 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 בנק ישראל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2" w:history="1">
                      <w:r w:rsidRPr="00F25BB5" w:rsidR="00F25BB5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https://www.boi.org.il/bank-of-israel/boi-podcast/</w:t>
                      </w:r>
                    </w:hyperlink>
                    <w:r w:rsidR="00F25BB5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10172"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"/>
                  <pic:cNvPicPr/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תמונה 7"/>
                  <pic:cNvPicPr>
                    <a:picLocks noChangeAspect="1"/>
                  </pic:cNvPicPr>
                </pic:nvPicPr>
                <pic:blipFill>
                  <a:blip r:embed="rId5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תמונה 8"/>
                  <pic:cNvPicPr>
                    <a:picLocks noChangeAspect="1"/>
                  </pic:cNvPicPr>
                </pic:nvPicPr>
                <pic:blipFill>
                  <a:blip r:embed="rId6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20046" w:rsidRPr="00031A9D" w:rsidRDefault="00FB26A8" w:rsidP="00031A9D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יוטיוב -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7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22" o:spid="_x0000_s2050" type="#_x0000_t202" style="width:167.75pt;height:48.9pt;margin-top:6pt;margin-left:-23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71552" filled="f" stroked="f" strokeweight="0.5pt">
              <v:textbox>
                <w:txbxContent>
                  <w:p w:rsidR="00F20046" w:rsidRPr="00031A9D" w:rsidP="00031A9D" w14:paraId="545801DB" w14:textId="77777777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יוטיוב -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 בנק י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9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FB26A8" w:rsidP="00031A9D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>פייסבוק - בנק ישראל</w:t>
                          </w:r>
                          <w:r w:rsidRPr="00031A9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Pr="00031A9D">
                              <w:rPr>
                                <w:rStyle w:val="Hyperlink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9" o:spid="_x0000_s2051" type="#_x0000_t202" style="width:171.8pt;height:36pt;margin-top:7.05pt;margin-left:256.5pt;mso-width-percent:0;mso-width-relative:margin;mso-wrap-distance-bottom:0;mso-wrap-distance-left:9pt;mso-wrap-distance-right:9pt;mso-wrap-distance-top:0;mso-wrap-style:square;position:absolute;v-text-anchor:top;visibility:visible;z-index:251661312" filled="f" stroked="f" strokeweight="0.5pt">
              <v:textbox>
                <w:txbxContent>
                  <w:p w:rsidR="00571971" w:rsidRPr="00031A9D" w:rsidP="00031A9D" w14:paraId="35100A07" w14:textId="77777777">
                    <w:pPr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 xml:space="preserve">פייסבוק - </w:t>
                    </w: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asciiTheme="minorHAnsi" w:hAnsiTheme="minorHAnsi"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Pr="00031A9D">
                        <w:rPr>
                          <w:rStyle w:val="Hyperlink"/>
                          <w:rFonts w:asciiTheme="minorHAnsi" w:hAnsiTheme="minorHAnsi"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FB26A8" w:rsidP="00F20046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7" o:spid="_x0000_s2052" type="#_x0000_t202" style="width:120.9pt;height:36pt;margin-top:7pt;margin-left:394.85pt;mso-width-percent:0;mso-width-relative:margin;mso-wrap-distance-bottom:0;mso-wrap-distance-left:9pt;mso-wrap-distance-right:9pt;mso-wrap-distance-top:0;mso-wrap-style:square;position:absolute;v-text-anchor:top;visibility:visible;z-index:251659264" filled="f" stroked="f" strokeweight="0.5pt">
              <v:textbox>
                <w:txbxContent>
                  <w:p w:rsidR="00571971" w:rsidRPr="00031A9D" w:rsidP="00F20046" w14:paraId="733AEC51" w14:textId="77777777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677DC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מחבר ישר 15" o:spid="_x0000_s2053" style="flip:x;mso-wrap-distance-bottom:0;mso-wrap-distance-left:9pt;mso-wrap-distance-right:9pt;mso-wrap-distance-top:0;mso-wrap-style:square;position:absolute;visibility:visible;z-index:251666432" from="-6.45pt,-17.55pt" to="483.95pt,-17.55pt" strokecolor="black"/>
          </w:pict>
        </mc:Fallback>
      </mc:AlternateContent>
    </w:r>
    <w:r w:rsidR="00972198" w:rsidRPr="00571971">
      <w:rPr>
        <w:rFonts w:cs="Calibri"/>
        <w:noProof/>
        <w:rtl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EBC" w:rsidRDefault="00FB26A8" w:rsidP="00E04682">
      <w:pPr>
        <w:spacing w:after="0" w:line="240" w:lineRule="auto"/>
      </w:pPr>
      <w:r>
        <w:separator/>
      </w:r>
    </w:p>
  </w:footnote>
  <w:footnote w:type="continuationSeparator" w:id="0">
    <w:p w:rsidR="00152EBC" w:rsidRDefault="00FB26A8" w:rsidP="00E04682">
      <w:pPr>
        <w:spacing w:after="0" w:line="240" w:lineRule="auto"/>
      </w:pPr>
      <w:r>
        <w:continuationSeparator/>
      </w:r>
    </w:p>
  </w:footnote>
  <w:footnote w:id="1">
    <w:p w:rsidR="00C74141" w:rsidRPr="00C74141" w:rsidRDefault="00FB26A8" w:rsidP="00C74141">
      <w:pPr>
        <w:pStyle w:val="af0"/>
        <w:ind w:left="-58"/>
        <w:rPr>
          <w:rFonts w:asciiTheme="minorHAnsi" w:hAnsiTheme="minorHAnsi" w:cstheme="minorHAnsi"/>
          <w:sz w:val="18"/>
          <w:szCs w:val="18"/>
          <w:rtl/>
        </w:rPr>
      </w:pPr>
      <w:r w:rsidRPr="00C74141">
        <w:rPr>
          <w:rStyle w:val="af2"/>
          <w:rFonts w:asciiTheme="minorHAnsi" w:hAnsiTheme="minorHAnsi" w:cstheme="minorHAnsi"/>
          <w:sz w:val="18"/>
          <w:szCs w:val="18"/>
        </w:rPr>
        <w:footnoteRef/>
      </w:r>
      <w:r w:rsidRPr="00C74141">
        <w:rPr>
          <w:rFonts w:asciiTheme="minorHAnsi" w:hAnsiTheme="minorHAnsi" w:cstheme="minorHAnsi"/>
          <w:sz w:val="18"/>
          <w:szCs w:val="18"/>
          <w:rtl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يُحسب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صافي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>
        <w:rPr>
          <w:rFonts w:asciiTheme="minorHAnsi" w:hAnsiTheme="minorHAnsi" w:cs="Times New Roman" w:hint="cs"/>
          <w:sz w:val="16"/>
          <w:szCs w:val="16"/>
          <w:rtl/>
          <w:lang w:bidi="ar-SA"/>
        </w:rPr>
        <w:t>الموازنة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بالفرق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بين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نسبة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الإجابات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الإيجابية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ونسبة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الإجابات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السلبية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.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في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الأسئلة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المتعلقة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بالطلب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على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الائتمان،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>
        <w:rPr>
          <w:rFonts w:asciiTheme="minorHAnsi" w:hAnsiTheme="minorHAnsi" w:cs="Times New Roman" w:hint="cs"/>
          <w:sz w:val="16"/>
          <w:szCs w:val="16"/>
          <w:rtl/>
          <w:lang w:bidi="ar-SA"/>
        </w:rPr>
        <w:t>اعتبرت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الإجابات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"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زاد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>/</w:t>
      </w:r>
      <w:r w:rsidR="00BB459A">
        <w:rPr>
          <w:rFonts w:asciiTheme="minorHAnsi" w:hAnsiTheme="minorHAnsi" w:cs="Times New Roman" w:hint="cs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زاد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بشكل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كبير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" </w:t>
      </w:r>
      <w:r w:rsidR="00BB459A">
        <w:rPr>
          <w:rFonts w:asciiTheme="minorHAnsi" w:hAnsiTheme="minorHAnsi" w:cs="Times New Roman" w:hint="cs"/>
          <w:sz w:val="16"/>
          <w:szCs w:val="16"/>
          <w:rtl/>
          <w:lang w:bidi="ar-SA"/>
        </w:rPr>
        <w:t>إيجابية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،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>
        <w:rPr>
          <w:rFonts w:asciiTheme="minorHAnsi" w:hAnsiTheme="minorHAnsi" w:cs="Times New Roman" w:hint="cs"/>
          <w:sz w:val="16"/>
          <w:szCs w:val="16"/>
          <w:rtl/>
          <w:lang w:bidi="ar-SA"/>
        </w:rPr>
        <w:t xml:space="preserve">بينما اعتبرت الإجابات 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>"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انخفض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>/</w:t>
      </w:r>
      <w:r w:rsidR="00BB459A">
        <w:rPr>
          <w:rFonts w:asciiTheme="minorHAnsi" w:hAnsiTheme="minorHAnsi" w:cs="Times New Roman" w:hint="cs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انخفض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بشكل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كبير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" </w:t>
      </w:r>
      <w:r w:rsidR="00BB459A">
        <w:rPr>
          <w:rFonts w:asciiTheme="minorHAnsi" w:hAnsiTheme="minorHAnsi" w:cs="Times New Roman" w:hint="cs"/>
          <w:sz w:val="16"/>
          <w:szCs w:val="16"/>
          <w:rtl/>
          <w:lang w:bidi="ar-SA"/>
        </w:rPr>
        <w:t>سلبية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،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بحيث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يعكس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صافي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>
        <w:rPr>
          <w:rFonts w:asciiTheme="minorHAnsi" w:hAnsiTheme="minorHAnsi" w:cs="Times New Roman" w:hint="cs"/>
          <w:sz w:val="16"/>
          <w:szCs w:val="16"/>
          <w:rtl/>
          <w:lang w:bidi="ar-SA"/>
        </w:rPr>
        <w:t>الموازنة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الإيجابي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زيادة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في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الطلب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على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الائتمان،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والعكس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صحيح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.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في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الأسئلة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المتعلقة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بعرض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الائتمان،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أي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سياسة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توفير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الائتمان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وشروطه،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>
        <w:rPr>
          <w:rFonts w:asciiTheme="minorHAnsi" w:hAnsiTheme="minorHAnsi" w:cs="Times New Roman" w:hint="cs"/>
          <w:sz w:val="16"/>
          <w:szCs w:val="16"/>
          <w:rtl/>
          <w:lang w:bidi="ar-SA"/>
        </w:rPr>
        <w:t>تم اعتبار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الإجابات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"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تشديد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كبير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>/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بعض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التشديد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" </w:t>
      </w:r>
      <w:r w:rsidR="00BB459A">
        <w:rPr>
          <w:rFonts w:asciiTheme="minorHAnsi" w:hAnsiTheme="minorHAnsi" w:cs="Times New Roman" w:hint="cs"/>
          <w:sz w:val="16"/>
          <w:szCs w:val="16"/>
          <w:rtl/>
          <w:lang w:bidi="ar-SA"/>
        </w:rPr>
        <w:t>إيجابية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،</w:t>
      </w:r>
      <w:r w:rsidR="00BB459A">
        <w:rPr>
          <w:rFonts w:asciiTheme="minorHAnsi" w:hAnsiTheme="minorHAnsi" w:cs="Times New Roman" w:hint="cs"/>
          <w:sz w:val="16"/>
          <w:szCs w:val="16"/>
          <w:rtl/>
          <w:lang w:bidi="ar-SA"/>
        </w:rPr>
        <w:t xml:space="preserve"> بينما اعتبر إجابات 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>"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بعض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المرونة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>/</w:t>
      </w:r>
      <w:r w:rsidR="00BB459A">
        <w:rPr>
          <w:rFonts w:asciiTheme="minorHAnsi" w:hAnsiTheme="minorHAnsi" w:cs="Times New Roman" w:hint="cs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مرونة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كبيرة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" </w:t>
      </w:r>
      <w:r w:rsidR="00BB459A">
        <w:rPr>
          <w:rFonts w:asciiTheme="minorHAnsi" w:hAnsiTheme="minorHAnsi" w:cs="Times New Roman" w:hint="cs"/>
          <w:sz w:val="16"/>
          <w:szCs w:val="16"/>
          <w:rtl/>
          <w:lang w:bidi="ar-SA"/>
        </w:rPr>
        <w:t>سلبية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،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بحيث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يعكس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صافي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>
        <w:rPr>
          <w:rFonts w:asciiTheme="minorHAnsi" w:hAnsiTheme="minorHAnsi" w:cs="Times New Roman" w:hint="cs"/>
          <w:sz w:val="16"/>
          <w:szCs w:val="16"/>
          <w:rtl/>
          <w:lang w:bidi="ar-SA"/>
        </w:rPr>
        <w:t>الموازنة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الإيجابي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تشديد</w:t>
      </w:r>
      <w:r w:rsidR="00BB459A">
        <w:rPr>
          <w:rFonts w:asciiTheme="minorHAnsi" w:hAnsiTheme="minorHAnsi" w:cs="Times New Roman" w:hint="cs"/>
          <w:sz w:val="16"/>
          <w:szCs w:val="16"/>
          <w:rtl/>
          <w:lang w:bidi="ar-SA"/>
        </w:rPr>
        <w:t>اً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في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سياسة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الائتمان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أو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شروطه،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والعكس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صحيح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.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وُزِّعت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الإجابات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وفق</w:t>
      </w:r>
      <w:r w:rsidR="00BB459A">
        <w:rPr>
          <w:rFonts w:asciiTheme="minorHAnsi" w:hAnsiTheme="minorHAnsi" w:cs="Times New Roman" w:hint="cs"/>
          <w:sz w:val="16"/>
          <w:szCs w:val="16"/>
          <w:rtl/>
          <w:lang w:bidi="ar-SA"/>
        </w:rPr>
        <w:t>اً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لحصة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كل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بنك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في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كل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شريحة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ائتمان</w:t>
      </w:r>
      <w:r w:rsidR="00DB16B4" w:rsidRPr="00DB16B4">
        <w:rPr>
          <w:rFonts w:asciiTheme="minorHAnsi" w:hAnsiTheme="minorHAnsi" w:cs="Calibri"/>
          <w:sz w:val="18"/>
          <w:szCs w:val="18"/>
          <w:rtl/>
          <w:lang w:bidi="ar-SA"/>
        </w:rPr>
        <w:t>.</w:t>
      </w:r>
    </w:p>
    <w:p w:rsidR="00C74141" w:rsidRPr="00C74141" w:rsidRDefault="00FB26A8" w:rsidP="00C74141">
      <w:pPr>
        <w:pStyle w:val="af0"/>
        <w:ind w:left="-58"/>
        <w:rPr>
          <w:rFonts w:asciiTheme="minorHAnsi" w:hAnsiTheme="minorHAnsi" w:cstheme="minorHAnsi"/>
          <w:sz w:val="18"/>
          <w:szCs w:val="18"/>
          <w:rtl/>
        </w:rPr>
      </w:pPr>
      <w:r w:rsidRPr="00C74141">
        <w:rPr>
          <w:rFonts w:asciiTheme="minorHAnsi" w:hAnsiTheme="minorHAnsi" w:cstheme="minorHAnsi"/>
          <w:sz w:val="18"/>
          <w:szCs w:val="18"/>
          <w:rtl/>
        </w:rPr>
        <w:t xml:space="preserve"> </w:t>
      </w:r>
    </w:p>
  </w:footnote>
  <w:footnote w:id="2">
    <w:p w:rsidR="00C74141" w:rsidRPr="00C74141" w:rsidRDefault="00FB26A8" w:rsidP="00183A04">
      <w:pPr>
        <w:pStyle w:val="af0"/>
        <w:ind w:left="-64"/>
        <w:rPr>
          <w:rFonts w:asciiTheme="minorHAnsi" w:hAnsiTheme="minorHAnsi" w:cstheme="minorHAnsi"/>
          <w:sz w:val="18"/>
          <w:szCs w:val="18"/>
          <w:rtl/>
        </w:rPr>
      </w:pPr>
      <w:r>
        <w:rPr>
          <w:rStyle w:val="af2"/>
        </w:rPr>
        <w:footnoteRef/>
      </w:r>
      <w:r>
        <w:rPr>
          <w:rtl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يُعرّف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قطاعا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البناء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والعقارات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وفق</w:t>
      </w:r>
      <w:r w:rsidR="00BB459A">
        <w:rPr>
          <w:rFonts w:asciiTheme="minorHAnsi" w:hAnsiTheme="minorHAnsi" w:cs="Times New Roman" w:hint="cs"/>
          <w:sz w:val="16"/>
          <w:szCs w:val="16"/>
          <w:rtl/>
          <w:lang w:bidi="ar-SA"/>
        </w:rPr>
        <w:t>اً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للتصنيف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>
        <w:rPr>
          <w:rFonts w:asciiTheme="minorHAnsi" w:hAnsiTheme="minorHAnsi" w:cs="Times New Roman" w:hint="cs"/>
          <w:sz w:val="16"/>
          <w:szCs w:val="16"/>
          <w:rtl/>
          <w:lang w:bidi="ar-SA"/>
        </w:rPr>
        <w:t>الموحد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>
        <w:rPr>
          <w:rFonts w:asciiTheme="minorHAnsi" w:hAnsiTheme="minorHAnsi" w:cs="Times New Roman" w:hint="cs"/>
          <w:sz w:val="16"/>
          <w:szCs w:val="16"/>
          <w:rtl/>
          <w:lang w:bidi="ar-SA"/>
        </w:rPr>
        <w:t>للقطاعات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الاقتصادية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الصادر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عن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>
        <w:rPr>
          <w:rFonts w:asciiTheme="minorHAnsi" w:hAnsiTheme="minorHAnsi" w:cs="Times New Roman" w:hint="cs"/>
          <w:sz w:val="16"/>
          <w:szCs w:val="16"/>
          <w:rtl/>
          <w:lang w:bidi="ar-SA"/>
        </w:rPr>
        <w:t>دا</w:t>
      </w:r>
      <w:r w:rsidR="00BB459A">
        <w:rPr>
          <w:rFonts w:asciiTheme="minorHAnsi" w:hAnsiTheme="minorHAnsi" w:cs="Times New Roman" w:hint="cs"/>
          <w:sz w:val="16"/>
          <w:szCs w:val="16"/>
          <w:rtl/>
          <w:lang w:val="en-GB" w:bidi="ar-SA"/>
        </w:rPr>
        <w:t>ئ</w:t>
      </w:r>
      <w:r w:rsidR="00BB459A">
        <w:rPr>
          <w:rFonts w:asciiTheme="minorHAnsi" w:hAnsiTheme="minorHAnsi" w:cs="Times New Roman" w:hint="cs"/>
          <w:sz w:val="16"/>
          <w:szCs w:val="16"/>
          <w:rtl/>
          <w:lang w:bidi="ar-SA"/>
        </w:rPr>
        <w:t>رة الاحصاء المركزية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.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يشمل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قطاع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البناء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(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الفئة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80799D">
        <w:rPr>
          <w:rFonts w:asciiTheme="minorHAnsi" w:hAnsiTheme="minorHAnsi" w:cstheme="minorHAnsi"/>
          <w:sz w:val="16"/>
          <w:szCs w:val="16"/>
        </w:rPr>
        <w:t>F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)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بشكل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رئيسي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تشييد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المنشآت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والمباني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والبنية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التحتية،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بينما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يشمل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قطاع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العقارات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(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الفئة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80799D">
        <w:rPr>
          <w:rFonts w:asciiTheme="minorHAnsi" w:hAnsiTheme="minorHAnsi" w:cstheme="minorHAnsi"/>
          <w:sz w:val="16"/>
          <w:szCs w:val="16"/>
        </w:rPr>
        <w:t>L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)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الأنشطة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العقارية،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ولا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سيما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شراء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وبيع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وتأجير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وتشغيل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العقارات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.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ولا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يشمل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تطوير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مشاريع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البناء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المعدة</w:t>
      </w:r>
      <w:r w:rsidR="00BB459A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BB459A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للبيع</w:t>
      </w:r>
      <w:r w:rsidR="004C64EC" w:rsidRPr="004C64EC">
        <w:rPr>
          <w:rFonts w:asciiTheme="minorHAnsi" w:hAnsiTheme="minorHAnsi" w:cs="Calibri"/>
          <w:sz w:val="18"/>
          <w:szCs w:val="18"/>
          <w:rtl/>
          <w:lang w:bidi="ar-SA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C6049"/>
    <w:multiLevelType w:val="hybridMultilevel"/>
    <w:tmpl w:val="3A4AADEA"/>
    <w:lvl w:ilvl="0" w:tplc="043CB608">
      <w:numFmt w:val="bullet"/>
      <w:lvlText w:val=""/>
      <w:lvlJc w:val="left"/>
      <w:pPr>
        <w:ind w:left="720" w:hanging="360"/>
      </w:pPr>
      <w:rPr>
        <w:rFonts w:ascii="Symbol" w:eastAsia="David" w:hAnsi="Symbol" w:cstheme="minorHAnsi" w:hint="default"/>
      </w:rPr>
    </w:lvl>
    <w:lvl w:ilvl="1" w:tplc="D7C421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3E09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408F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3CCC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BC66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4ECF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E665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2630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D014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654D7F"/>
    <w:multiLevelType w:val="hybridMultilevel"/>
    <w:tmpl w:val="7ECE0DC4"/>
    <w:lvl w:ilvl="0" w:tplc="190E75CA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69F453E8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51324512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1D640416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EF063B4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4A700FEE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7AF69FA4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C0400A50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18CEE3A6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3" w15:restartNumberingAfterBreak="0">
    <w:nsid w:val="36F8172F"/>
    <w:multiLevelType w:val="hybridMultilevel"/>
    <w:tmpl w:val="4A98379A"/>
    <w:lvl w:ilvl="0" w:tplc="EA4E6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70DF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2898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2244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6E93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9681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9E93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9CBE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B291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01806"/>
    <w:multiLevelType w:val="hybridMultilevel"/>
    <w:tmpl w:val="B210C3D4"/>
    <w:lvl w:ilvl="0" w:tplc="96BE5E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4812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529C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0A5E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D820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F0A5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0A2E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9C2B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CCC2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10C5A"/>
    <w:multiLevelType w:val="hybridMultilevel"/>
    <w:tmpl w:val="1F0214CA"/>
    <w:lvl w:ilvl="0" w:tplc="CF6612C0">
      <w:numFmt w:val="bullet"/>
      <w:lvlText w:val=""/>
      <w:lvlJc w:val="left"/>
      <w:pPr>
        <w:ind w:left="668" w:hanging="360"/>
      </w:pPr>
      <w:rPr>
        <w:rFonts w:ascii="Symbol" w:eastAsiaTheme="minorHAnsi" w:hAnsi="Symbol" w:cs="Assistant" w:hint="default"/>
      </w:rPr>
    </w:lvl>
    <w:lvl w:ilvl="1" w:tplc="9432AEA8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F618A136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DF24DB4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679C4086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BB7E891C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5B7AF57C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17C2CC2E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AB30F964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6" w15:restartNumberingAfterBreak="0">
    <w:nsid w:val="577F64B2"/>
    <w:multiLevelType w:val="hybridMultilevel"/>
    <w:tmpl w:val="A3EC1298"/>
    <w:lvl w:ilvl="0" w:tplc="8CBA34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7A2B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6076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4AC9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5EB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D286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8A80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A01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F060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0941A4"/>
    <w:multiLevelType w:val="hybridMultilevel"/>
    <w:tmpl w:val="D5825F84"/>
    <w:lvl w:ilvl="0" w:tplc="8BBC5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62A1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6CC4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4495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7ABA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9426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5002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D0B1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4A12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0A"/>
    <w:rsid w:val="0000680E"/>
    <w:rsid w:val="00012503"/>
    <w:rsid w:val="00031A9D"/>
    <w:rsid w:val="00040A7F"/>
    <w:rsid w:val="00045C65"/>
    <w:rsid w:val="00055CC5"/>
    <w:rsid w:val="00065B9B"/>
    <w:rsid w:val="000727FD"/>
    <w:rsid w:val="00084B5A"/>
    <w:rsid w:val="000857B7"/>
    <w:rsid w:val="00087BB3"/>
    <w:rsid w:val="00095555"/>
    <w:rsid w:val="00096238"/>
    <w:rsid w:val="000A5329"/>
    <w:rsid w:val="000C1E4D"/>
    <w:rsid w:val="000D2157"/>
    <w:rsid w:val="000D5445"/>
    <w:rsid w:val="000E7ED2"/>
    <w:rsid w:val="00100012"/>
    <w:rsid w:val="00113BC9"/>
    <w:rsid w:val="00115277"/>
    <w:rsid w:val="00115FEF"/>
    <w:rsid w:val="00127DAC"/>
    <w:rsid w:val="00151A07"/>
    <w:rsid w:val="00152EBC"/>
    <w:rsid w:val="00156135"/>
    <w:rsid w:val="00156C21"/>
    <w:rsid w:val="00162DCC"/>
    <w:rsid w:val="00166DBC"/>
    <w:rsid w:val="001705B9"/>
    <w:rsid w:val="00170DDB"/>
    <w:rsid w:val="00183A04"/>
    <w:rsid w:val="00184E4C"/>
    <w:rsid w:val="0019079B"/>
    <w:rsid w:val="00196785"/>
    <w:rsid w:val="001A2670"/>
    <w:rsid w:val="001A53CE"/>
    <w:rsid w:val="001B05C6"/>
    <w:rsid w:val="001B28C8"/>
    <w:rsid w:val="001B5E43"/>
    <w:rsid w:val="001C194B"/>
    <w:rsid w:val="001C7D79"/>
    <w:rsid w:val="001D5E62"/>
    <w:rsid w:val="001E0275"/>
    <w:rsid w:val="001E2886"/>
    <w:rsid w:val="001E46DB"/>
    <w:rsid w:val="001F2BE7"/>
    <w:rsid w:val="00223D37"/>
    <w:rsid w:val="00225BDF"/>
    <w:rsid w:val="00245BA3"/>
    <w:rsid w:val="00256095"/>
    <w:rsid w:val="00256D97"/>
    <w:rsid w:val="00265657"/>
    <w:rsid w:val="00274912"/>
    <w:rsid w:val="00275FE8"/>
    <w:rsid w:val="002834B6"/>
    <w:rsid w:val="00290B54"/>
    <w:rsid w:val="00297F94"/>
    <w:rsid w:val="002A2E4C"/>
    <w:rsid w:val="002A3CC4"/>
    <w:rsid w:val="002B564E"/>
    <w:rsid w:val="002B7877"/>
    <w:rsid w:val="002C05A5"/>
    <w:rsid w:val="002C754F"/>
    <w:rsid w:val="002D7AA8"/>
    <w:rsid w:val="002E330F"/>
    <w:rsid w:val="002E333A"/>
    <w:rsid w:val="002E5F96"/>
    <w:rsid w:val="002F62A1"/>
    <w:rsid w:val="00301F96"/>
    <w:rsid w:val="003144E6"/>
    <w:rsid w:val="00315D7C"/>
    <w:rsid w:val="00316C9F"/>
    <w:rsid w:val="0031701E"/>
    <w:rsid w:val="0032792A"/>
    <w:rsid w:val="003353C9"/>
    <w:rsid w:val="00341083"/>
    <w:rsid w:val="00352E3C"/>
    <w:rsid w:val="003552BD"/>
    <w:rsid w:val="0036030B"/>
    <w:rsid w:val="003641E2"/>
    <w:rsid w:val="00370E6F"/>
    <w:rsid w:val="0037101B"/>
    <w:rsid w:val="003730B8"/>
    <w:rsid w:val="00375149"/>
    <w:rsid w:val="003A1561"/>
    <w:rsid w:val="003C2931"/>
    <w:rsid w:val="003E7478"/>
    <w:rsid w:val="003F01E4"/>
    <w:rsid w:val="003F57B2"/>
    <w:rsid w:val="00407D90"/>
    <w:rsid w:val="00431BB6"/>
    <w:rsid w:val="00440E7F"/>
    <w:rsid w:val="004537A7"/>
    <w:rsid w:val="004561A3"/>
    <w:rsid w:val="00460DDF"/>
    <w:rsid w:val="00461C90"/>
    <w:rsid w:val="00471092"/>
    <w:rsid w:val="004A120F"/>
    <w:rsid w:val="004A32D7"/>
    <w:rsid w:val="004A6295"/>
    <w:rsid w:val="004C6182"/>
    <w:rsid w:val="004C64EC"/>
    <w:rsid w:val="004C7925"/>
    <w:rsid w:val="004F26A1"/>
    <w:rsid w:val="004F5E3C"/>
    <w:rsid w:val="00567B1A"/>
    <w:rsid w:val="00571971"/>
    <w:rsid w:val="0057422C"/>
    <w:rsid w:val="00575141"/>
    <w:rsid w:val="0059782C"/>
    <w:rsid w:val="005A52A2"/>
    <w:rsid w:val="005C5BF9"/>
    <w:rsid w:val="005D5F2B"/>
    <w:rsid w:val="005E28F6"/>
    <w:rsid w:val="00614024"/>
    <w:rsid w:val="00632CD2"/>
    <w:rsid w:val="006344CC"/>
    <w:rsid w:val="0063559D"/>
    <w:rsid w:val="0063690B"/>
    <w:rsid w:val="00640309"/>
    <w:rsid w:val="00660075"/>
    <w:rsid w:val="00660F46"/>
    <w:rsid w:val="006811C3"/>
    <w:rsid w:val="006907D5"/>
    <w:rsid w:val="0069557C"/>
    <w:rsid w:val="006C5099"/>
    <w:rsid w:val="006F0964"/>
    <w:rsid w:val="00701240"/>
    <w:rsid w:val="00715D7F"/>
    <w:rsid w:val="00716C90"/>
    <w:rsid w:val="007172E4"/>
    <w:rsid w:val="00737090"/>
    <w:rsid w:val="00780795"/>
    <w:rsid w:val="00783F55"/>
    <w:rsid w:val="007916D5"/>
    <w:rsid w:val="0079406F"/>
    <w:rsid w:val="00797111"/>
    <w:rsid w:val="007A0330"/>
    <w:rsid w:val="007A25C0"/>
    <w:rsid w:val="007A2A08"/>
    <w:rsid w:val="007A5C37"/>
    <w:rsid w:val="007B2299"/>
    <w:rsid w:val="007B2E35"/>
    <w:rsid w:val="007B64D4"/>
    <w:rsid w:val="007C40B7"/>
    <w:rsid w:val="007C41CE"/>
    <w:rsid w:val="007E3CCC"/>
    <w:rsid w:val="00803D2A"/>
    <w:rsid w:val="008058DF"/>
    <w:rsid w:val="0080799D"/>
    <w:rsid w:val="00810049"/>
    <w:rsid w:val="008137A5"/>
    <w:rsid w:val="00832597"/>
    <w:rsid w:val="008371BA"/>
    <w:rsid w:val="00844664"/>
    <w:rsid w:val="008466F0"/>
    <w:rsid w:val="008473FB"/>
    <w:rsid w:val="00850CC4"/>
    <w:rsid w:val="00886388"/>
    <w:rsid w:val="008B3199"/>
    <w:rsid w:val="008C47FB"/>
    <w:rsid w:val="008C4A46"/>
    <w:rsid w:val="008C706D"/>
    <w:rsid w:val="008D5488"/>
    <w:rsid w:val="008E2484"/>
    <w:rsid w:val="008F0B52"/>
    <w:rsid w:val="008F617A"/>
    <w:rsid w:val="0091355D"/>
    <w:rsid w:val="00914AC1"/>
    <w:rsid w:val="00921F03"/>
    <w:rsid w:val="00945654"/>
    <w:rsid w:val="0095375C"/>
    <w:rsid w:val="00965C79"/>
    <w:rsid w:val="00972198"/>
    <w:rsid w:val="00984B1A"/>
    <w:rsid w:val="009851B0"/>
    <w:rsid w:val="00996DA6"/>
    <w:rsid w:val="009A089E"/>
    <w:rsid w:val="009A50FF"/>
    <w:rsid w:val="009B0FA7"/>
    <w:rsid w:val="009B2E19"/>
    <w:rsid w:val="009C0653"/>
    <w:rsid w:val="009C6D0D"/>
    <w:rsid w:val="009E2FD2"/>
    <w:rsid w:val="00A03993"/>
    <w:rsid w:val="00A076E6"/>
    <w:rsid w:val="00A13844"/>
    <w:rsid w:val="00A27085"/>
    <w:rsid w:val="00A344EF"/>
    <w:rsid w:val="00A41BD0"/>
    <w:rsid w:val="00A47944"/>
    <w:rsid w:val="00A61A41"/>
    <w:rsid w:val="00A6309F"/>
    <w:rsid w:val="00A678C6"/>
    <w:rsid w:val="00A71B93"/>
    <w:rsid w:val="00A730E0"/>
    <w:rsid w:val="00A8460D"/>
    <w:rsid w:val="00A92A3D"/>
    <w:rsid w:val="00AA00A5"/>
    <w:rsid w:val="00AB01E0"/>
    <w:rsid w:val="00AB37A4"/>
    <w:rsid w:val="00AC35CD"/>
    <w:rsid w:val="00AD06A6"/>
    <w:rsid w:val="00AE7479"/>
    <w:rsid w:val="00AF1FA7"/>
    <w:rsid w:val="00B0362F"/>
    <w:rsid w:val="00B071B6"/>
    <w:rsid w:val="00B13490"/>
    <w:rsid w:val="00B161CC"/>
    <w:rsid w:val="00B35876"/>
    <w:rsid w:val="00B569FD"/>
    <w:rsid w:val="00B63A33"/>
    <w:rsid w:val="00B677DC"/>
    <w:rsid w:val="00B70E6F"/>
    <w:rsid w:val="00B91BF0"/>
    <w:rsid w:val="00B955C2"/>
    <w:rsid w:val="00BA0282"/>
    <w:rsid w:val="00BB459A"/>
    <w:rsid w:val="00BB6985"/>
    <w:rsid w:val="00BD0783"/>
    <w:rsid w:val="00BD17EF"/>
    <w:rsid w:val="00BD7743"/>
    <w:rsid w:val="00BE729B"/>
    <w:rsid w:val="00BF4F97"/>
    <w:rsid w:val="00BF5589"/>
    <w:rsid w:val="00C0095C"/>
    <w:rsid w:val="00C02512"/>
    <w:rsid w:val="00C10172"/>
    <w:rsid w:val="00C25C86"/>
    <w:rsid w:val="00C36D00"/>
    <w:rsid w:val="00C42A4B"/>
    <w:rsid w:val="00C463C1"/>
    <w:rsid w:val="00C46931"/>
    <w:rsid w:val="00C47A89"/>
    <w:rsid w:val="00C73E6B"/>
    <w:rsid w:val="00C74141"/>
    <w:rsid w:val="00C85D4E"/>
    <w:rsid w:val="00C9088B"/>
    <w:rsid w:val="00C91BA8"/>
    <w:rsid w:val="00C94FDB"/>
    <w:rsid w:val="00CA2ACF"/>
    <w:rsid w:val="00CB5C9F"/>
    <w:rsid w:val="00CB5CD9"/>
    <w:rsid w:val="00CB74C6"/>
    <w:rsid w:val="00CC2499"/>
    <w:rsid w:val="00CC57F4"/>
    <w:rsid w:val="00CC73CB"/>
    <w:rsid w:val="00CD11DB"/>
    <w:rsid w:val="00CD2037"/>
    <w:rsid w:val="00CD2A65"/>
    <w:rsid w:val="00CE2F8B"/>
    <w:rsid w:val="00D004D1"/>
    <w:rsid w:val="00D02324"/>
    <w:rsid w:val="00D06884"/>
    <w:rsid w:val="00D15579"/>
    <w:rsid w:val="00D45059"/>
    <w:rsid w:val="00D45541"/>
    <w:rsid w:val="00D53BFE"/>
    <w:rsid w:val="00D73D49"/>
    <w:rsid w:val="00D747A1"/>
    <w:rsid w:val="00D85F94"/>
    <w:rsid w:val="00D878DF"/>
    <w:rsid w:val="00DB09F3"/>
    <w:rsid w:val="00DB16B4"/>
    <w:rsid w:val="00DC23E1"/>
    <w:rsid w:val="00DC727C"/>
    <w:rsid w:val="00DD2E1F"/>
    <w:rsid w:val="00DE140A"/>
    <w:rsid w:val="00DF4B57"/>
    <w:rsid w:val="00E04682"/>
    <w:rsid w:val="00E20D4C"/>
    <w:rsid w:val="00E22BAA"/>
    <w:rsid w:val="00E44A34"/>
    <w:rsid w:val="00E52D98"/>
    <w:rsid w:val="00E52DAA"/>
    <w:rsid w:val="00E566ED"/>
    <w:rsid w:val="00E728E5"/>
    <w:rsid w:val="00E731F0"/>
    <w:rsid w:val="00E80E0F"/>
    <w:rsid w:val="00E84228"/>
    <w:rsid w:val="00EC51AC"/>
    <w:rsid w:val="00ED67BE"/>
    <w:rsid w:val="00EE07B1"/>
    <w:rsid w:val="00EF41BE"/>
    <w:rsid w:val="00F11065"/>
    <w:rsid w:val="00F20046"/>
    <w:rsid w:val="00F25BB5"/>
    <w:rsid w:val="00F40307"/>
    <w:rsid w:val="00F571F9"/>
    <w:rsid w:val="00F655AC"/>
    <w:rsid w:val="00F72180"/>
    <w:rsid w:val="00F8256F"/>
    <w:rsid w:val="00F95970"/>
    <w:rsid w:val="00FB0F06"/>
    <w:rsid w:val="00FB1B10"/>
    <w:rsid w:val="00FB26A8"/>
    <w:rsid w:val="00FB278F"/>
    <w:rsid w:val="00FB3D7B"/>
    <w:rsid w:val="00FB6F6A"/>
    <w:rsid w:val="00FC67CB"/>
    <w:rsid w:val="00FD61EB"/>
    <w:rsid w:val="00FE245D"/>
    <w:rsid w:val="00FE3344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A9D"/>
    <w:pPr>
      <w:spacing w:after="160" w:line="259" w:lineRule="auto"/>
    </w:pPr>
    <w:rPr>
      <w:rFonts w:ascii="David" w:eastAsia="David" w:hAnsi="David"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575141"/>
    <w:rPr>
      <w:color w:val="0000FF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7B64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7B64D4"/>
    <w:rPr>
      <w:rFonts w:ascii="Tahoma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E04682"/>
  </w:style>
  <w:style w:type="paragraph" w:styleId="a7">
    <w:name w:val="footer"/>
    <w:basedOn w:val="a"/>
    <w:link w:val="a8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E04682"/>
  </w:style>
  <w:style w:type="paragraph" w:styleId="a9">
    <w:name w:val="List Paragraph"/>
    <w:aliases w:val="פיסקת רשימה12,פיסקת רשימה121,פיסקת רשימה2,פיסקת רשימה11"/>
    <w:basedOn w:val="a"/>
    <w:link w:val="aa"/>
    <w:uiPriority w:val="34"/>
    <w:qFormat/>
    <w:rsid w:val="00CD2A65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4F26A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F26A1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4F26A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F26A1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4F26A1"/>
    <w:rPr>
      <w:b/>
      <w:bCs/>
      <w:sz w:val="20"/>
      <w:szCs w:val="20"/>
    </w:rPr>
  </w:style>
  <w:style w:type="character" w:styleId="FollowedHyperlink">
    <w:name w:val="FollowedHyperlink"/>
    <w:basedOn w:val="a0"/>
    <w:uiPriority w:val="99"/>
    <w:semiHidden/>
    <w:unhideWhenUsed/>
    <w:rsid w:val="00B569FD"/>
    <w:rPr>
      <w:color w:val="800080" w:themeColor="followedHyperlink"/>
      <w:u w:val="single"/>
    </w:rPr>
  </w:style>
  <w:style w:type="character" w:customStyle="1" w:styleId="aa">
    <w:name w:val="פיסקת רשימה תו"/>
    <w:aliases w:val="פיסקת רשימה12 תו,פיסקת רשימה121 תו,פיסקת רשימה2 תו,פיסקת רשימה11 תו"/>
    <w:basedOn w:val="a0"/>
    <w:link w:val="a9"/>
    <w:uiPriority w:val="34"/>
    <w:rsid w:val="00031A9D"/>
  </w:style>
  <w:style w:type="paragraph" w:styleId="NormalWeb">
    <w:name w:val="Normal (Web)"/>
    <w:basedOn w:val="a"/>
    <w:uiPriority w:val="99"/>
    <w:unhideWhenUsed/>
    <w:rsid w:val="00C74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af0">
    <w:name w:val="footnote text"/>
    <w:basedOn w:val="a"/>
    <w:link w:val="af1"/>
    <w:uiPriority w:val="99"/>
    <w:semiHidden/>
    <w:unhideWhenUsed/>
    <w:rsid w:val="00C74141"/>
    <w:pPr>
      <w:widowControl w:val="0"/>
      <w:bidi/>
      <w:spacing w:after="0" w:line="240" w:lineRule="auto"/>
      <w:ind w:left="340"/>
      <w:contextualSpacing/>
      <w:jc w:val="both"/>
    </w:pPr>
    <w:rPr>
      <w:rFonts w:eastAsia="Calibri"/>
      <w:sz w:val="20"/>
      <w:szCs w:val="20"/>
    </w:rPr>
  </w:style>
  <w:style w:type="character" w:customStyle="1" w:styleId="af1">
    <w:name w:val="טקסט הערת שוליים תו"/>
    <w:basedOn w:val="a0"/>
    <w:link w:val="af0"/>
    <w:uiPriority w:val="99"/>
    <w:semiHidden/>
    <w:rsid w:val="00C74141"/>
    <w:rPr>
      <w:rFonts w:ascii="David" w:eastAsia="Calibri" w:hAnsi="David" w:cs="David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C741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chart" Target="charts/chart5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hart" Target="charts/chart3.xm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bankisraelvc" TargetMode="External"/><Relationship Id="rId3" Type="http://schemas.openxmlformats.org/officeDocument/2006/relationships/image" Target="media/image2.png"/><Relationship Id="rId7" Type="http://schemas.openxmlformats.org/officeDocument/2006/relationships/hyperlink" Target="https://www.youtube.com/user/thebankofisrael" TargetMode="External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hyperlink" Target="https://www.boi.org.il/bank-of-israel/boi-podcast/" TargetMode="External"/><Relationship Id="rId1" Type="http://schemas.openxmlformats.org/officeDocument/2006/relationships/hyperlink" Target="https://www.boi.org.il/bank-of-israel/boi-podcast/" TargetMode="External"/><Relationship Id="rId6" Type="http://schemas.openxmlformats.org/officeDocument/2006/relationships/image" Target="media/image5.png"/><Relationship Id="rId11" Type="http://schemas.openxmlformats.org/officeDocument/2006/relationships/hyperlink" Target="https://www.youtube.com/user/thebankofisrael" TargetMode="External"/><Relationship Id="rId5" Type="http://schemas.openxmlformats.org/officeDocument/2006/relationships/image" Target="media/image4.png"/><Relationship Id="rId15" Type="http://schemas.openxmlformats.org/officeDocument/2006/relationships/hyperlink" Target="https://www.boi.org.il/" TargetMode="External"/><Relationship Id="rId4" Type="http://schemas.openxmlformats.org/officeDocument/2006/relationships/image" Target="media/image3.png"/><Relationship Id="rId14" Type="http://schemas.openxmlformats.org/officeDocument/2006/relationships/hyperlink" Target="https://www.boi.org.il/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/mvsrvmmh\vmmh\ISD\&#1508;&#1512;&#1493;&#1497;&#1511;&#1496;&#1497;&#1501;%20&#1502;&#1513;&#1493;&#1514;&#1508;&#1497;&#1501;%20-%207\&#1505;&#1511;&#1512;%20&#1511;&#1510;&#1497;&#1504;&#1497;%20&#1488;&#1513;&#1512;&#1488;&#1497;\2025Q4\&#1491;&#1497;&#1493;&#1493;&#1495;%20&#1500;&#1510;&#1497;&#1489;&#1493;&#1512;\&#1490;&#1512;&#1508;&#1497;&#1501;%20&#1488;&#1493;&#1496;&#1493;&#1502;&#1496;&#1497;%20&#1502;&#1506;&#1493;&#1491;&#1499;&#1503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/mvsrvmmh\vmmh\ISD\&#1508;&#1512;&#1493;&#1497;&#1511;&#1496;&#1497;&#1501;%20&#1502;&#1513;&#1493;&#1514;&#1508;&#1497;&#1501;%20-%207\&#1505;&#1511;&#1512;%20&#1511;&#1510;&#1497;&#1504;&#1497;%20&#1488;&#1513;&#1512;&#1488;&#1497;\2025Q4\&#1491;&#1497;&#1493;&#1493;&#1495;%20&#1500;&#1510;&#1497;&#1489;&#1493;&#1512;\&#1490;&#1512;&#1508;&#1497;&#1501;%20&#1488;&#1493;&#1496;&#1493;&#1502;&#1496;&#1497;%20&#1502;&#1506;&#1493;&#1491;&#1499;&#1503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/mvsrvmmh\vmmh\ISD\&#1508;&#1512;&#1493;&#1497;&#1511;&#1496;&#1497;&#1501;%20&#1502;&#1513;&#1493;&#1514;&#1508;&#1497;&#1501;%20-%207\&#1505;&#1511;&#1512;%20&#1511;&#1510;&#1497;&#1504;&#1497;%20&#1488;&#1513;&#1512;&#1488;&#1497;\2025Q4\&#1491;&#1497;&#1493;&#1493;&#1495;%20&#1500;&#1510;&#1497;&#1489;&#1493;&#1512;\&#1490;&#1512;&#1508;&#1497;&#1501;%20&#1488;&#1493;&#1496;&#1493;&#1502;&#1496;&#1497;%20&#1502;&#1506;&#1493;&#1491;&#1499;&#1503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/mvsrvmmh\vmmh\ISD\&#1508;&#1512;&#1493;&#1497;&#1511;&#1496;&#1497;&#1501;%20&#1502;&#1513;&#1493;&#1514;&#1508;&#1497;&#1501;%20-%207\&#1505;&#1511;&#1512;%20&#1511;&#1510;&#1497;&#1504;&#1497;%20&#1488;&#1513;&#1512;&#1488;&#1497;\2025Q4\&#1491;&#1497;&#1493;&#1493;&#1495;%20&#1500;&#1510;&#1497;&#1489;&#1493;&#1512;\&#1490;&#1512;&#1508;&#1497;&#1501;%20&#1488;&#1493;&#1496;&#1493;&#1502;&#1496;&#1497;%20&#1502;&#1506;&#1493;&#1491;&#1499;&#1503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/mvsrvmmh\vmmh\ISD\&#1508;&#1512;&#1493;&#1497;&#1511;&#1496;&#1497;&#1501;%20&#1502;&#1513;&#1493;&#1514;&#1508;&#1497;&#1501;%20-%207\&#1505;&#1511;&#1512;%20&#1511;&#1510;&#1497;&#1504;&#1497;%20&#1488;&#1513;&#1512;&#1488;&#1497;\2025Q4\&#1491;&#1497;&#1493;&#1493;&#1495;%20&#1500;&#1510;&#1497;&#1489;&#1493;&#1512;\&#1490;&#1512;&#1508;&#1497;&#1501;%20&#1488;&#1493;&#1496;&#1493;&#1502;&#1496;&#1497;%20&#1502;&#1506;&#1493;&#1491;&#1499;&#1503;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/mvsrvmmh\vmmh\ISD\&#1508;&#1512;&#1493;&#1497;&#1511;&#1496;&#1497;&#1501;%20&#1502;&#1513;&#1493;&#1514;&#1508;&#1497;&#1501;%20-%207\&#1505;&#1511;&#1512;%20&#1511;&#1510;&#1497;&#1504;&#1497;%20&#1488;&#1513;&#1512;&#1488;&#1497;\2025Q4\&#1491;&#1497;&#1493;&#1493;&#1495;%20&#1500;&#1510;&#1497;&#1489;&#1493;&#1512;\&#1490;&#1512;&#1508;&#1497;&#1501;%20&#1488;&#1493;&#1496;&#1493;&#1502;&#1496;&#1497;%20&#1502;&#1506;&#1493;&#1491;&#1499;&#1503;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/mvsrvmmh\vmmh\ISD\&#1508;&#1512;&#1493;&#1497;&#1511;&#1496;&#1497;&#1501;%20&#1502;&#1513;&#1493;&#1514;&#1508;&#1497;&#1501;%20-%207\&#1505;&#1511;&#1512;%20&#1511;&#1510;&#1497;&#1504;&#1497;%20&#1488;&#1513;&#1512;&#1488;&#1497;\2025Q4\&#1491;&#1497;&#1493;&#1493;&#1495;%20&#1500;&#1510;&#1497;&#1489;&#1493;&#1512;\&#1490;&#1512;&#1508;&#1497;&#1501;%20&#1488;&#1493;&#1496;&#1493;&#1502;&#1496;&#1497;%20&#1502;&#1506;&#1493;&#1491;&#1499;&#1503;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e-I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[גרפים אוטומטי מעודכן.xlsx]טבלאות תרשים 1!PivotTable1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 algn="r">
              <a:defRPr sz="1400" b="0" i="0" u="none" strike="noStrike" kern="1200" spc="0" baseline="0">
                <a:solidFill>
                  <a:sysClr val="windowText" lastClr="000000"/>
                </a:solidFill>
                <a:latin typeface="Assistant" panose="00000500000000000000" pitchFamily="2" charset="-79"/>
                <a:ea typeface="+mn-ea"/>
                <a:cs typeface="Assistant" panose="00000500000000000000" pitchFamily="2" charset="-79"/>
              </a:defRPr>
            </a:pPr>
            <a:r>
              <a:rPr lang="he-IL" sz="1400" baseline="0">
                <a:solidFill>
                  <a:sysClr val="windowText" lastClr="000000"/>
                </a:solidFill>
                <a:latin typeface="Assistant" panose="00000500000000000000" pitchFamily="2" charset="-79"/>
                <a:cs typeface="Assistant" panose="00000500000000000000" pitchFamily="2" charset="-79"/>
              </a:rPr>
              <a:t>א. משקי בית וסה"כ עסקים </a:t>
            </a:r>
            <a:endParaRPr lang="en-US" sz="1400">
              <a:solidFill>
                <a:sysClr val="windowText" lastClr="000000"/>
              </a:solidFill>
              <a:latin typeface="Assistant" panose="00000500000000000000" pitchFamily="2" charset="-79"/>
              <a:cs typeface="Assistant" panose="00000500000000000000" pitchFamily="2" charset="-79"/>
            </a:endParaRPr>
          </a:p>
        </c:rich>
      </c:tx>
      <c:layout>
        <c:manualLayout>
          <c:xMode val="edge"/>
          <c:yMode val="edge"/>
          <c:x val="0.62301223307671993"/>
          <c:y val="2.656580231136029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r">
            <a:defRPr sz="1400" b="0" i="0" u="none" strike="noStrike" kern="1200" spc="0" baseline="0">
              <a:solidFill>
                <a:sysClr val="windowText" lastClr="000000"/>
              </a:solidFill>
              <a:latin typeface="Assistant" panose="00000500000000000000" pitchFamily="2" charset="-79"/>
              <a:ea typeface="+mn-ea"/>
              <a:cs typeface="Assistant" panose="00000500000000000000" pitchFamily="2" charset="-79"/>
            </a:defRPr>
          </a:pPr>
          <a:endParaRPr lang="he-IL"/>
        </a:p>
      </c:txPr>
    </c:title>
    <c:autoTitleDeleted val="0"/>
    <c:pivotFmts>
      <c:pivotFmt>
        <c:idx val="0"/>
        <c:spPr>
          <a:solidFill>
            <a:schemeClr val="accent1"/>
          </a:solidFill>
          <a:ln w="28575" cap="rnd">
            <a:solidFill>
              <a:srgbClr val="008DA3"/>
            </a:solidFill>
            <a:round/>
          </a:ln>
          <a:effectLst/>
        </c:spPr>
        <c:marker>
          <c:symbol val="circle"/>
          <c:size val="5"/>
          <c:spPr>
            <a:solidFill>
              <a:srgbClr val="008DA3"/>
            </a:solidFill>
            <a:ln w="9525">
              <a:solidFill>
                <a:srgbClr val="008DA3"/>
              </a:solidFill>
            </a:ln>
            <a:effectLst/>
          </c:spPr>
        </c:marker>
      </c:pivotFmt>
      <c:pivotFmt>
        <c:idx val="1"/>
        <c:spPr>
          <a:solidFill>
            <a:schemeClr val="accent1"/>
          </a:solidFill>
          <a:ln w="28575" cap="rnd">
            <a:solidFill>
              <a:srgbClr val="008DA3"/>
            </a:solidFill>
            <a:prstDash val="solid"/>
            <a:round/>
          </a:ln>
          <a:effectLst/>
        </c:spPr>
        <c:marker>
          <c:symbol val="circle"/>
          <c:size val="5"/>
          <c:spPr>
            <a:solidFill>
              <a:srgbClr val="008DA3"/>
            </a:solidFill>
            <a:ln w="9525">
              <a:solidFill>
                <a:srgbClr val="008DA3"/>
              </a:solidFill>
            </a:ln>
            <a:effectLst/>
          </c:spPr>
        </c:marker>
      </c:pivotFmt>
      <c:pivotFmt>
        <c:idx val="2"/>
        <c:spPr>
          <a:solidFill>
            <a:schemeClr val="accent1"/>
          </a:solidFill>
          <a:ln w="28575" cap="rnd">
            <a:solidFill>
              <a:srgbClr val="6C63FF"/>
            </a:solidFill>
            <a:round/>
          </a:ln>
          <a:effectLst/>
        </c:spPr>
        <c:marker>
          <c:symbol val="circle"/>
          <c:size val="5"/>
          <c:spPr>
            <a:solidFill>
              <a:srgbClr val="6C63FF"/>
            </a:solidFill>
            <a:ln w="9525">
              <a:solidFill>
                <a:srgbClr val="6C63FF"/>
              </a:solidFill>
            </a:ln>
            <a:effectLst/>
          </c:spPr>
        </c:marker>
      </c:pivotFmt>
      <c:pivotFmt>
        <c:idx val="3"/>
        <c:spPr>
          <a:solidFill>
            <a:schemeClr val="accent1"/>
          </a:solidFill>
          <a:ln w="28575" cap="rnd">
            <a:solidFill>
              <a:srgbClr val="6C63FF"/>
            </a:solidFill>
            <a:prstDash val="solid"/>
            <a:round/>
          </a:ln>
          <a:effectLst/>
        </c:spPr>
        <c:marker>
          <c:symbol val="circle"/>
          <c:size val="5"/>
          <c:spPr>
            <a:solidFill>
              <a:srgbClr val="6C63FF"/>
            </a:solidFill>
            <a:ln w="9525">
              <a:solidFill>
                <a:srgbClr val="6C63FF"/>
              </a:solidFill>
            </a:ln>
            <a:effectLst/>
          </c:spPr>
        </c:marker>
      </c:pivotFmt>
      <c:pivotFmt>
        <c:idx val="4"/>
        <c:spPr>
          <a:solidFill>
            <a:schemeClr val="accent1"/>
          </a:solidFill>
          <a:ln w="28575" cap="rnd">
            <a:solidFill>
              <a:srgbClr val="D98D25"/>
            </a:solidFill>
            <a:round/>
          </a:ln>
          <a:effectLst/>
        </c:spPr>
        <c:marker>
          <c:symbol val="circle"/>
          <c:size val="5"/>
          <c:spPr>
            <a:solidFill>
              <a:srgbClr val="D98D25"/>
            </a:solidFill>
            <a:ln w="9525">
              <a:solidFill>
                <a:srgbClr val="D98D25"/>
              </a:solidFill>
            </a:ln>
            <a:effectLst/>
          </c:spPr>
        </c:marker>
      </c:pivotFmt>
      <c:pivotFmt>
        <c:idx val="5"/>
        <c:spPr>
          <a:solidFill>
            <a:schemeClr val="accent1"/>
          </a:solidFill>
          <a:ln w="28575" cap="rnd">
            <a:solidFill>
              <a:srgbClr val="D98D25"/>
            </a:solidFill>
            <a:prstDash val="solid"/>
            <a:round/>
          </a:ln>
          <a:effectLst/>
        </c:spPr>
        <c:marker>
          <c:symbol val="circle"/>
          <c:size val="5"/>
          <c:spPr>
            <a:solidFill>
              <a:srgbClr val="D98D25"/>
            </a:solidFill>
            <a:ln w="9525">
              <a:solidFill>
                <a:srgbClr val="D98D25"/>
              </a:solidFill>
            </a:ln>
            <a:effectLst/>
          </c:spPr>
        </c:marker>
      </c:pivotFmt>
      <c:pivotFmt>
        <c:idx val="6"/>
        <c:spPr>
          <a:solidFill>
            <a:schemeClr val="accent1"/>
          </a:solidFill>
          <a:ln w="28575" cap="rnd">
            <a:solidFill>
              <a:srgbClr val="6C63FF"/>
            </a:solidFill>
            <a:prstDash val="solid"/>
            <a:round/>
          </a:ln>
          <a:effectLst/>
        </c:spPr>
        <c:marker>
          <c:symbol val="circle"/>
          <c:size val="5"/>
          <c:spPr>
            <a:solidFill>
              <a:srgbClr val="6C63FF"/>
            </a:solidFill>
            <a:ln w="9525">
              <a:solidFill>
                <a:srgbClr val="6C63FF"/>
              </a:solidFill>
            </a:ln>
            <a:effectLst/>
          </c:spPr>
        </c:marker>
      </c:pivotFmt>
      <c:pivotFmt>
        <c:idx val="7"/>
        <c:spPr>
          <a:solidFill>
            <a:schemeClr val="accent1"/>
          </a:solidFill>
          <a:ln w="28575" cap="rnd">
            <a:solidFill>
              <a:srgbClr val="008DA3"/>
            </a:solidFill>
            <a:prstDash val="solid"/>
            <a:round/>
          </a:ln>
          <a:effectLst/>
        </c:spPr>
        <c:marker>
          <c:symbol val="circle"/>
          <c:size val="5"/>
          <c:spPr>
            <a:solidFill>
              <a:srgbClr val="008DA3"/>
            </a:solidFill>
            <a:ln w="9525">
              <a:solidFill>
                <a:srgbClr val="008DA3"/>
              </a:solidFill>
            </a:ln>
            <a:effectLst/>
          </c:spPr>
        </c:marker>
      </c:pivotFmt>
      <c:pivotFmt>
        <c:idx val="8"/>
        <c:spPr>
          <a:solidFill>
            <a:schemeClr val="accent1"/>
          </a:solidFill>
          <a:ln w="28575" cap="rnd">
            <a:solidFill>
              <a:srgbClr val="D98D25"/>
            </a:solidFill>
            <a:prstDash val="solid"/>
            <a:round/>
          </a:ln>
          <a:effectLst/>
        </c:spPr>
        <c:marker>
          <c:symbol val="circle"/>
          <c:size val="5"/>
          <c:spPr>
            <a:solidFill>
              <a:srgbClr val="D98D25"/>
            </a:solidFill>
            <a:ln w="9525">
              <a:solidFill>
                <a:srgbClr val="D98D25"/>
              </a:solidFill>
            </a:ln>
            <a:effectLst/>
          </c:spPr>
        </c:marker>
      </c:pivotFmt>
      <c:pivotFmt>
        <c:idx val="9"/>
        <c:spPr>
          <a:solidFill>
            <a:schemeClr val="accent1"/>
          </a:solidFill>
          <a:ln w="28575" cap="rnd">
            <a:solidFill>
              <a:srgbClr val="008DA3"/>
            </a:solidFill>
            <a:round/>
          </a:ln>
          <a:effectLst/>
        </c:spPr>
        <c:marker>
          <c:symbol val="circle"/>
          <c:size val="5"/>
          <c:spPr>
            <a:solidFill>
              <a:srgbClr val="008DA3"/>
            </a:solidFill>
            <a:ln w="9525">
              <a:solidFill>
                <a:srgbClr val="008DA3"/>
              </a:solidFill>
            </a:ln>
            <a:effectLst/>
          </c:spPr>
        </c:marker>
      </c:pivotFmt>
      <c:pivotFmt>
        <c:idx val="10"/>
        <c:spPr>
          <a:solidFill>
            <a:schemeClr val="accent1"/>
          </a:solidFill>
          <a:ln w="28575" cap="rnd">
            <a:solidFill>
              <a:srgbClr val="6C63FF"/>
            </a:solidFill>
            <a:round/>
          </a:ln>
          <a:effectLst/>
        </c:spPr>
        <c:marker>
          <c:symbol val="circle"/>
          <c:size val="5"/>
          <c:spPr>
            <a:solidFill>
              <a:srgbClr val="6C63FF"/>
            </a:solidFill>
            <a:ln w="9525">
              <a:solidFill>
                <a:srgbClr val="6C63FF"/>
              </a:solidFill>
            </a:ln>
            <a:effectLst/>
          </c:spPr>
        </c:marker>
      </c:pivotFmt>
      <c:pivotFmt>
        <c:idx val="11"/>
        <c:spPr>
          <a:solidFill>
            <a:schemeClr val="accent1"/>
          </a:solidFill>
          <a:ln w="28575" cap="rnd">
            <a:solidFill>
              <a:srgbClr val="D98D25"/>
            </a:solidFill>
            <a:round/>
          </a:ln>
          <a:effectLst/>
        </c:spPr>
        <c:marker>
          <c:symbol val="circle"/>
          <c:size val="5"/>
          <c:spPr>
            <a:solidFill>
              <a:srgbClr val="D98D25"/>
            </a:solidFill>
            <a:ln w="9525">
              <a:solidFill>
                <a:srgbClr val="D98D25"/>
              </a:solidFill>
            </a:ln>
            <a:effectLst/>
          </c:spPr>
        </c:marker>
      </c:pivotFmt>
      <c:pivotFmt>
        <c:idx val="12"/>
        <c:spPr>
          <a:solidFill>
            <a:schemeClr val="accent1"/>
          </a:solidFill>
          <a:ln w="28575" cap="rnd">
            <a:solidFill>
              <a:srgbClr val="6C63FF"/>
            </a:solidFill>
            <a:prstDash val="dash"/>
            <a:round/>
          </a:ln>
          <a:effectLst/>
        </c:spPr>
        <c:marker>
          <c:symbol val="circle"/>
          <c:size val="5"/>
          <c:spPr>
            <a:solidFill>
              <a:srgbClr val="6C63FF"/>
            </a:solidFill>
            <a:ln w="9525">
              <a:solidFill>
                <a:srgbClr val="6C63FF"/>
              </a:solidFill>
            </a:ln>
            <a:effectLst/>
          </c:spPr>
        </c:marker>
      </c:pivotFmt>
      <c:pivotFmt>
        <c:idx val="13"/>
        <c:spPr>
          <a:solidFill>
            <a:schemeClr val="accent1"/>
          </a:solidFill>
          <a:ln w="28575" cap="rnd">
            <a:solidFill>
              <a:srgbClr val="008DA3"/>
            </a:solidFill>
            <a:prstDash val="dash"/>
            <a:round/>
          </a:ln>
          <a:effectLst/>
        </c:spPr>
        <c:marker>
          <c:symbol val="circle"/>
          <c:size val="5"/>
          <c:spPr>
            <a:solidFill>
              <a:srgbClr val="008DA3"/>
            </a:solidFill>
            <a:ln w="9525">
              <a:solidFill>
                <a:srgbClr val="008DA3"/>
              </a:solidFill>
            </a:ln>
            <a:effectLst/>
          </c:spPr>
        </c:marker>
      </c:pivotFmt>
      <c:pivotFmt>
        <c:idx val="14"/>
        <c:spPr>
          <a:solidFill>
            <a:schemeClr val="accent1"/>
          </a:solidFill>
          <a:ln w="28575" cap="rnd">
            <a:solidFill>
              <a:srgbClr val="D98D25"/>
            </a:solidFill>
            <a:prstDash val="dash"/>
            <a:round/>
          </a:ln>
          <a:effectLst/>
        </c:spPr>
        <c:marker>
          <c:symbol val="circle"/>
          <c:size val="5"/>
          <c:spPr>
            <a:solidFill>
              <a:srgbClr val="D98D25"/>
            </a:solidFill>
            <a:ln w="9525">
              <a:solidFill>
                <a:srgbClr val="D98D25"/>
              </a:solidFill>
            </a:ln>
            <a:effectLst/>
          </c:spPr>
        </c:marker>
      </c:pivotFmt>
      <c:pivotFmt>
        <c:idx val="15"/>
        <c:spPr>
          <a:solidFill>
            <a:schemeClr val="accent1"/>
          </a:solidFill>
          <a:ln w="28575" cap="rnd">
            <a:solidFill>
              <a:srgbClr val="008DA3"/>
            </a:solidFill>
            <a:round/>
          </a:ln>
          <a:effectLst/>
        </c:spPr>
        <c:marker>
          <c:symbol val="circle"/>
          <c:size val="5"/>
          <c:spPr>
            <a:solidFill>
              <a:srgbClr val="008DA3"/>
            </a:solidFill>
            <a:ln w="9525">
              <a:solidFill>
                <a:srgbClr val="008DA3"/>
              </a:solidFill>
            </a:ln>
            <a:effectLst/>
          </c:spPr>
        </c:marker>
      </c:pivotFmt>
      <c:pivotFmt>
        <c:idx val="16"/>
        <c:spPr>
          <a:solidFill>
            <a:schemeClr val="accent1"/>
          </a:solidFill>
          <a:ln w="28575" cap="rnd">
            <a:solidFill>
              <a:srgbClr val="008DA3"/>
            </a:solidFill>
            <a:prstDash val="solid"/>
            <a:round/>
          </a:ln>
          <a:effectLst/>
        </c:spPr>
        <c:marker>
          <c:symbol val="circle"/>
          <c:size val="5"/>
          <c:spPr>
            <a:solidFill>
              <a:srgbClr val="008DA3"/>
            </a:solidFill>
            <a:ln w="9525">
              <a:solidFill>
                <a:srgbClr val="008DA3"/>
              </a:solidFill>
            </a:ln>
            <a:effectLst/>
          </c:spPr>
        </c:marker>
      </c:pivotFmt>
      <c:pivotFmt>
        <c:idx val="17"/>
        <c:spPr>
          <a:solidFill>
            <a:schemeClr val="accent1"/>
          </a:solidFill>
          <a:ln w="28575" cap="rnd">
            <a:solidFill>
              <a:srgbClr val="008DA3"/>
            </a:solidFill>
            <a:prstDash val="solid"/>
            <a:round/>
          </a:ln>
          <a:effectLst/>
        </c:spPr>
        <c:marker>
          <c:symbol val="circle"/>
          <c:size val="5"/>
          <c:spPr>
            <a:solidFill>
              <a:srgbClr val="008DA3"/>
            </a:solidFill>
            <a:ln w="9525">
              <a:solidFill>
                <a:srgbClr val="008DA3"/>
              </a:solidFill>
            </a:ln>
            <a:effectLst/>
          </c:spPr>
        </c:marker>
      </c:pivotFmt>
      <c:pivotFmt>
        <c:idx val="18"/>
        <c:spPr>
          <a:solidFill>
            <a:schemeClr val="accent1"/>
          </a:solidFill>
          <a:ln w="28575" cap="rnd">
            <a:solidFill>
              <a:srgbClr val="008DA3"/>
            </a:solidFill>
            <a:round/>
          </a:ln>
          <a:effectLst/>
        </c:spPr>
        <c:marker>
          <c:symbol val="circle"/>
          <c:size val="5"/>
          <c:spPr>
            <a:solidFill>
              <a:srgbClr val="008DA3"/>
            </a:solidFill>
            <a:ln w="9525">
              <a:solidFill>
                <a:srgbClr val="008DA3"/>
              </a:solidFill>
            </a:ln>
            <a:effectLst/>
          </c:spPr>
        </c:marker>
      </c:pivotFmt>
      <c:pivotFmt>
        <c:idx val="19"/>
        <c:spPr>
          <a:solidFill>
            <a:schemeClr val="accent1"/>
          </a:solidFill>
          <a:ln w="28575" cap="rnd">
            <a:solidFill>
              <a:srgbClr val="008DA3"/>
            </a:solidFill>
            <a:prstDash val="dash"/>
            <a:round/>
          </a:ln>
          <a:effectLst/>
        </c:spPr>
        <c:marker>
          <c:symbol val="circle"/>
          <c:size val="5"/>
          <c:spPr>
            <a:solidFill>
              <a:srgbClr val="008DA3"/>
            </a:solidFill>
            <a:ln w="9525">
              <a:solidFill>
                <a:srgbClr val="008DA3"/>
              </a:solidFill>
            </a:ln>
            <a:effectLst/>
          </c:spPr>
        </c:marker>
      </c:pivotFmt>
      <c:pivotFmt>
        <c:idx val="20"/>
        <c:spPr>
          <a:solidFill>
            <a:schemeClr val="accent1"/>
          </a:solidFill>
          <a:ln w="28575" cap="rnd">
            <a:solidFill>
              <a:srgbClr val="6C63FF"/>
            </a:solidFill>
            <a:round/>
          </a:ln>
          <a:effectLst/>
        </c:spPr>
        <c:marker>
          <c:symbol val="circle"/>
          <c:size val="5"/>
          <c:spPr>
            <a:solidFill>
              <a:srgbClr val="6C63FF"/>
            </a:solidFill>
            <a:ln w="9525">
              <a:solidFill>
                <a:srgbClr val="6C63FF"/>
              </a:solidFill>
            </a:ln>
            <a:effectLst/>
          </c:spPr>
        </c:marker>
      </c:pivotFmt>
      <c:pivotFmt>
        <c:idx val="21"/>
        <c:spPr>
          <a:solidFill>
            <a:schemeClr val="accent1"/>
          </a:solidFill>
          <a:ln w="28575" cap="rnd">
            <a:solidFill>
              <a:srgbClr val="6C63FF"/>
            </a:solidFill>
            <a:prstDash val="solid"/>
            <a:round/>
          </a:ln>
          <a:effectLst/>
        </c:spPr>
        <c:marker>
          <c:symbol val="circle"/>
          <c:size val="5"/>
          <c:spPr>
            <a:solidFill>
              <a:srgbClr val="6C63FF"/>
            </a:solidFill>
            <a:ln w="9525">
              <a:solidFill>
                <a:srgbClr val="6C63FF"/>
              </a:solidFill>
            </a:ln>
            <a:effectLst/>
          </c:spPr>
        </c:marker>
      </c:pivotFmt>
      <c:pivotFmt>
        <c:idx val="22"/>
        <c:spPr>
          <a:solidFill>
            <a:schemeClr val="accent1"/>
          </a:solidFill>
          <a:ln w="28575" cap="rnd">
            <a:solidFill>
              <a:srgbClr val="6C63FF"/>
            </a:solidFill>
            <a:prstDash val="solid"/>
            <a:round/>
          </a:ln>
          <a:effectLst/>
        </c:spPr>
        <c:marker>
          <c:symbol val="circle"/>
          <c:size val="5"/>
          <c:spPr>
            <a:solidFill>
              <a:srgbClr val="6C63FF"/>
            </a:solidFill>
            <a:ln w="9525">
              <a:solidFill>
                <a:srgbClr val="6C63FF"/>
              </a:solidFill>
            </a:ln>
            <a:effectLst/>
          </c:spPr>
        </c:marker>
      </c:pivotFmt>
      <c:pivotFmt>
        <c:idx val="23"/>
        <c:spPr>
          <a:solidFill>
            <a:schemeClr val="accent1"/>
          </a:solidFill>
          <a:ln w="28575" cap="rnd">
            <a:solidFill>
              <a:srgbClr val="6C63FF"/>
            </a:solidFill>
            <a:round/>
          </a:ln>
          <a:effectLst/>
        </c:spPr>
        <c:marker>
          <c:symbol val="circle"/>
          <c:size val="5"/>
          <c:spPr>
            <a:solidFill>
              <a:srgbClr val="6C63FF"/>
            </a:solidFill>
            <a:ln w="9525">
              <a:solidFill>
                <a:srgbClr val="6C63FF"/>
              </a:solidFill>
            </a:ln>
            <a:effectLst/>
          </c:spPr>
        </c:marker>
      </c:pivotFmt>
      <c:pivotFmt>
        <c:idx val="24"/>
        <c:spPr>
          <a:solidFill>
            <a:schemeClr val="accent1"/>
          </a:solidFill>
          <a:ln w="28575" cap="rnd">
            <a:solidFill>
              <a:srgbClr val="6C63FF"/>
            </a:solidFill>
            <a:prstDash val="dash"/>
            <a:round/>
          </a:ln>
          <a:effectLst/>
        </c:spPr>
        <c:marker>
          <c:symbol val="circle"/>
          <c:size val="5"/>
          <c:spPr>
            <a:solidFill>
              <a:srgbClr val="6C63FF"/>
            </a:solidFill>
            <a:ln w="9525">
              <a:solidFill>
                <a:srgbClr val="6C63FF"/>
              </a:solidFill>
            </a:ln>
            <a:effectLst/>
          </c:spPr>
        </c:marker>
      </c:pivotFmt>
      <c:pivotFmt>
        <c:idx val="25"/>
        <c:spPr>
          <a:solidFill>
            <a:schemeClr val="accent1"/>
          </a:solidFill>
          <a:ln w="28575" cap="rnd">
            <a:solidFill>
              <a:srgbClr val="D98D25"/>
            </a:solidFill>
            <a:round/>
          </a:ln>
          <a:effectLst/>
        </c:spPr>
        <c:marker>
          <c:symbol val="circle"/>
          <c:size val="5"/>
          <c:spPr>
            <a:solidFill>
              <a:srgbClr val="D98D25"/>
            </a:solidFill>
            <a:ln w="9525">
              <a:solidFill>
                <a:srgbClr val="D98D25"/>
              </a:solidFill>
            </a:ln>
            <a:effectLst/>
          </c:spPr>
        </c:marker>
      </c:pivotFmt>
      <c:pivotFmt>
        <c:idx val="26"/>
        <c:spPr>
          <a:solidFill>
            <a:schemeClr val="accent1"/>
          </a:solidFill>
          <a:ln w="28575" cap="rnd">
            <a:solidFill>
              <a:srgbClr val="D98D25"/>
            </a:solidFill>
            <a:prstDash val="solid"/>
            <a:round/>
          </a:ln>
          <a:effectLst/>
        </c:spPr>
        <c:marker>
          <c:symbol val="circle"/>
          <c:size val="5"/>
          <c:spPr>
            <a:solidFill>
              <a:srgbClr val="D98D25"/>
            </a:solidFill>
            <a:ln w="9525">
              <a:solidFill>
                <a:srgbClr val="D98D25"/>
              </a:solidFill>
            </a:ln>
            <a:effectLst/>
          </c:spPr>
        </c:marker>
      </c:pivotFmt>
      <c:pivotFmt>
        <c:idx val="27"/>
        <c:spPr>
          <a:solidFill>
            <a:schemeClr val="accent1"/>
          </a:solidFill>
          <a:ln w="28575" cap="rnd">
            <a:solidFill>
              <a:srgbClr val="D98D25"/>
            </a:solidFill>
            <a:prstDash val="solid"/>
            <a:round/>
          </a:ln>
          <a:effectLst/>
        </c:spPr>
        <c:marker>
          <c:symbol val="circle"/>
          <c:size val="5"/>
          <c:spPr>
            <a:solidFill>
              <a:srgbClr val="D98D25"/>
            </a:solidFill>
            <a:ln w="9525">
              <a:solidFill>
                <a:srgbClr val="D98D25"/>
              </a:solidFill>
            </a:ln>
            <a:effectLst/>
          </c:spPr>
        </c:marker>
      </c:pivotFmt>
      <c:pivotFmt>
        <c:idx val="28"/>
        <c:spPr>
          <a:solidFill>
            <a:schemeClr val="accent1"/>
          </a:solidFill>
          <a:ln w="28575" cap="rnd">
            <a:solidFill>
              <a:srgbClr val="D98D25"/>
            </a:solidFill>
            <a:round/>
          </a:ln>
          <a:effectLst/>
        </c:spPr>
        <c:marker>
          <c:symbol val="circle"/>
          <c:size val="5"/>
          <c:spPr>
            <a:solidFill>
              <a:srgbClr val="D98D25"/>
            </a:solidFill>
            <a:ln w="9525">
              <a:solidFill>
                <a:srgbClr val="D98D25"/>
              </a:solidFill>
            </a:ln>
            <a:effectLst/>
          </c:spPr>
        </c:marker>
      </c:pivotFmt>
      <c:pivotFmt>
        <c:idx val="29"/>
        <c:spPr>
          <a:solidFill>
            <a:schemeClr val="accent1"/>
          </a:solidFill>
          <a:ln w="28575" cap="rnd">
            <a:solidFill>
              <a:srgbClr val="D98D25"/>
            </a:solidFill>
            <a:prstDash val="dash"/>
            <a:round/>
          </a:ln>
          <a:effectLst/>
        </c:spPr>
        <c:marker>
          <c:symbol val="circle"/>
          <c:size val="5"/>
          <c:spPr>
            <a:solidFill>
              <a:srgbClr val="D98D25"/>
            </a:solidFill>
            <a:ln w="9525">
              <a:solidFill>
                <a:srgbClr val="D98D25"/>
              </a:solidFill>
            </a:ln>
            <a:effectLst/>
          </c:spPr>
        </c:marker>
      </c:pivotFmt>
      <c:pivotFmt>
        <c:idx val="30"/>
        <c:spPr>
          <a:solidFill>
            <a:schemeClr val="accent1"/>
          </a:solidFill>
          <a:ln w="28575" cap="rnd">
            <a:solidFill>
              <a:srgbClr val="008DA3"/>
            </a:solidFill>
            <a:round/>
          </a:ln>
          <a:effectLst/>
        </c:spPr>
        <c:marker>
          <c:symbol val="circle"/>
          <c:size val="5"/>
          <c:spPr>
            <a:solidFill>
              <a:srgbClr val="008DA3"/>
            </a:solidFill>
            <a:ln w="9525">
              <a:solidFill>
                <a:srgbClr val="008DA3"/>
              </a:solidFill>
            </a:ln>
            <a:effectLst/>
          </c:spPr>
        </c:marker>
      </c:pivotFmt>
      <c:pivotFmt>
        <c:idx val="31"/>
        <c:spPr>
          <a:solidFill>
            <a:schemeClr val="accent1"/>
          </a:solidFill>
          <a:ln w="28575" cap="rnd">
            <a:solidFill>
              <a:srgbClr val="008DA3"/>
            </a:solidFill>
            <a:prstDash val="solid"/>
            <a:round/>
          </a:ln>
          <a:effectLst/>
        </c:spPr>
        <c:marker>
          <c:symbol val="circle"/>
          <c:size val="5"/>
          <c:spPr>
            <a:solidFill>
              <a:srgbClr val="008DA3"/>
            </a:solidFill>
            <a:ln w="9525">
              <a:solidFill>
                <a:srgbClr val="008DA3"/>
              </a:solidFill>
            </a:ln>
            <a:effectLst/>
          </c:spPr>
        </c:marker>
      </c:pivotFmt>
      <c:pivotFmt>
        <c:idx val="32"/>
        <c:spPr>
          <a:solidFill>
            <a:schemeClr val="accent1"/>
          </a:solidFill>
          <a:ln w="28575" cap="rnd">
            <a:solidFill>
              <a:srgbClr val="008DA3"/>
            </a:solidFill>
            <a:prstDash val="solid"/>
            <a:round/>
          </a:ln>
          <a:effectLst/>
        </c:spPr>
        <c:marker>
          <c:symbol val="circle"/>
          <c:size val="5"/>
          <c:spPr>
            <a:solidFill>
              <a:srgbClr val="008DA3"/>
            </a:solidFill>
            <a:ln w="9525">
              <a:solidFill>
                <a:srgbClr val="008DA3"/>
              </a:solidFill>
            </a:ln>
            <a:effectLst/>
          </c:spPr>
        </c:marker>
      </c:pivotFmt>
      <c:pivotFmt>
        <c:idx val="33"/>
        <c:spPr>
          <a:solidFill>
            <a:schemeClr val="accent1"/>
          </a:solidFill>
          <a:ln w="28575" cap="rnd">
            <a:solidFill>
              <a:srgbClr val="008DA3"/>
            </a:solidFill>
            <a:round/>
          </a:ln>
          <a:effectLst/>
        </c:spPr>
        <c:marker>
          <c:symbol val="circle"/>
          <c:size val="5"/>
          <c:spPr>
            <a:solidFill>
              <a:srgbClr val="008DA3"/>
            </a:solidFill>
            <a:ln w="9525">
              <a:solidFill>
                <a:srgbClr val="008DA3"/>
              </a:solidFill>
            </a:ln>
            <a:effectLst/>
          </c:spPr>
        </c:marker>
      </c:pivotFmt>
      <c:pivotFmt>
        <c:idx val="34"/>
        <c:spPr>
          <a:solidFill>
            <a:schemeClr val="accent1"/>
          </a:solidFill>
          <a:ln w="28575" cap="rnd">
            <a:solidFill>
              <a:srgbClr val="008DA3"/>
            </a:solidFill>
            <a:prstDash val="dash"/>
            <a:round/>
          </a:ln>
          <a:effectLst/>
        </c:spPr>
        <c:marker>
          <c:symbol val="circle"/>
          <c:size val="5"/>
          <c:spPr>
            <a:solidFill>
              <a:srgbClr val="008DA3"/>
            </a:solidFill>
            <a:ln w="9525">
              <a:solidFill>
                <a:srgbClr val="008DA3"/>
              </a:solidFill>
            </a:ln>
            <a:effectLst/>
          </c:spPr>
        </c:marker>
      </c:pivotFmt>
      <c:pivotFmt>
        <c:idx val="35"/>
        <c:spPr>
          <a:solidFill>
            <a:schemeClr val="accent1"/>
          </a:solidFill>
          <a:ln w="28575" cap="rnd">
            <a:solidFill>
              <a:srgbClr val="6C63FF"/>
            </a:solidFill>
            <a:round/>
          </a:ln>
          <a:effectLst/>
        </c:spPr>
        <c:marker>
          <c:symbol val="circle"/>
          <c:size val="5"/>
          <c:spPr>
            <a:solidFill>
              <a:srgbClr val="6C63FF"/>
            </a:solidFill>
            <a:ln w="9525">
              <a:solidFill>
                <a:srgbClr val="6C63FF"/>
              </a:solidFill>
            </a:ln>
            <a:effectLst/>
          </c:spPr>
        </c:marker>
      </c:pivotFmt>
      <c:pivotFmt>
        <c:idx val="36"/>
        <c:spPr>
          <a:solidFill>
            <a:schemeClr val="accent1"/>
          </a:solidFill>
          <a:ln w="28575" cap="rnd">
            <a:solidFill>
              <a:srgbClr val="6C63FF"/>
            </a:solidFill>
            <a:prstDash val="solid"/>
            <a:round/>
          </a:ln>
          <a:effectLst/>
        </c:spPr>
        <c:marker>
          <c:symbol val="circle"/>
          <c:size val="5"/>
          <c:spPr>
            <a:solidFill>
              <a:srgbClr val="6C63FF"/>
            </a:solidFill>
            <a:ln w="9525">
              <a:solidFill>
                <a:srgbClr val="6C63FF"/>
              </a:solidFill>
            </a:ln>
            <a:effectLst/>
          </c:spPr>
        </c:marker>
      </c:pivotFmt>
      <c:pivotFmt>
        <c:idx val="37"/>
        <c:spPr>
          <a:solidFill>
            <a:schemeClr val="accent1"/>
          </a:solidFill>
          <a:ln w="28575" cap="rnd">
            <a:solidFill>
              <a:srgbClr val="6C63FF"/>
            </a:solidFill>
            <a:prstDash val="solid"/>
            <a:round/>
          </a:ln>
          <a:effectLst/>
        </c:spPr>
        <c:marker>
          <c:symbol val="circle"/>
          <c:size val="5"/>
          <c:spPr>
            <a:solidFill>
              <a:srgbClr val="6C63FF"/>
            </a:solidFill>
            <a:ln w="9525">
              <a:solidFill>
                <a:srgbClr val="6C63FF"/>
              </a:solidFill>
            </a:ln>
            <a:effectLst/>
          </c:spPr>
        </c:marker>
      </c:pivotFmt>
      <c:pivotFmt>
        <c:idx val="38"/>
        <c:spPr>
          <a:solidFill>
            <a:schemeClr val="accent1"/>
          </a:solidFill>
          <a:ln w="28575" cap="rnd">
            <a:solidFill>
              <a:srgbClr val="6C63FF"/>
            </a:solidFill>
            <a:round/>
          </a:ln>
          <a:effectLst/>
        </c:spPr>
        <c:marker>
          <c:symbol val="circle"/>
          <c:size val="5"/>
          <c:spPr>
            <a:solidFill>
              <a:srgbClr val="6C63FF"/>
            </a:solidFill>
            <a:ln w="9525">
              <a:solidFill>
                <a:srgbClr val="6C63FF"/>
              </a:solidFill>
            </a:ln>
            <a:effectLst/>
          </c:spPr>
        </c:marker>
      </c:pivotFmt>
      <c:pivotFmt>
        <c:idx val="39"/>
        <c:spPr>
          <a:solidFill>
            <a:schemeClr val="accent1"/>
          </a:solidFill>
          <a:ln w="28575" cap="rnd">
            <a:solidFill>
              <a:srgbClr val="6C63FF"/>
            </a:solidFill>
            <a:prstDash val="dash"/>
            <a:round/>
          </a:ln>
          <a:effectLst/>
        </c:spPr>
        <c:marker>
          <c:symbol val="circle"/>
          <c:size val="5"/>
          <c:spPr>
            <a:solidFill>
              <a:srgbClr val="6C63FF"/>
            </a:solidFill>
            <a:ln w="9525">
              <a:solidFill>
                <a:srgbClr val="6C63FF"/>
              </a:solidFill>
            </a:ln>
            <a:effectLst/>
          </c:spPr>
        </c:marker>
      </c:pivotFmt>
      <c:pivotFmt>
        <c:idx val="40"/>
        <c:spPr>
          <a:solidFill>
            <a:schemeClr val="accent1"/>
          </a:solidFill>
          <a:ln w="28575" cap="rnd">
            <a:solidFill>
              <a:srgbClr val="D98D25"/>
            </a:solidFill>
            <a:round/>
          </a:ln>
          <a:effectLst/>
        </c:spPr>
        <c:marker>
          <c:symbol val="circle"/>
          <c:size val="5"/>
          <c:spPr>
            <a:solidFill>
              <a:srgbClr val="D98D25"/>
            </a:solidFill>
            <a:ln w="9525">
              <a:solidFill>
                <a:srgbClr val="D98D25"/>
              </a:solidFill>
            </a:ln>
            <a:effectLst/>
          </c:spPr>
        </c:marker>
      </c:pivotFmt>
      <c:pivotFmt>
        <c:idx val="41"/>
        <c:spPr>
          <a:solidFill>
            <a:schemeClr val="accent1"/>
          </a:solidFill>
          <a:ln w="28575" cap="rnd">
            <a:solidFill>
              <a:srgbClr val="D98D25"/>
            </a:solidFill>
            <a:prstDash val="solid"/>
            <a:round/>
          </a:ln>
          <a:effectLst/>
        </c:spPr>
        <c:marker>
          <c:symbol val="circle"/>
          <c:size val="5"/>
          <c:spPr>
            <a:solidFill>
              <a:srgbClr val="D98D25"/>
            </a:solidFill>
            <a:ln w="9525">
              <a:solidFill>
                <a:srgbClr val="D98D25"/>
              </a:solidFill>
            </a:ln>
            <a:effectLst/>
          </c:spPr>
        </c:marker>
      </c:pivotFmt>
      <c:pivotFmt>
        <c:idx val="42"/>
        <c:spPr>
          <a:solidFill>
            <a:schemeClr val="accent1"/>
          </a:solidFill>
          <a:ln w="28575" cap="rnd">
            <a:solidFill>
              <a:srgbClr val="D98D25"/>
            </a:solidFill>
            <a:prstDash val="solid"/>
            <a:round/>
          </a:ln>
          <a:effectLst/>
        </c:spPr>
        <c:marker>
          <c:symbol val="circle"/>
          <c:size val="5"/>
          <c:spPr>
            <a:solidFill>
              <a:srgbClr val="D98D25"/>
            </a:solidFill>
            <a:ln w="9525">
              <a:solidFill>
                <a:srgbClr val="D98D25"/>
              </a:solidFill>
            </a:ln>
            <a:effectLst/>
          </c:spPr>
        </c:marker>
      </c:pivotFmt>
      <c:pivotFmt>
        <c:idx val="43"/>
        <c:spPr>
          <a:solidFill>
            <a:schemeClr val="accent1"/>
          </a:solidFill>
          <a:ln w="28575" cap="rnd">
            <a:solidFill>
              <a:srgbClr val="D98D25"/>
            </a:solidFill>
            <a:round/>
          </a:ln>
          <a:effectLst/>
        </c:spPr>
        <c:marker>
          <c:symbol val="circle"/>
          <c:size val="5"/>
          <c:spPr>
            <a:solidFill>
              <a:srgbClr val="D98D25"/>
            </a:solidFill>
            <a:ln w="9525">
              <a:solidFill>
                <a:srgbClr val="D98D25"/>
              </a:solidFill>
            </a:ln>
            <a:effectLst/>
          </c:spPr>
        </c:marker>
      </c:pivotFmt>
      <c:pivotFmt>
        <c:idx val="44"/>
        <c:spPr>
          <a:solidFill>
            <a:schemeClr val="accent1"/>
          </a:solidFill>
          <a:ln w="28575" cap="rnd">
            <a:solidFill>
              <a:srgbClr val="D98D25"/>
            </a:solidFill>
            <a:prstDash val="dash"/>
            <a:round/>
          </a:ln>
          <a:effectLst/>
        </c:spPr>
        <c:marker>
          <c:symbol val="circle"/>
          <c:size val="5"/>
          <c:spPr>
            <a:solidFill>
              <a:srgbClr val="D98D25"/>
            </a:solidFill>
            <a:ln w="9525">
              <a:solidFill>
                <a:srgbClr val="D98D25"/>
              </a:solidFill>
            </a:ln>
            <a:effectLst/>
          </c:spPr>
        </c:marker>
      </c:pivotFmt>
    </c:pivotFmts>
    <c:plotArea>
      <c:layout>
        <c:manualLayout>
          <c:layoutTarget val="inner"/>
          <c:xMode val="edge"/>
          <c:yMode val="edge"/>
          <c:x val="9.1956889614755177E-2"/>
          <c:y val="0.11988237072460184"/>
          <c:w val="0.88143463482599471"/>
          <c:h val="0.55500334197355761"/>
        </c:manualLayout>
      </c:layout>
      <c:lineChart>
        <c:grouping val="standard"/>
        <c:varyColors val="0"/>
        <c:ser>
          <c:idx val="0"/>
          <c:order val="0"/>
          <c:tx>
            <c:strRef>
              <c:f>'טבלאות תרשים 1'!$B$3:$B$4</c:f>
              <c:strCache>
                <c:ptCount val="1"/>
                <c:pt idx="0">
                  <c:v>דיור</c:v>
                </c:pt>
              </c:strCache>
            </c:strRef>
          </c:tx>
          <c:spPr>
            <a:ln w="28575" cap="rnd">
              <a:solidFill>
                <a:srgbClr val="008DA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8DA3"/>
              </a:solidFill>
              <a:ln w="9525">
                <a:solidFill>
                  <a:srgbClr val="008DA3"/>
                </a:solidFill>
              </a:ln>
              <a:effectLst/>
            </c:spPr>
          </c:marker>
          <c:dPt>
            <c:idx val="2"/>
            <c:marker>
              <c:symbol val="circle"/>
              <c:size val="5"/>
              <c:spPr>
                <a:solidFill>
                  <a:srgbClr val="008DA3"/>
                </a:solidFill>
                <a:ln w="9525">
                  <a:solidFill>
                    <a:srgbClr val="008DA3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008DA3"/>
                </a:solidFill>
                <a:prstDash val="solid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88F3-4C77-942D-D9B33EDD3FA6}"/>
              </c:ext>
            </c:extLst>
          </c:dPt>
          <c:dPt>
            <c:idx val="3"/>
            <c:marker>
              <c:symbol val="circle"/>
              <c:size val="5"/>
              <c:spPr>
                <a:solidFill>
                  <a:srgbClr val="008DA3"/>
                </a:solidFill>
                <a:ln w="9525">
                  <a:solidFill>
                    <a:srgbClr val="008DA3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008DA3"/>
                </a:solidFill>
                <a:prstDash val="solid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88F3-4C77-942D-D9B33EDD3FA6}"/>
              </c:ext>
            </c:extLst>
          </c:dPt>
          <c:dPt>
            <c:idx val="4"/>
            <c:marker>
              <c:symbol val="circle"/>
              <c:size val="5"/>
              <c:spPr>
                <a:solidFill>
                  <a:srgbClr val="008DA3"/>
                </a:solidFill>
                <a:ln w="9525">
                  <a:solidFill>
                    <a:srgbClr val="008DA3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008DA3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88F3-4C77-942D-D9B33EDD3FA6}"/>
              </c:ext>
            </c:extLst>
          </c:dPt>
          <c:dPt>
            <c:idx val="6"/>
            <c:marker>
              <c:symbol val="circle"/>
              <c:size val="5"/>
              <c:spPr>
                <a:solidFill>
                  <a:srgbClr val="008DA3"/>
                </a:solidFill>
                <a:ln w="9525">
                  <a:solidFill>
                    <a:srgbClr val="008DA3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008DA3"/>
                </a:solidFill>
                <a:prstDash val="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88F3-4C77-942D-D9B33EDD3FA6}"/>
              </c:ext>
            </c:extLst>
          </c:dPt>
          <c:cat>
            <c:multiLvlStrRef>
              <c:f>'טבלאות תרשים 1'!$A$5:$A$14</c:f>
              <c:multiLvlStrCache>
                <c:ptCount val="7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  <c:pt idx="6">
                    <c:v>Q1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  <c:pt idx="6">
                    <c:v>2026</c:v>
                  </c:pt>
                </c:lvl>
              </c:multiLvlStrCache>
            </c:multiLvlStrRef>
          </c:cat>
          <c:val>
            <c:numRef>
              <c:f>'טבלאות תרשים 1'!$B$5:$B$14</c:f>
              <c:numCache>
                <c:formatCode>General</c:formatCode>
                <c:ptCount val="7"/>
                <c:pt idx="0">
                  <c:v>48.888059116097779</c:v>
                </c:pt>
                <c:pt idx="1">
                  <c:v>47.538175828704922</c:v>
                </c:pt>
                <c:pt idx="2">
                  <c:v>24.742823519951543</c:v>
                </c:pt>
                <c:pt idx="3">
                  <c:v>12.346153461312346</c:v>
                </c:pt>
                <c:pt idx="4">
                  <c:v>-21.752485331078248</c:v>
                </c:pt>
                <c:pt idx="5">
                  <c:v>2.2181547778088726</c:v>
                </c:pt>
                <c:pt idx="6">
                  <c:v>24.758068905899034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88F3-4C77-942D-D9B33EDD3FA6}"/>
            </c:ext>
          </c:extLst>
        </c:ser>
        <c:ser>
          <c:idx val="1"/>
          <c:order val="1"/>
          <c:tx>
            <c:strRef>
              <c:f>'טבלאות תרשים 1'!$C$3:$C$4</c:f>
              <c:strCache>
                <c:ptCount val="1"/>
                <c:pt idx="0">
                  <c:v>עסקים - סך הכל</c:v>
                </c:pt>
              </c:strCache>
            </c:strRef>
          </c:tx>
          <c:spPr>
            <a:ln w="28575" cap="rnd">
              <a:solidFill>
                <a:srgbClr val="6C63FF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C63FF"/>
              </a:solidFill>
              <a:ln w="9525">
                <a:solidFill>
                  <a:srgbClr val="6C63FF"/>
                </a:solidFill>
              </a:ln>
              <a:effectLst/>
            </c:spPr>
          </c:marker>
          <c:dPt>
            <c:idx val="2"/>
            <c:marker>
              <c:symbol val="circle"/>
              <c:size val="5"/>
              <c:spPr>
                <a:solidFill>
                  <a:srgbClr val="6C63FF"/>
                </a:solidFill>
                <a:ln w="9525">
                  <a:solidFill>
                    <a:srgbClr val="6C63FF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6C63FF"/>
                </a:solidFill>
                <a:prstDash val="solid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A-88F3-4C77-942D-D9B33EDD3FA6}"/>
              </c:ext>
            </c:extLst>
          </c:dPt>
          <c:dPt>
            <c:idx val="3"/>
            <c:marker>
              <c:symbol val="circle"/>
              <c:size val="5"/>
              <c:spPr>
                <a:solidFill>
                  <a:srgbClr val="6C63FF"/>
                </a:solidFill>
                <a:ln w="9525">
                  <a:solidFill>
                    <a:srgbClr val="6C63FF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6C63FF"/>
                </a:solidFill>
                <a:prstDash val="solid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C-88F3-4C77-942D-D9B33EDD3FA6}"/>
              </c:ext>
            </c:extLst>
          </c:dPt>
          <c:dPt>
            <c:idx val="4"/>
            <c:marker>
              <c:symbol val="circle"/>
              <c:size val="5"/>
              <c:spPr>
                <a:solidFill>
                  <a:srgbClr val="6C63FF"/>
                </a:solidFill>
                <a:ln w="9525">
                  <a:solidFill>
                    <a:srgbClr val="6C63FF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6C63FF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E-88F3-4C77-942D-D9B33EDD3FA6}"/>
              </c:ext>
            </c:extLst>
          </c:dPt>
          <c:dPt>
            <c:idx val="6"/>
            <c:marker>
              <c:symbol val="circle"/>
              <c:size val="5"/>
              <c:spPr>
                <a:solidFill>
                  <a:srgbClr val="6C63FF"/>
                </a:solidFill>
                <a:ln w="9525">
                  <a:solidFill>
                    <a:srgbClr val="6C63FF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6C63FF"/>
                </a:solidFill>
                <a:prstDash val="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0-88F3-4C77-942D-D9B33EDD3FA6}"/>
              </c:ext>
            </c:extLst>
          </c:dPt>
          <c:cat>
            <c:multiLvlStrRef>
              <c:f>'טבלאות תרשים 1'!$A$5:$A$14</c:f>
              <c:multiLvlStrCache>
                <c:ptCount val="7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  <c:pt idx="6">
                    <c:v>Q1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  <c:pt idx="6">
                    <c:v>2026</c:v>
                  </c:pt>
                </c:lvl>
              </c:multiLvlStrCache>
            </c:multiLvlStrRef>
          </c:cat>
          <c:val>
            <c:numRef>
              <c:f>'טבלאות תרשים 1'!$C$5:$C$14</c:f>
              <c:numCache>
                <c:formatCode>General</c:formatCode>
                <c:ptCount val="7"/>
                <c:pt idx="0">
                  <c:v>-33.353123244700178</c:v>
                </c:pt>
                <c:pt idx="1">
                  <c:v>0</c:v>
                </c:pt>
                <c:pt idx="2">
                  <c:v>0</c:v>
                </c:pt>
                <c:pt idx="3">
                  <c:v>0.54262305339565897</c:v>
                </c:pt>
                <c:pt idx="4">
                  <c:v>-25.643322936823068</c:v>
                </c:pt>
                <c:pt idx="5">
                  <c:v>29.102099511116407</c:v>
                </c:pt>
                <c:pt idx="6">
                  <c:v>11.41733429104567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1-88F3-4C77-942D-D9B33EDD3FA6}"/>
            </c:ext>
          </c:extLst>
        </c:ser>
        <c:ser>
          <c:idx val="2"/>
          <c:order val="2"/>
          <c:tx>
            <c:strRef>
              <c:f>'טבלאות תרשים 1'!$D$3:$D$4</c:f>
              <c:strCache>
                <c:ptCount val="1"/>
                <c:pt idx="0">
                  <c:v>צרכני</c:v>
                </c:pt>
              </c:strCache>
            </c:strRef>
          </c:tx>
          <c:spPr>
            <a:ln w="28575" cap="rnd">
              <a:solidFill>
                <a:srgbClr val="D98D2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D98D25"/>
              </a:solidFill>
              <a:ln w="9525">
                <a:solidFill>
                  <a:srgbClr val="D98D25"/>
                </a:solidFill>
              </a:ln>
              <a:effectLst/>
            </c:spPr>
          </c:marker>
          <c:dPt>
            <c:idx val="2"/>
            <c:marker>
              <c:symbol val="circle"/>
              <c:size val="5"/>
              <c:spPr>
                <a:solidFill>
                  <a:srgbClr val="D98D25"/>
                </a:solidFill>
                <a:ln w="9525">
                  <a:solidFill>
                    <a:srgbClr val="D98D25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D98D25"/>
                </a:solidFill>
                <a:prstDash val="solid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3-88F3-4C77-942D-D9B33EDD3FA6}"/>
              </c:ext>
            </c:extLst>
          </c:dPt>
          <c:dPt>
            <c:idx val="3"/>
            <c:marker>
              <c:symbol val="circle"/>
              <c:size val="5"/>
              <c:spPr>
                <a:solidFill>
                  <a:srgbClr val="D98D25"/>
                </a:solidFill>
                <a:ln w="9525">
                  <a:solidFill>
                    <a:srgbClr val="D98D25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D98D25"/>
                </a:solidFill>
                <a:prstDash val="solid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5-88F3-4C77-942D-D9B33EDD3FA6}"/>
              </c:ext>
            </c:extLst>
          </c:dPt>
          <c:dPt>
            <c:idx val="4"/>
            <c:marker>
              <c:symbol val="circle"/>
              <c:size val="5"/>
              <c:spPr>
                <a:solidFill>
                  <a:srgbClr val="D98D25"/>
                </a:solidFill>
                <a:ln w="9525">
                  <a:solidFill>
                    <a:srgbClr val="D98D25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D98D25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7-88F3-4C77-942D-D9B33EDD3FA6}"/>
              </c:ext>
            </c:extLst>
          </c:dPt>
          <c:dPt>
            <c:idx val="6"/>
            <c:marker>
              <c:symbol val="circle"/>
              <c:size val="5"/>
              <c:spPr>
                <a:solidFill>
                  <a:srgbClr val="D98D25"/>
                </a:solidFill>
                <a:ln w="9525">
                  <a:solidFill>
                    <a:srgbClr val="D98D25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D98D25"/>
                </a:solidFill>
                <a:prstDash val="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9-88F3-4C77-942D-D9B33EDD3FA6}"/>
              </c:ext>
            </c:extLst>
          </c:dPt>
          <c:cat>
            <c:multiLvlStrRef>
              <c:f>'טבלאות תרשים 1'!$A$5:$A$14</c:f>
              <c:multiLvlStrCache>
                <c:ptCount val="7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  <c:pt idx="6">
                    <c:v>Q1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  <c:pt idx="6">
                    <c:v>2026</c:v>
                  </c:pt>
                </c:lvl>
              </c:multiLvlStrCache>
            </c:multiLvlStrRef>
          </c:cat>
          <c:val>
            <c:numRef>
              <c:f>'טבלאות תרשים 1'!$D$5:$D$14</c:f>
              <c:numCache>
                <c:formatCode>General</c:formatCode>
                <c:ptCount val="7"/>
                <c:pt idx="0">
                  <c:v>33.916860796901751</c:v>
                </c:pt>
                <c:pt idx="1">
                  <c:v>-25.405358684950812</c:v>
                </c:pt>
                <c:pt idx="2">
                  <c:v>13.135229482573729</c:v>
                </c:pt>
                <c:pt idx="3">
                  <c:v>-3.0185925688909441</c:v>
                </c:pt>
                <c:pt idx="4">
                  <c:v>4.1263618851876211</c:v>
                </c:pt>
                <c:pt idx="5">
                  <c:v>24.913346598424567</c:v>
                </c:pt>
                <c:pt idx="6">
                  <c:v>30.914512449054573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A-88F3-4C77-942D-D9B33EDD3F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65308968"/>
        <c:axId val="765309296"/>
      </c:lineChart>
      <c:catAx>
        <c:axId val="765308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Assistant" panose="00000500000000000000" pitchFamily="2" charset="-79"/>
                <a:ea typeface="+mn-ea"/>
                <a:cs typeface="Assistant" panose="00000500000000000000" pitchFamily="2" charset="-79"/>
              </a:defRPr>
            </a:pPr>
            <a:endParaRPr lang="he-IL"/>
          </a:p>
        </c:txPr>
        <c:crossAx val="765309296"/>
        <c:crossesAt val="-100"/>
        <c:auto val="1"/>
        <c:lblAlgn val="ctr"/>
        <c:lblOffset val="100"/>
        <c:noMultiLvlLbl val="0"/>
      </c:catAx>
      <c:valAx>
        <c:axId val="765309296"/>
        <c:scaling>
          <c:orientation val="minMax"/>
          <c:min val="-100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ssistant" panose="00000500000000000000" pitchFamily="2" charset="-79"/>
                <a:ea typeface="+mn-ea"/>
                <a:cs typeface="Assistant" panose="00000500000000000000" pitchFamily="2" charset="-79"/>
              </a:defRPr>
            </a:pPr>
            <a:endParaRPr lang="he-IL"/>
          </a:p>
        </c:txPr>
        <c:crossAx val="765308968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1620518807196124E-2"/>
          <c:y val="0.87942094513879077"/>
          <c:w val="0.94877243975365411"/>
          <c:h val="9.303358241370128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Assistant" panose="00000500000000000000" pitchFamily="2" charset="-79"/>
              <a:ea typeface="+mn-ea"/>
              <a:cs typeface="Assistant" panose="00000500000000000000" pitchFamily="2" charset="-79"/>
            </a:defRPr>
          </a:pPr>
          <a:endParaRPr lang="he-IL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e-IL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</c14:pivotOptions>
    </c:ext>
  </c:extLst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e-I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[גרפים אוטומטי מעודכן.xlsx]טבלאות תרשים 1!PivotTable2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he-IL" sz="1400">
                <a:solidFill>
                  <a:sysClr val="windowText" lastClr="000000"/>
                </a:solidFill>
                <a:latin typeface="Assistant" panose="00000500000000000000" pitchFamily="2" charset="-79"/>
                <a:cs typeface="Assistant" panose="00000500000000000000" pitchFamily="2" charset="-79"/>
              </a:rPr>
              <a:t>ב. עסקים לפי גודל עסק וענפי הבינוי והנדל"ן</a:t>
            </a:r>
            <a:endParaRPr lang="en-US" sz="1400">
              <a:solidFill>
                <a:sysClr val="windowText" lastClr="000000"/>
              </a:solidFill>
              <a:latin typeface="Assistant" panose="00000500000000000000" pitchFamily="2" charset="-79"/>
              <a:cs typeface="Assistant" panose="00000500000000000000" pitchFamily="2" charset="-79"/>
            </a:endParaRPr>
          </a:p>
        </c:rich>
      </c:tx>
      <c:layout>
        <c:manualLayout>
          <c:xMode val="edge"/>
          <c:yMode val="edge"/>
          <c:x val="0.41695058908711469"/>
          <c:y val="2.622950819672131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he-IL"/>
        </a:p>
      </c:txPr>
    </c:title>
    <c:autoTitleDeleted val="0"/>
    <c:pivotFmts>
      <c:pivotFmt>
        <c:idx val="0"/>
        <c:spPr>
          <a:solidFill>
            <a:schemeClr val="accent1"/>
          </a:solidFill>
          <a:ln w="28575" cap="rnd">
            <a:solidFill>
              <a:srgbClr val="D87585"/>
            </a:solidFill>
            <a:round/>
          </a:ln>
          <a:effectLst/>
        </c:spPr>
        <c:marker>
          <c:symbol val="circle"/>
          <c:size val="5"/>
          <c:spPr>
            <a:solidFill>
              <a:srgbClr val="D87585"/>
            </a:solidFill>
            <a:ln w="9525">
              <a:solidFill>
                <a:srgbClr val="D87585"/>
              </a:solidFill>
            </a:ln>
            <a:effectLst/>
          </c:spPr>
        </c:marker>
      </c:pivotFmt>
      <c:pivotFmt>
        <c:idx val="1"/>
        <c:spPr>
          <a:solidFill>
            <a:schemeClr val="accent1"/>
          </a:solidFill>
          <a:ln w="28575" cap="rnd">
            <a:solidFill>
              <a:srgbClr val="D87585"/>
            </a:solidFill>
            <a:prstDash val="dash"/>
            <a:round/>
          </a:ln>
          <a:effectLst/>
        </c:spPr>
        <c:marker>
          <c:symbol val="circle"/>
          <c:size val="5"/>
          <c:spPr>
            <a:solidFill>
              <a:srgbClr val="D87585"/>
            </a:solidFill>
            <a:ln w="9525">
              <a:solidFill>
                <a:srgbClr val="D87585"/>
              </a:solidFill>
            </a:ln>
            <a:effectLst/>
          </c:spPr>
        </c:marker>
      </c:pivotFmt>
      <c:pivotFmt>
        <c:idx val="2"/>
        <c:spPr>
          <a:solidFill>
            <a:schemeClr val="accent1"/>
          </a:solidFill>
          <a:ln w="28575" cap="rnd">
            <a:solidFill>
              <a:srgbClr val="6C63FF"/>
            </a:solidFill>
            <a:round/>
          </a:ln>
          <a:effectLst/>
        </c:spPr>
        <c:marker>
          <c:symbol val="circle"/>
          <c:size val="5"/>
          <c:spPr>
            <a:solidFill>
              <a:srgbClr val="6C63FF"/>
            </a:solidFill>
            <a:ln w="9525">
              <a:solidFill>
                <a:srgbClr val="6C63FF"/>
              </a:solidFill>
            </a:ln>
            <a:effectLst/>
          </c:spPr>
        </c:marker>
      </c:pivotFmt>
      <c:pivotFmt>
        <c:idx val="3"/>
        <c:spPr>
          <a:solidFill>
            <a:schemeClr val="accent1"/>
          </a:solidFill>
          <a:ln w="28575" cap="rnd">
            <a:solidFill>
              <a:srgbClr val="6C63FF"/>
            </a:solidFill>
            <a:prstDash val="dash"/>
            <a:round/>
          </a:ln>
          <a:effectLst/>
        </c:spPr>
        <c:marker>
          <c:symbol val="circle"/>
          <c:size val="5"/>
          <c:spPr>
            <a:solidFill>
              <a:srgbClr val="6C63FF"/>
            </a:solidFill>
            <a:ln w="9525">
              <a:solidFill>
                <a:srgbClr val="6C63FF"/>
              </a:solidFill>
              <a:prstDash val="dash"/>
            </a:ln>
            <a:effectLst/>
          </c:spPr>
        </c:marker>
      </c:pivotFmt>
      <c:pivotFmt>
        <c:idx val="4"/>
        <c:spPr>
          <a:solidFill>
            <a:schemeClr val="accent1"/>
          </a:solidFill>
          <a:ln w="28575" cap="rnd">
            <a:solidFill>
              <a:srgbClr val="357C32"/>
            </a:solidFill>
            <a:round/>
          </a:ln>
          <a:effectLst/>
        </c:spPr>
        <c:marker>
          <c:symbol val="circle"/>
          <c:size val="5"/>
          <c:spPr>
            <a:solidFill>
              <a:srgbClr val="357C32"/>
            </a:solidFill>
            <a:ln w="9525">
              <a:solidFill>
                <a:srgbClr val="357C32"/>
              </a:solidFill>
            </a:ln>
            <a:effectLst/>
          </c:spPr>
        </c:marker>
      </c:pivotFmt>
      <c:pivotFmt>
        <c:idx val="5"/>
        <c:spPr>
          <a:solidFill>
            <a:schemeClr val="accent1"/>
          </a:solidFill>
          <a:ln w="28575" cap="rnd">
            <a:solidFill>
              <a:srgbClr val="357C32"/>
            </a:solidFill>
            <a:prstDash val="solid"/>
            <a:round/>
          </a:ln>
          <a:effectLst/>
        </c:spPr>
        <c:marker>
          <c:symbol val="circle"/>
          <c:size val="5"/>
          <c:spPr>
            <a:solidFill>
              <a:srgbClr val="357C32"/>
            </a:solidFill>
            <a:ln w="9525">
              <a:solidFill>
                <a:srgbClr val="357C32"/>
              </a:solidFill>
              <a:prstDash val="dash"/>
            </a:ln>
            <a:effectLst/>
          </c:spPr>
        </c:marker>
      </c:pivotFmt>
      <c:pivotFmt>
        <c:idx val="6"/>
        <c:spPr>
          <a:solidFill>
            <a:schemeClr val="accent1"/>
          </a:solidFill>
          <a:ln w="28575" cap="rnd">
            <a:solidFill>
              <a:srgbClr val="D98D25"/>
            </a:solidFill>
            <a:round/>
          </a:ln>
          <a:effectLst/>
        </c:spPr>
        <c:marker>
          <c:symbol val="circle"/>
          <c:size val="5"/>
          <c:spPr>
            <a:solidFill>
              <a:srgbClr val="D98D25"/>
            </a:solidFill>
            <a:ln w="9525">
              <a:solidFill>
                <a:srgbClr val="D98D25"/>
              </a:solidFill>
            </a:ln>
            <a:effectLst/>
          </c:spPr>
        </c:marker>
      </c:pivotFmt>
      <c:pivotFmt>
        <c:idx val="7"/>
        <c:spPr>
          <a:solidFill>
            <a:schemeClr val="accent1"/>
          </a:solidFill>
          <a:ln w="28575" cap="rnd">
            <a:solidFill>
              <a:srgbClr val="D98D25"/>
            </a:solidFill>
            <a:prstDash val="solid"/>
            <a:round/>
          </a:ln>
          <a:effectLst/>
        </c:spPr>
        <c:marker>
          <c:symbol val="circle"/>
          <c:size val="5"/>
        </c:marker>
      </c:pivotFmt>
      <c:pivotFmt>
        <c:idx val="8"/>
        <c:spPr>
          <a:solidFill>
            <a:schemeClr val="accent1"/>
          </a:solidFill>
          <a:ln w="28575" cap="rnd">
            <a:solidFill>
              <a:srgbClr val="D87585"/>
            </a:solidFill>
            <a:prstDash val="solid"/>
            <a:round/>
          </a:ln>
          <a:effectLst/>
        </c:spPr>
        <c:marker>
          <c:symbol val="circle"/>
          <c:size val="5"/>
          <c:spPr>
            <a:solidFill>
              <a:srgbClr val="D87585"/>
            </a:solidFill>
            <a:ln w="9525">
              <a:solidFill>
                <a:srgbClr val="D87585"/>
              </a:solidFill>
            </a:ln>
            <a:effectLst/>
          </c:spPr>
        </c:marker>
      </c:pivotFmt>
      <c:pivotFmt>
        <c:idx val="9"/>
        <c:spPr>
          <a:solidFill>
            <a:schemeClr val="accent1"/>
          </a:solidFill>
          <a:ln w="28575" cap="rnd">
            <a:solidFill>
              <a:srgbClr val="008DA3"/>
            </a:solidFill>
            <a:prstDash val="solid"/>
            <a:round/>
          </a:ln>
          <a:effectLst/>
        </c:spPr>
        <c:marker>
          <c:symbol val="circle"/>
          <c:size val="5"/>
          <c:spPr>
            <a:solidFill>
              <a:srgbClr val="008DA3"/>
            </a:solidFill>
            <a:ln w="9525">
              <a:solidFill>
                <a:srgbClr val="008DA3"/>
              </a:solidFill>
            </a:ln>
            <a:effectLst/>
          </c:spPr>
        </c:marker>
      </c:pivotFmt>
      <c:pivotFmt>
        <c:idx val="10"/>
        <c:spPr>
          <a:solidFill>
            <a:schemeClr val="accent1"/>
          </a:solidFill>
          <a:ln w="28575" cap="rnd">
            <a:solidFill>
              <a:srgbClr val="008DA3"/>
            </a:solidFill>
            <a:round/>
          </a:ln>
          <a:effectLst/>
        </c:spPr>
        <c:marker>
          <c:symbol val="circle"/>
          <c:size val="5"/>
          <c:spPr>
            <a:solidFill>
              <a:srgbClr val="008DA3"/>
            </a:solidFill>
            <a:ln w="9525">
              <a:solidFill>
                <a:srgbClr val="008DA3"/>
              </a:solidFill>
            </a:ln>
            <a:effectLst/>
          </c:spPr>
        </c:marker>
      </c:pivotFmt>
      <c:pivotFmt>
        <c:idx val="11"/>
        <c:spPr>
          <a:solidFill>
            <a:schemeClr val="accent1"/>
          </a:solidFill>
          <a:ln w="28575" cap="rnd">
            <a:solidFill>
              <a:srgbClr val="D87585"/>
            </a:solidFill>
            <a:prstDash val="solid"/>
            <a:round/>
          </a:ln>
          <a:effectLst/>
        </c:spPr>
        <c:marker>
          <c:symbol val="circle"/>
          <c:size val="5"/>
          <c:spPr>
            <a:solidFill>
              <a:srgbClr val="D87585"/>
            </a:solidFill>
            <a:ln w="9525">
              <a:solidFill>
                <a:srgbClr val="D87585"/>
              </a:solidFill>
            </a:ln>
            <a:effectLst/>
          </c:spPr>
        </c:marker>
      </c:pivotFmt>
      <c:pivotFmt>
        <c:idx val="12"/>
        <c:spPr>
          <a:solidFill>
            <a:schemeClr val="accent1"/>
          </a:solidFill>
          <a:ln w="28575" cap="rnd">
            <a:solidFill>
              <a:srgbClr val="D98D25"/>
            </a:solidFill>
            <a:prstDash val="solid"/>
            <a:round/>
          </a:ln>
          <a:effectLst/>
        </c:spPr>
        <c:marker>
          <c:symbol val="circle"/>
          <c:size val="5"/>
          <c:spPr>
            <a:solidFill>
              <a:srgbClr val="D98D25"/>
            </a:solidFill>
            <a:ln w="9525">
              <a:solidFill>
                <a:srgbClr val="D98D25"/>
              </a:solidFill>
            </a:ln>
            <a:effectLst/>
          </c:spPr>
        </c:marker>
      </c:pivotFmt>
      <c:pivotFmt>
        <c:idx val="13"/>
        <c:spPr>
          <a:solidFill>
            <a:schemeClr val="accent1"/>
          </a:solidFill>
          <a:ln w="28575" cap="rnd">
            <a:solidFill>
              <a:srgbClr val="008DA3"/>
            </a:solidFill>
            <a:prstDash val="solid"/>
            <a:round/>
          </a:ln>
          <a:effectLst/>
        </c:spPr>
        <c:marker>
          <c:symbol val="circle"/>
          <c:size val="5"/>
          <c:spPr>
            <a:solidFill>
              <a:srgbClr val="008DA3"/>
            </a:solidFill>
            <a:ln w="9525">
              <a:solidFill>
                <a:srgbClr val="008DA3"/>
              </a:solidFill>
            </a:ln>
            <a:effectLst/>
          </c:spPr>
        </c:marker>
      </c:pivotFmt>
      <c:pivotFmt>
        <c:idx val="14"/>
        <c:spPr>
          <a:solidFill>
            <a:schemeClr val="accent1"/>
          </a:solidFill>
          <a:ln w="28575" cap="rnd">
            <a:solidFill>
              <a:srgbClr val="357C32"/>
            </a:solidFill>
            <a:prstDash val="solid"/>
            <a:round/>
          </a:ln>
          <a:effectLst/>
        </c:spPr>
        <c:marker>
          <c:symbol val="circle"/>
          <c:size val="5"/>
          <c:spPr>
            <a:solidFill>
              <a:srgbClr val="357C32"/>
            </a:solidFill>
            <a:ln w="9525">
              <a:solidFill>
                <a:srgbClr val="357C32"/>
              </a:solidFill>
            </a:ln>
            <a:effectLst/>
          </c:spPr>
        </c:marker>
      </c:pivotFmt>
      <c:pivotFmt>
        <c:idx val="15"/>
        <c:spPr>
          <a:solidFill>
            <a:schemeClr val="accent1"/>
          </a:solidFill>
          <a:ln w="28575" cap="rnd">
            <a:solidFill>
              <a:srgbClr val="002060"/>
            </a:solidFill>
            <a:prstDash val="solid"/>
            <a:round/>
          </a:ln>
          <a:effectLst/>
        </c:spPr>
        <c:marker>
          <c:symbol val="circle"/>
          <c:size val="5"/>
          <c:spPr>
            <a:solidFill>
              <a:srgbClr val="002060"/>
            </a:solidFill>
            <a:ln w="9525">
              <a:solidFill>
                <a:srgbClr val="002060"/>
              </a:solidFill>
            </a:ln>
            <a:effectLst/>
          </c:spPr>
        </c:marker>
      </c:pivotFmt>
      <c:pivotFmt>
        <c:idx val="16"/>
        <c:spPr>
          <a:solidFill>
            <a:schemeClr val="accent1"/>
          </a:solidFill>
          <a:ln w="28575" cap="rnd">
            <a:solidFill>
              <a:srgbClr val="002060"/>
            </a:solidFill>
            <a:round/>
          </a:ln>
          <a:effectLst/>
        </c:spPr>
        <c:marker>
          <c:symbol val="circle"/>
          <c:size val="5"/>
          <c:spPr>
            <a:solidFill>
              <a:srgbClr val="002060"/>
            </a:solidFill>
            <a:ln w="9525">
              <a:solidFill>
                <a:srgbClr val="002060"/>
              </a:solidFill>
            </a:ln>
            <a:effectLst/>
          </c:spPr>
        </c:marker>
      </c:pivotFmt>
      <c:pivotFmt>
        <c:idx val="17"/>
        <c:spPr>
          <a:solidFill>
            <a:schemeClr val="accent1"/>
          </a:solidFill>
          <a:ln w="28575" cap="rnd">
            <a:solidFill>
              <a:srgbClr val="002060"/>
            </a:solidFill>
            <a:round/>
          </a:ln>
          <a:effectLst/>
        </c:spPr>
        <c:marker>
          <c:symbol val="circle"/>
          <c:size val="5"/>
          <c:spPr>
            <a:solidFill>
              <a:srgbClr val="002060"/>
            </a:solidFill>
            <a:ln w="9525">
              <a:solidFill>
                <a:srgbClr val="002060"/>
              </a:solidFill>
            </a:ln>
            <a:effectLst/>
          </c:spPr>
        </c:marker>
      </c:pivotFmt>
      <c:pivotFmt>
        <c:idx val="18"/>
        <c:spPr>
          <a:solidFill>
            <a:schemeClr val="accent1"/>
          </a:solidFill>
          <a:ln w="28575" cap="rnd">
            <a:solidFill>
              <a:srgbClr val="D87585"/>
            </a:solidFill>
            <a:round/>
          </a:ln>
          <a:effectLst/>
        </c:spPr>
        <c:marker>
          <c:symbol val="circle"/>
          <c:size val="5"/>
          <c:spPr>
            <a:solidFill>
              <a:srgbClr val="D87585"/>
            </a:solidFill>
            <a:ln w="9525">
              <a:solidFill>
                <a:srgbClr val="D87585"/>
              </a:solidFill>
            </a:ln>
            <a:effectLst/>
          </c:spPr>
        </c:marker>
      </c:pivotFmt>
      <c:pivotFmt>
        <c:idx val="19"/>
        <c:spPr>
          <a:solidFill>
            <a:schemeClr val="accent1"/>
          </a:solidFill>
          <a:ln w="28575" cap="rnd">
            <a:solidFill>
              <a:srgbClr val="002060"/>
            </a:solidFill>
            <a:round/>
          </a:ln>
          <a:effectLst/>
        </c:spPr>
        <c:marker>
          <c:symbol val="circle"/>
          <c:size val="5"/>
          <c:spPr>
            <a:solidFill>
              <a:srgbClr val="002060"/>
            </a:solidFill>
            <a:ln w="9525">
              <a:solidFill>
                <a:srgbClr val="002060"/>
              </a:solidFill>
            </a:ln>
            <a:effectLst/>
          </c:spPr>
        </c:marker>
      </c:pivotFmt>
      <c:pivotFmt>
        <c:idx val="20"/>
        <c:spPr>
          <a:solidFill>
            <a:schemeClr val="accent1"/>
          </a:solidFill>
          <a:ln w="28575" cap="rnd">
            <a:solidFill>
              <a:srgbClr val="008DA3"/>
            </a:solidFill>
            <a:round/>
          </a:ln>
          <a:effectLst/>
        </c:spPr>
        <c:marker>
          <c:symbol val="circle"/>
          <c:size val="5"/>
          <c:spPr>
            <a:solidFill>
              <a:srgbClr val="008DA3"/>
            </a:solidFill>
            <a:ln w="9525">
              <a:solidFill>
                <a:srgbClr val="008DA3"/>
              </a:solidFill>
            </a:ln>
            <a:effectLst/>
          </c:spPr>
        </c:marker>
      </c:pivotFmt>
      <c:pivotFmt>
        <c:idx val="21"/>
        <c:spPr>
          <a:solidFill>
            <a:schemeClr val="accent1"/>
          </a:solidFill>
          <a:ln w="28575" cap="rnd">
            <a:solidFill>
              <a:srgbClr val="357C32"/>
            </a:solidFill>
            <a:round/>
          </a:ln>
          <a:effectLst/>
        </c:spPr>
        <c:marker>
          <c:symbol val="circle"/>
          <c:size val="5"/>
          <c:spPr>
            <a:solidFill>
              <a:srgbClr val="357C32"/>
            </a:solidFill>
            <a:ln w="9525">
              <a:solidFill>
                <a:srgbClr val="357C32"/>
              </a:solidFill>
            </a:ln>
            <a:effectLst/>
          </c:spPr>
        </c:marker>
      </c:pivotFmt>
      <c:pivotFmt>
        <c:idx val="22"/>
        <c:spPr>
          <a:solidFill>
            <a:schemeClr val="accent1"/>
          </a:solidFill>
          <a:ln w="28575" cap="rnd">
            <a:solidFill>
              <a:srgbClr val="D98D25"/>
            </a:solidFill>
            <a:round/>
          </a:ln>
          <a:effectLst/>
        </c:spPr>
        <c:marker>
          <c:symbol val="circle"/>
          <c:size val="5"/>
          <c:spPr>
            <a:solidFill>
              <a:srgbClr val="D98D25"/>
            </a:solidFill>
            <a:ln w="9525">
              <a:solidFill>
                <a:srgbClr val="D98D25"/>
              </a:solidFill>
            </a:ln>
            <a:effectLst/>
          </c:spPr>
        </c:marker>
      </c:pivotFmt>
      <c:pivotFmt>
        <c:idx val="23"/>
        <c:spPr>
          <a:solidFill>
            <a:schemeClr val="accent1"/>
          </a:solidFill>
          <a:ln w="28575" cap="rnd">
            <a:solidFill>
              <a:srgbClr val="002060"/>
            </a:solidFill>
            <a:prstDash val="dash"/>
            <a:round/>
          </a:ln>
          <a:effectLst/>
        </c:spPr>
        <c:marker>
          <c:symbol val="circle"/>
          <c:size val="5"/>
          <c:spPr>
            <a:solidFill>
              <a:srgbClr val="002060"/>
            </a:solidFill>
            <a:ln w="9525">
              <a:solidFill>
                <a:srgbClr val="002060"/>
              </a:solidFill>
            </a:ln>
            <a:effectLst/>
          </c:spPr>
        </c:marker>
      </c:pivotFmt>
      <c:pivotFmt>
        <c:idx val="24"/>
        <c:spPr>
          <a:solidFill>
            <a:schemeClr val="accent1"/>
          </a:solidFill>
          <a:ln w="28575" cap="rnd">
            <a:solidFill>
              <a:srgbClr val="357C32"/>
            </a:solidFill>
            <a:prstDash val="dash"/>
            <a:round/>
          </a:ln>
          <a:effectLst/>
        </c:spPr>
        <c:marker>
          <c:symbol val="circle"/>
          <c:size val="5"/>
          <c:spPr>
            <a:solidFill>
              <a:srgbClr val="357C32"/>
            </a:solidFill>
            <a:ln w="9525">
              <a:solidFill>
                <a:srgbClr val="357C32"/>
              </a:solidFill>
            </a:ln>
            <a:effectLst/>
          </c:spPr>
        </c:marker>
      </c:pivotFmt>
      <c:pivotFmt>
        <c:idx val="25"/>
        <c:spPr>
          <a:solidFill>
            <a:schemeClr val="accent1"/>
          </a:solidFill>
          <a:ln w="28575" cap="rnd">
            <a:solidFill>
              <a:srgbClr val="D98D25"/>
            </a:solidFill>
            <a:prstDash val="dash"/>
            <a:round/>
          </a:ln>
          <a:effectLst/>
        </c:spPr>
        <c:marker>
          <c:symbol val="circle"/>
          <c:size val="5"/>
          <c:spPr>
            <a:solidFill>
              <a:srgbClr val="D98D25"/>
            </a:solidFill>
            <a:ln w="9525">
              <a:solidFill>
                <a:srgbClr val="D98D25"/>
              </a:solidFill>
            </a:ln>
            <a:effectLst/>
          </c:spPr>
        </c:marker>
      </c:pivotFmt>
      <c:pivotFmt>
        <c:idx val="26"/>
        <c:spPr>
          <a:solidFill>
            <a:schemeClr val="accent1"/>
          </a:solidFill>
          <a:ln w="28575" cap="rnd">
            <a:solidFill>
              <a:srgbClr val="008DA3"/>
            </a:solidFill>
            <a:prstDash val="dash"/>
            <a:round/>
          </a:ln>
          <a:effectLst/>
        </c:spPr>
        <c:marker>
          <c:symbol val="circle"/>
          <c:size val="5"/>
          <c:spPr>
            <a:solidFill>
              <a:srgbClr val="008DA3"/>
            </a:solidFill>
            <a:ln w="9525">
              <a:solidFill>
                <a:srgbClr val="008DA3"/>
              </a:solidFill>
            </a:ln>
            <a:effectLst/>
          </c:spPr>
        </c:marker>
      </c:pivotFmt>
      <c:pivotFmt>
        <c:idx val="27"/>
        <c:spPr>
          <a:solidFill>
            <a:schemeClr val="accent1"/>
          </a:solidFill>
          <a:ln w="28575" cap="rnd">
            <a:solidFill>
              <a:srgbClr val="D87585"/>
            </a:solidFill>
            <a:prstDash val="dash"/>
            <a:round/>
          </a:ln>
          <a:effectLst/>
        </c:spPr>
        <c:marker>
          <c:symbol val="circle"/>
          <c:size val="5"/>
          <c:spPr>
            <a:solidFill>
              <a:srgbClr val="D87585"/>
            </a:solidFill>
            <a:ln w="9525">
              <a:solidFill>
                <a:srgbClr val="D87585"/>
              </a:solidFill>
            </a:ln>
            <a:effectLst/>
          </c:spPr>
        </c:marker>
      </c:pivotFmt>
      <c:pivotFmt>
        <c:idx val="28"/>
        <c:spPr>
          <a:solidFill>
            <a:schemeClr val="accent1"/>
          </a:solidFill>
          <a:ln w="28575" cap="rnd">
            <a:solidFill>
              <a:srgbClr val="D87585"/>
            </a:solidFill>
            <a:round/>
          </a:ln>
          <a:effectLst/>
        </c:spPr>
        <c:marker>
          <c:symbol val="circle"/>
          <c:size val="5"/>
          <c:spPr>
            <a:solidFill>
              <a:srgbClr val="D87585"/>
            </a:solidFill>
            <a:ln w="9525">
              <a:solidFill>
                <a:srgbClr val="D87585"/>
              </a:solidFill>
            </a:ln>
            <a:effectLst/>
          </c:spPr>
        </c:marker>
      </c:pivotFmt>
      <c:pivotFmt>
        <c:idx val="29"/>
        <c:spPr>
          <a:solidFill>
            <a:schemeClr val="accent1"/>
          </a:solidFill>
          <a:ln w="28575" cap="rnd">
            <a:solidFill>
              <a:srgbClr val="D87585"/>
            </a:solidFill>
            <a:prstDash val="dash"/>
            <a:round/>
          </a:ln>
          <a:effectLst/>
        </c:spPr>
        <c:marker>
          <c:symbol val="circle"/>
          <c:size val="5"/>
          <c:spPr>
            <a:solidFill>
              <a:srgbClr val="D87585"/>
            </a:solidFill>
            <a:ln w="9525">
              <a:solidFill>
                <a:srgbClr val="D87585"/>
              </a:solidFill>
            </a:ln>
            <a:effectLst/>
          </c:spPr>
        </c:marker>
      </c:pivotFmt>
      <c:pivotFmt>
        <c:idx val="30"/>
        <c:spPr>
          <a:solidFill>
            <a:schemeClr val="accent1"/>
          </a:solidFill>
          <a:ln w="28575" cap="rnd">
            <a:solidFill>
              <a:srgbClr val="D87585"/>
            </a:solidFill>
            <a:prstDash val="solid"/>
            <a:round/>
          </a:ln>
          <a:effectLst/>
        </c:spPr>
        <c:marker>
          <c:symbol val="circle"/>
          <c:size val="5"/>
          <c:spPr>
            <a:solidFill>
              <a:srgbClr val="D87585"/>
            </a:solidFill>
            <a:ln w="9525">
              <a:solidFill>
                <a:srgbClr val="D87585"/>
              </a:solidFill>
            </a:ln>
            <a:effectLst/>
          </c:spPr>
        </c:marker>
      </c:pivotFmt>
      <c:pivotFmt>
        <c:idx val="31"/>
        <c:spPr>
          <a:solidFill>
            <a:schemeClr val="accent1"/>
          </a:solidFill>
          <a:ln w="28575" cap="rnd">
            <a:solidFill>
              <a:srgbClr val="D87585"/>
            </a:solidFill>
            <a:prstDash val="solid"/>
            <a:round/>
          </a:ln>
          <a:effectLst/>
        </c:spPr>
        <c:marker>
          <c:symbol val="circle"/>
          <c:size val="5"/>
          <c:spPr>
            <a:solidFill>
              <a:srgbClr val="D87585"/>
            </a:solidFill>
            <a:ln w="9525">
              <a:solidFill>
                <a:srgbClr val="D87585"/>
              </a:solidFill>
            </a:ln>
            <a:effectLst/>
          </c:spPr>
        </c:marker>
      </c:pivotFmt>
      <c:pivotFmt>
        <c:idx val="32"/>
        <c:spPr>
          <a:solidFill>
            <a:schemeClr val="accent1"/>
          </a:solidFill>
          <a:ln w="28575" cap="rnd">
            <a:solidFill>
              <a:srgbClr val="D87585"/>
            </a:solidFill>
            <a:round/>
          </a:ln>
          <a:effectLst/>
        </c:spPr>
        <c:marker>
          <c:symbol val="circle"/>
          <c:size val="5"/>
          <c:spPr>
            <a:solidFill>
              <a:srgbClr val="D87585"/>
            </a:solidFill>
            <a:ln w="9525">
              <a:solidFill>
                <a:srgbClr val="D87585"/>
              </a:solidFill>
            </a:ln>
            <a:effectLst/>
          </c:spPr>
        </c:marker>
      </c:pivotFmt>
      <c:pivotFmt>
        <c:idx val="33"/>
        <c:spPr>
          <a:solidFill>
            <a:schemeClr val="accent1"/>
          </a:solidFill>
          <a:ln w="28575" cap="rnd">
            <a:solidFill>
              <a:srgbClr val="D87585"/>
            </a:solidFill>
            <a:prstDash val="dash"/>
            <a:round/>
          </a:ln>
          <a:effectLst/>
        </c:spPr>
        <c:marker>
          <c:symbol val="circle"/>
          <c:size val="5"/>
          <c:spPr>
            <a:solidFill>
              <a:srgbClr val="D87585"/>
            </a:solidFill>
            <a:ln w="9525">
              <a:solidFill>
                <a:srgbClr val="D87585"/>
              </a:solidFill>
            </a:ln>
            <a:effectLst/>
          </c:spPr>
        </c:marker>
      </c:pivotFmt>
      <c:pivotFmt>
        <c:idx val="34"/>
        <c:spPr>
          <a:solidFill>
            <a:schemeClr val="accent1"/>
          </a:solidFill>
          <a:ln w="28575" cap="rnd">
            <a:solidFill>
              <a:srgbClr val="002060"/>
            </a:solidFill>
            <a:round/>
          </a:ln>
          <a:effectLst/>
        </c:spPr>
        <c:marker>
          <c:symbol val="circle"/>
          <c:size val="5"/>
          <c:spPr>
            <a:solidFill>
              <a:srgbClr val="002060"/>
            </a:solidFill>
            <a:ln w="9525">
              <a:solidFill>
                <a:srgbClr val="002060"/>
              </a:solidFill>
            </a:ln>
            <a:effectLst/>
          </c:spPr>
        </c:marker>
      </c:pivotFmt>
      <c:pivotFmt>
        <c:idx val="35"/>
        <c:spPr>
          <a:solidFill>
            <a:schemeClr val="accent1"/>
          </a:solidFill>
          <a:ln w="28575" cap="rnd">
            <a:solidFill>
              <a:srgbClr val="002060"/>
            </a:solidFill>
            <a:round/>
          </a:ln>
          <a:effectLst/>
        </c:spPr>
        <c:marker>
          <c:symbol val="circle"/>
          <c:size val="5"/>
          <c:spPr>
            <a:solidFill>
              <a:srgbClr val="002060"/>
            </a:solidFill>
            <a:ln w="9525">
              <a:solidFill>
                <a:srgbClr val="002060"/>
              </a:solidFill>
            </a:ln>
            <a:effectLst/>
          </c:spPr>
        </c:marker>
      </c:pivotFmt>
      <c:pivotFmt>
        <c:idx val="36"/>
        <c:spPr>
          <a:solidFill>
            <a:schemeClr val="accent1"/>
          </a:solidFill>
          <a:ln w="28575" cap="rnd">
            <a:solidFill>
              <a:srgbClr val="002060"/>
            </a:solidFill>
            <a:prstDash val="solid"/>
            <a:round/>
          </a:ln>
          <a:effectLst/>
        </c:spPr>
        <c:marker>
          <c:symbol val="circle"/>
          <c:size val="5"/>
          <c:spPr>
            <a:solidFill>
              <a:srgbClr val="002060"/>
            </a:solidFill>
            <a:ln w="9525">
              <a:solidFill>
                <a:srgbClr val="002060"/>
              </a:solidFill>
            </a:ln>
            <a:effectLst/>
          </c:spPr>
        </c:marker>
      </c:pivotFmt>
      <c:pivotFmt>
        <c:idx val="37"/>
        <c:spPr>
          <a:solidFill>
            <a:schemeClr val="accent1"/>
          </a:solidFill>
          <a:ln w="28575" cap="rnd">
            <a:solidFill>
              <a:srgbClr val="002060"/>
            </a:solidFill>
            <a:round/>
          </a:ln>
          <a:effectLst/>
        </c:spPr>
        <c:marker>
          <c:symbol val="circle"/>
          <c:size val="5"/>
          <c:spPr>
            <a:solidFill>
              <a:srgbClr val="002060"/>
            </a:solidFill>
            <a:ln w="9525">
              <a:solidFill>
                <a:srgbClr val="002060"/>
              </a:solidFill>
            </a:ln>
            <a:effectLst/>
          </c:spPr>
        </c:marker>
      </c:pivotFmt>
      <c:pivotFmt>
        <c:idx val="38"/>
        <c:spPr>
          <a:solidFill>
            <a:schemeClr val="accent1"/>
          </a:solidFill>
          <a:ln w="28575" cap="rnd">
            <a:solidFill>
              <a:srgbClr val="002060"/>
            </a:solidFill>
            <a:prstDash val="dash"/>
            <a:round/>
          </a:ln>
          <a:effectLst/>
        </c:spPr>
        <c:marker>
          <c:symbol val="circle"/>
          <c:size val="5"/>
          <c:spPr>
            <a:solidFill>
              <a:srgbClr val="002060"/>
            </a:solidFill>
            <a:ln w="9525">
              <a:solidFill>
                <a:srgbClr val="002060"/>
              </a:solidFill>
            </a:ln>
            <a:effectLst/>
          </c:spPr>
        </c:marker>
      </c:pivotFmt>
      <c:pivotFmt>
        <c:idx val="39"/>
        <c:spPr>
          <a:solidFill>
            <a:schemeClr val="accent1"/>
          </a:solidFill>
          <a:ln w="28575" cap="rnd">
            <a:solidFill>
              <a:srgbClr val="008DA3"/>
            </a:solidFill>
            <a:round/>
          </a:ln>
          <a:effectLst/>
        </c:spPr>
        <c:marker>
          <c:symbol val="circle"/>
          <c:size val="5"/>
          <c:spPr>
            <a:solidFill>
              <a:srgbClr val="008DA3"/>
            </a:solidFill>
            <a:ln w="9525">
              <a:solidFill>
                <a:srgbClr val="008DA3"/>
              </a:solidFill>
            </a:ln>
            <a:effectLst/>
          </c:spPr>
        </c:marker>
      </c:pivotFmt>
      <c:pivotFmt>
        <c:idx val="40"/>
        <c:spPr>
          <a:solidFill>
            <a:schemeClr val="accent1"/>
          </a:solidFill>
          <a:ln w="28575" cap="rnd">
            <a:solidFill>
              <a:srgbClr val="008DA3"/>
            </a:solidFill>
            <a:prstDash val="solid"/>
            <a:round/>
          </a:ln>
          <a:effectLst/>
        </c:spPr>
        <c:marker>
          <c:symbol val="circle"/>
          <c:size val="5"/>
          <c:spPr>
            <a:solidFill>
              <a:srgbClr val="008DA3"/>
            </a:solidFill>
            <a:ln w="9525">
              <a:solidFill>
                <a:srgbClr val="008DA3"/>
              </a:solidFill>
            </a:ln>
            <a:effectLst/>
          </c:spPr>
        </c:marker>
      </c:pivotFmt>
      <c:pivotFmt>
        <c:idx val="41"/>
        <c:spPr>
          <a:solidFill>
            <a:schemeClr val="accent1"/>
          </a:solidFill>
          <a:ln w="28575" cap="rnd">
            <a:solidFill>
              <a:srgbClr val="008DA3"/>
            </a:solidFill>
            <a:prstDash val="solid"/>
            <a:round/>
          </a:ln>
          <a:effectLst/>
        </c:spPr>
        <c:marker>
          <c:symbol val="circle"/>
          <c:size val="5"/>
          <c:spPr>
            <a:solidFill>
              <a:srgbClr val="008DA3"/>
            </a:solidFill>
            <a:ln w="9525">
              <a:solidFill>
                <a:srgbClr val="008DA3"/>
              </a:solidFill>
            </a:ln>
            <a:effectLst/>
          </c:spPr>
        </c:marker>
      </c:pivotFmt>
      <c:pivotFmt>
        <c:idx val="42"/>
        <c:spPr>
          <a:solidFill>
            <a:schemeClr val="accent1"/>
          </a:solidFill>
          <a:ln w="28575" cap="rnd">
            <a:solidFill>
              <a:srgbClr val="008DA3"/>
            </a:solidFill>
            <a:round/>
          </a:ln>
          <a:effectLst/>
        </c:spPr>
        <c:marker>
          <c:symbol val="circle"/>
          <c:size val="5"/>
          <c:spPr>
            <a:solidFill>
              <a:srgbClr val="008DA3"/>
            </a:solidFill>
            <a:ln w="9525">
              <a:solidFill>
                <a:srgbClr val="008DA3"/>
              </a:solidFill>
            </a:ln>
            <a:effectLst/>
          </c:spPr>
        </c:marker>
      </c:pivotFmt>
      <c:pivotFmt>
        <c:idx val="43"/>
        <c:spPr>
          <a:solidFill>
            <a:schemeClr val="accent1"/>
          </a:solidFill>
          <a:ln w="28575" cap="rnd">
            <a:solidFill>
              <a:srgbClr val="008DA3"/>
            </a:solidFill>
            <a:prstDash val="dash"/>
            <a:round/>
          </a:ln>
          <a:effectLst/>
        </c:spPr>
        <c:marker>
          <c:symbol val="circle"/>
          <c:size val="5"/>
          <c:spPr>
            <a:solidFill>
              <a:srgbClr val="008DA3"/>
            </a:solidFill>
            <a:ln w="9525">
              <a:solidFill>
                <a:srgbClr val="008DA3"/>
              </a:solidFill>
            </a:ln>
            <a:effectLst/>
          </c:spPr>
        </c:marker>
      </c:pivotFmt>
      <c:pivotFmt>
        <c:idx val="44"/>
        <c:spPr>
          <a:solidFill>
            <a:schemeClr val="accent1"/>
          </a:solidFill>
          <a:ln w="28575" cap="rnd">
            <a:solidFill>
              <a:srgbClr val="357C32"/>
            </a:solidFill>
            <a:round/>
          </a:ln>
          <a:effectLst/>
        </c:spPr>
        <c:marker>
          <c:symbol val="circle"/>
          <c:size val="5"/>
          <c:spPr>
            <a:solidFill>
              <a:srgbClr val="357C32"/>
            </a:solidFill>
            <a:ln w="9525">
              <a:solidFill>
                <a:srgbClr val="357C32"/>
              </a:solidFill>
            </a:ln>
            <a:effectLst/>
          </c:spPr>
        </c:marker>
      </c:pivotFmt>
      <c:pivotFmt>
        <c:idx val="45"/>
        <c:spPr>
          <a:solidFill>
            <a:schemeClr val="accent1"/>
          </a:solidFill>
          <a:ln w="28575" cap="rnd">
            <a:solidFill>
              <a:srgbClr val="357C32"/>
            </a:solidFill>
            <a:prstDash val="solid"/>
            <a:round/>
          </a:ln>
          <a:effectLst/>
        </c:spPr>
        <c:marker>
          <c:symbol val="circle"/>
          <c:size val="5"/>
          <c:spPr>
            <a:solidFill>
              <a:srgbClr val="357C32"/>
            </a:solidFill>
            <a:ln w="9525">
              <a:solidFill>
                <a:srgbClr val="357C32"/>
              </a:solidFill>
              <a:prstDash val="dash"/>
            </a:ln>
            <a:effectLst/>
          </c:spPr>
        </c:marker>
      </c:pivotFmt>
      <c:pivotFmt>
        <c:idx val="46"/>
        <c:spPr>
          <a:solidFill>
            <a:schemeClr val="accent1"/>
          </a:solidFill>
          <a:ln w="28575" cap="rnd">
            <a:solidFill>
              <a:srgbClr val="357C32"/>
            </a:solidFill>
            <a:prstDash val="solid"/>
            <a:round/>
          </a:ln>
          <a:effectLst/>
        </c:spPr>
        <c:marker>
          <c:symbol val="circle"/>
          <c:size val="5"/>
          <c:spPr>
            <a:solidFill>
              <a:srgbClr val="357C32"/>
            </a:solidFill>
            <a:ln w="9525">
              <a:solidFill>
                <a:srgbClr val="357C32"/>
              </a:solidFill>
            </a:ln>
            <a:effectLst/>
          </c:spPr>
        </c:marker>
      </c:pivotFmt>
      <c:pivotFmt>
        <c:idx val="47"/>
        <c:spPr>
          <a:solidFill>
            <a:schemeClr val="accent1"/>
          </a:solidFill>
          <a:ln w="28575" cap="rnd">
            <a:solidFill>
              <a:srgbClr val="357C32"/>
            </a:solidFill>
            <a:round/>
          </a:ln>
          <a:effectLst/>
        </c:spPr>
        <c:marker>
          <c:symbol val="circle"/>
          <c:size val="5"/>
          <c:spPr>
            <a:solidFill>
              <a:srgbClr val="357C32"/>
            </a:solidFill>
            <a:ln w="9525">
              <a:solidFill>
                <a:srgbClr val="357C32"/>
              </a:solidFill>
            </a:ln>
            <a:effectLst/>
          </c:spPr>
        </c:marker>
      </c:pivotFmt>
      <c:pivotFmt>
        <c:idx val="48"/>
        <c:spPr>
          <a:solidFill>
            <a:schemeClr val="accent1"/>
          </a:solidFill>
          <a:ln w="28575" cap="rnd">
            <a:solidFill>
              <a:srgbClr val="357C32"/>
            </a:solidFill>
            <a:prstDash val="dash"/>
            <a:round/>
          </a:ln>
          <a:effectLst/>
        </c:spPr>
        <c:marker>
          <c:symbol val="circle"/>
          <c:size val="5"/>
          <c:spPr>
            <a:solidFill>
              <a:srgbClr val="357C32"/>
            </a:solidFill>
            <a:ln w="9525">
              <a:solidFill>
                <a:srgbClr val="357C32"/>
              </a:solidFill>
            </a:ln>
            <a:effectLst/>
          </c:spPr>
        </c:marker>
      </c:pivotFmt>
      <c:pivotFmt>
        <c:idx val="49"/>
        <c:spPr>
          <a:solidFill>
            <a:schemeClr val="accent1"/>
          </a:solidFill>
          <a:ln w="28575" cap="rnd">
            <a:solidFill>
              <a:srgbClr val="D98D25"/>
            </a:solidFill>
            <a:round/>
          </a:ln>
          <a:effectLst/>
        </c:spPr>
        <c:marker>
          <c:symbol val="circle"/>
          <c:size val="5"/>
          <c:spPr>
            <a:solidFill>
              <a:srgbClr val="D98D25"/>
            </a:solidFill>
            <a:ln w="9525">
              <a:solidFill>
                <a:srgbClr val="D98D25"/>
              </a:solidFill>
            </a:ln>
            <a:effectLst/>
          </c:spPr>
        </c:marker>
      </c:pivotFmt>
      <c:pivotFmt>
        <c:idx val="50"/>
        <c:spPr>
          <a:solidFill>
            <a:schemeClr val="accent1"/>
          </a:solidFill>
          <a:ln w="28575" cap="rnd">
            <a:solidFill>
              <a:srgbClr val="D98D25"/>
            </a:solidFill>
            <a:prstDash val="solid"/>
            <a:round/>
          </a:ln>
          <a:effectLst/>
        </c:spPr>
        <c:marker>
          <c:symbol val="circle"/>
          <c:size val="5"/>
          <c:spPr>
            <a:solidFill>
              <a:srgbClr val="D98D25"/>
            </a:solidFill>
            <a:ln w="9525">
              <a:solidFill>
                <a:srgbClr val="D98D25"/>
              </a:solidFill>
            </a:ln>
            <a:effectLst/>
          </c:spPr>
        </c:marker>
      </c:pivotFmt>
      <c:pivotFmt>
        <c:idx val="51"/>
        <c:spPr>
          <a:solidFill>
            <a:schemeClr val="accent1"/>
          </a:solidFill>
          <a:ln w="28575" cap="rnd">
            <a:solidFill>
              <a:srgbClr val="D98D25"/>
            </a:solidFill>
            <a:prstDash val="solid"/>
            <a:round/>
          </a:ln>
          <a:effectLst/>
        </c:spPr>
        <c:marker>
          <c:symbol val="circle"/>
          <c:size val="5"/>
          <c:spPr>
            <a:solidFill>
              <a:srgbClr val="D98D25"/>
            </a:solidFill>
            <a:ln w="9525">
              <a:solidFill>
                <a:srgbClr val="D98D25"/>
              </a:solidFill>
            </a:ln>
            <a:effectLst/>
          </c:spPr>
        </c:marker>
      </c:pivotFmt>
      <c:pivotFmt>
        <c:idx val="52"/>
        <c:spPr>
          <a:solidFill>
            <a:schemeClr val="accent1"/>
          </a:solidFill>
          <a:ln w="28575" cap="rnd">
            <a:solidFill>
              <a:srgbClr val="D98D25"/>
            </a:solidFill>
            <a:round/>
          </a:ln>
          <a:effectLst/>
        </c:spPr>
        <c:marker>
          <c:symbol val="circle"/>
          <c:size val="5"/>
          <c:spPr>
            <a:solidFill>
              <a:srgbClr val="D98D25"/>
            </a:solidFill>
            <a:ln w="9525">
              <a:solidFill>
                <a:srgbClr val="D98D25"/>
              </a:solidFill>
            </a:ln>
            <a:effectLst/>
          </c:spPr>
        </c:marker>
      </c:pivotFmt>
      <c:pivotFmt>
        <c:idx val="53"/>
        <c:spPr>
          <a:solidFill>
            <a:schemeClr val="accent1"/>
          </a:solidFill>
          <a:ln w="28575" cap="rnd">
            <a:solidFill>
              <a:srgbClr val="D98D25"/>
            </a:solidFill>
            <a:prstDash val="dash"/>
            <a:round/>
          </a:ln>
          <a:effectLst/>
        </c:spPr>
        <c:marker>
          <c:symbol val="circle"/>
          <c:size val="5"/>
          <c:spPr>
            <a:solidFill>
              <a:srgbClr val="D98D25"/>
            </a:solidFill>
            <a:ln w="9525">
              <a:solidFill>
                <a:srgbClr val="D98D25"/>
              </a:solidFill>
            </a:ln>
            <a:effectLst/>
          </c:spPr>
        </c:marker>
      </c:pivotFmt>
      <c:pivotFmt>
        <c:idx val="54"/>
        <c:spPr>
          <a:solidFill>
            <a:schemeClr val="accent1"/>
          </a:solidFill>
          <a:ln w="28575" cap="rnd">
            <a:solidFill>
              <a:srgbClr val="D87585"/>
            </a:solidFill>
            <a:round/>
          </a:ln>
          <a:effectLst/>
        </c:spPr>
        <c:marker>
          <c:symbol val="circle"/>
          <c:size val="5"/>
          <c:spPr>
            <a:solidFill>
              <a:srgbClr val="D87585"/>
            </a:solidFill>
            <a:ln w="9525">
              <a:solidFill>
                <a:srgbClr val="D87585"/>
              </a:solidFill>
            </a:ln>
            <a:effectLst/>
          </c:spPr>
        </c:marker>
      </c:pivotFmt>
      <c:pivotFmt>
        <c:idx val="55"/>
        <c:spPr>
          <a:solidFill>
            <a:schemeClr val="accent1"/>
          </a:solidFill>
          <a:ln w="28575" cap="rnd">
            <a:solidFill>
              <a:srgbClr val="D87585"/>
            </a:solidFill>
            <a:prstDash val="dash"/>
            <a:round/>
          </a:ln>
          <a:effectLst/>
        </c:spPr>
        <c:marker>
          <c:symbol val="circle"/>
          <c:size val="5"/>
          <c:spPr>
            <a:solidFill>
              <a:srgbClr val="D87585"/>
            </a:solidFill>
            <a:ln w="9525">
              <a:solidFill>
                <a:srgbClr val="D87585"/>
              </a:solidFill>
            </a:ln>
            <a:effectLst/>
          </c:spPr>
        </c:marker>
      </c:pivotFmt>
      <c:pivotFmt>
        <c:idx val="56"/>
        <c:spPr>
          <a:solidFill>
            <a:schemeClr val="accent1"/>
          </a:solidFill>
          <a:ln w="28575" cap="rnd">
            <a:solidFill>
              <a:srgbClr val="D87585"/>
            </a:solidFill>
            <a:prstDash val="solid"/>
            <a:round/>
          </a:ln>
          <a:effectLst/>
        </c:spPr>
        <c:marker>
          <c:symbol val="circle"/>
          <c:size val="5"/>
          <c:spPr>
            <a:solidFill>
              <a:srgbClr val="D87585"/>
            </a:solidFill>
            <a:ln w="9525">
              <a:solidFill>
                <a:srgbClr val="D87585"/>
              </a:solidFill>
            </a:ln>
            <a:effectLst/>
          </c:spPr>
        </c:marker>
      </c:pivotFmt>
      <c:pivotFmt>
        <c:idx val="57"/>
        <c:spPr>
          <a:solidFill>
            <a:schemeClr val="accent1"/>
          </a:solidFill>
          <a:ln w="28575" cap="rnd">
            <a:solidFill>
              <a:srgbClr val="D87585"/>
            </a:solidFill>
            <a:prstDash val="solid"/>
            <a:round/>
          </a:ln>
          <a:effectLst/>
        </c:spPr>
        <c:marker>
          <c:symbol val="circle"/>
          <c:size val="5"/>
          <c:spPr>
            <a:solidFill>
              <a:srgbClr val="D87585"/>
            </a:solidFill>
            <a:ln w="9525">
              <a:solidFill>
                <a:srgbClr val="D87585"/>
              </a:solidFill>
            </a:ln>
            <a:effectLst/>
          </c:spPr>
        </c:marker>
      </c:pivotFmt>
      <c:pivotFmt>
        <c:idx val="58"/>
        <c:spPr>
          <a:solidFill>
            <a:schemeClr val="accent1"/>
          </a:solidFill>
          <a:ln w="28575" cap="rnd">
            <a:solidFill>
              <a:srgbClr val="D87585"/>
            </a:solidFill>
            <a:round/>
          </a:ln>
          <a:effectLst/>
        </c:spPr>
        <c:marker>
          <c:symbol val="circle"/>
          <c:size val="5"/>
          <c:spPr>
            <a:solidFill>
              <a:srgbClr val="D87585"/>
            </a:solidFill>
            <a:ln w="9525">
              <a:solidFill>
                <a:srgbClr val="D87585"/>
              </a:solidFill>
            </a:ln>
            <a:effectLst/>
          </c:spPr>
        </c:marker>
      </c:pivotFmt>
      <c:pivotFmt>
        <c:idx val="59"/>
        <c:spPr>
          <a:solidFill>
            <a:schemeClr val="accent1"/>
          </a:solidFill>
          <a:ln w="28575" cap="rnd">
            <a:solidFill>
              <a:srgbClr val="D87585"/>
            </a:solidFill>
            <a:prstDash val="dash"/>
            <a:round/>
          </a:ln>
          <a:effectLst/>
        </c:spPr>
        <c:marker>
          <c:symbol val="circle"/>
          <c:size val="5"/>
          <c:spPr>
            <a:solidFill>
              <a:srgbClr val="D87585"/>
            </a:solidFill>
            <a:ln w="9525">
              <a:solidFill>
                <a:srgbClr val="D87585"/>
              </a:solidFill>
            </a:ln>
            <a:effectLst/>
          </c:spPr>
        </c:marker>
      </c:pivotFmt>
      <c:pivotFmt>
        <c:idx val="60"/>
        <c:spPr>
          <a:solidFill>
            <a:schemeClr val="accent1"/>
          </a:solidFill>
          <a:ln w="28575" cap="rnd">
            <a:solidFill>
              <a:srgbClr val="002060"/>
            </a:solidFill>
            <a:round/>
          </a:ln>
          <a:effectLst/>
        </c:spPr>
        <c:marker>
          <c:symbol val="circle"/>
          <c:size val="5"/>
          <c:spPr>
            <a:solidFill>
              <a:srgbClr val="002060"/>
            </a:solidFill>
            <a:ln w="9525">
              <a:solidFill>
                <a:srgbClr val="002060"/>
              </a:solidFill>
            </a:ln>
            <a:effectLst/>
          </c:spPr>
        </c:marker>
      </c:pivotFmt>
      <c:pivotFmt>
        <c:idx val="61"/>
        <c:spPr>
          <a:solidFill>
            <a:schemeClr val="accent1"/>
          </a:solidFill>
          <a:ln w="28575" cap="rnd">
            <a:solidFill>
              <a:srgbClr val="002060"/>
            </a:solidFill>
            <a:round/>
          </a:ln>
          <a:effectLst/>
        </c:spPr>
        <c:marker>
          <c:symbol val="circle"/>
          <c:size val="5"/>
          <c:spPr>
            <a:solidFill>
              <a:srgbClr val="002060"/>
            </a:solidFill>
            <a:ln w="9525">
              <a:solidFill>
                <a:srgbClr val="002060"/>
              </a:solidFill>
            </a:ln>
            <a:effectLst/>
          </c:spPr>
        </c:marker>
      </c:pivotFmt>
      <c:pivotFmt>
        <c:idx val="62"/>
        <c:spPr>
          <a:solidFill>
            <a:schemeClr val="accent1"/>
          </a:solidFill>
          <a:ln w="28575" cap="rnd">
            <a:solidFill>
              <a:srgbClr val="002060"/>
            </a:solidFill>
            <a:prstDash val="solid"/>
            <a:round/>
          </a:ln>
          <a:effectLst/>
        </c:spPr>
        <c:marker>
          <c:symbol val="circle"/>
          <c:size val="5"/>
          <c:spPr>
            <a:solidFill>
              <a:srgbClr val="002060"/>
            </a:solidFill>
            <a:ln w="9525">
              <a:solidFill>
                <a:srgbClr val="002060"/>
              </a:solidFill>
            </a:ln>
            <a:effectLst/>
          </c:spPr>
        </c:marker>
      </c:pivotFmt>
      <c:pivotFmt>
        <c:idx val="63"/>
        <c:spPr>
          <a:solidFill>
            <a:schemeClr val="accent1"/>
          </a:solidFill>
          <a:ln w="28575" cap="rnd">
            <a:solidFill>
              <a:srgbClr val="002060"/>
            </a:solidFill>
            <a:round/>
          </a:ln>
          <a:effectLst/>
        </c:spPr>
        <c:marker>
          <c:symbol val="circle"/>
          <c:size val="5"/>
          <c:spPr>
            <a:solidFill>
              <a:srgbClr val="002060"/>
            </a:solidFill>
            <a:ln w="9525">
              <a:solidFill>
                <a:srgbClr val="002060"/>
              </a:solidFill>
            </a:ln>
            <a:effectLst/>
          </c:spPr>
        </c:marker>
      </c:pivotFmt>
      <c:pivotFmt>
        <c:idx val="64"/>
        <c:spPr>
          <a:solidFill>
            <a:schemeClr val="accent1"/>
          </a:solidFill>
          <a:ln w="28575" cap="rnd">
            <a:solidFill>
              <a:srgbClr val="002060"/>
            </a:solidFill>
            <a:prstDash val="dash"/>
            <a:round/>
          </a:ln>
          <a:effectLst/>
        </c:spPr>
        <c:marker>
          <c:symbol val="circle"/>
          <c:size val="5"/>
          <c:spPr>
            <a:solidFill>
              <a:srgbClr val="002060"/>
            </a:solidFill>
            <a:ln w="9525">
              <a:solidFill>
                <a:srgbClr val="002060"/>
              </a:solidFill>
            </a:ln>
            <a:effectLst/>
          </c:spPr>
        </c:marker>
      </c:pivotFmt>
      <c:pivotFmt>
        <c:idx val="65"/>
        <c:spPr>
          <a:solidFill>
            <a:schemeClr val="accent1"/>
          </a:solidFill>
          <a:ln w="28575" cap="rnd">
            <a:solidFill>
              <a:srgbClr val="008DA3"/>
            </a:solidFill>
            <a:round/>
          </a:ln>
          <a:effectLst/>
        </c:spPr>
        <c:marker>
          <c:symbol val="circle"/>
          <c:size val="5"/>
          <c:spPr>
            <a:solidFill>
              <a:srgbClr val="008DA3"/>
            </a:solidFill>
            <a:ln w="9525">
              <a:solidFill>
                <a:srgbClr val="008DA3"/>
              </a:solidFill>
            </a:ln>
            <a:effectLst/>
          </c:spPr>
        </c:marker>
      </c:pivotFmt>
      <c:pivotFmt>
        <c:idx val="66"/>
        <c:spPr>
          <a:solidFill>
            <a:schemeClr val="accent1"/>
          </a:solidFill>
          <a:ln w="28575" cap="rnd">
            <a:solidFill>
              <a:srgbClr val="008DA3"/>
            </a:solidFill>
            <a:prstDash val="solid"/>
            <a:round/>
          </a:ln>
          <a:effectLst/>
        </c:spPr>
        <c:marker>
          <c:symbol val="circle"/>
          <c:size val="5"/>
          <c:spPr>
            <a:solidFill>
              <a:srgbClr val="008DA3"/>
            </a:solidFill>
            <a:ln w="9525">
              <a:solidFill>
                <a:srgbClr val="008DA3"/>
              </a:solidFill>
            </a:ln>
            <a:effectLst/>
          </c:spPr>
        </c:marker>
      </c:pivotFmt>
      <c:pivotFmt>
        <c:idx val="67"/>
        <c:spPr>
          <a:solidFill>
            <a:schemeClr val="accent1"/>
          </a:solidFill>
          <a:ln w="28575" cap="rnd">
            <a:solidFill>
              <a:srgbClr val="008DA3"/>
            </a:solidFill>
            <a:prstDash val="solid"/>
            <a:round/>
          </a:ln>
          <a:effectLst/>
        </c:spPr>
        <c:marker>
          <c:symbol val="circle"/>
          <c:size val="5"/>
          <c:spPr>
            <a:solidFill>
              <a:srgbClr val="008DA3"/>
            </a:solidFill>
            <a:ln w="9525">
              <a:solidFill>
                <a:srgbClr val="008DA3"/>
              </a:solidFill>
            </a:ln>
            <a:effectLst/>
          </c:spPr>
        </c:marker>
      </c:pivotFmt>
      <c:pivotFmt>
        <c:idx val="68"/>
        <c:spPr>
          <a:solidFill>
            <a:schemeClr val="accent1"/>
          </a:solidFill>
          <a:ln w="28575" cap="rnd">
            <a:solidFill>
              <a:srgbClr val="008DA3"/>
            </a:solidFill>
            <a:round/>
          </a:ln>
          <a:effectLst/>
        </c:spPr>
        <c:marker>
          <c:symbol val="circle"/>
          <c:size val="5"/>
          <c:spPr>
            <a:solidFill>
              <a:srgbClr val="008DA3"/>
            </a:solidFill>
            <a:ln w="9525">
              <a:solidFill>
                <a:srgbClr val="008DA3"/>
              </a:solidFill>
            </a:ln>
            <a:effectLst/>
          </c:spPr>
        </c:marker>
      </c:pivotFmt>
      <c:pivotFmt>
        <c:idx val="69"/>
        <c:spPr>
          <a:solidFill>
            <a:schemeClr val="accent1"/>
          </a:solidFill>
          <a:ln w="28575" cap="rnd">
            <a:solidFill>
              <a:srgbClr val="008DA3"/>
            </a:solidFill>
            <a:prstDash val="dash"/>
            <a:round/>
          </a:ln>
          <a:effectLst/>
        </c:spPr>
        <c:marker>
          <c:symbol val="circle"/>
          <c:size val="5"/>
          <c:spPr>
            <a:solidFill>
              <a:srgbClr val="008DA3"/>
            </a:solidFill>
            <a:ln w="9525">
              <a:solidFill>
                <a:srgbClr val="008DA3"/>
              </a:solidFill>
            </a:ln>
            <a:effectLst/>
          </c:spPr>
        </c:marker>
      </c:pivotFmt>
      <c:pivotFmt>
        <c:idx val="70"/>
        <c:spPr>
          <a:solidFill>
            <a:schemeClr val="accent1"/>
          </a:solidFill>
          <a:ln w="28575" cap="rnd">
            <a:solidFill>
              <a:srgbClr val="357C32"/>
            </a:solidFill>
            <a:round/>
          </a:ln>
          <a:effectLst/>
        </c:spPr>
        <c:marker>
          <c:symbol val="circle"/>
          <c:size val="5"/>
          <c:spPr>
            <a:solidFill>
              <a:srgbClr val="357C32"/>
            </a:solidFill>
            <a:ln w="9525">
              <a:solidFill>
                <a:srgbClr val="357C32"/>
              </a:solidFill>
            </a:ln>
            <a:effectLst/>
          </c:spPr>
        </c:marker>
      </c:pivotFmt>
      <c:pivotFmt>
        <c:idx val="71"/>
        <c:spPr>
          <a:solidFill>
            <a:schemeClr val="accent1"/>
          </a:solidFill>
          <a:ln w="28575" cap="rnd">
            <a:solidFill>
              <a:srgbClr val="357C32"/>
            </a:solidFill>
            <a:prstDash val="solid"/>
            <a:round/>
          </a:ln>
          <a:effectLst/>
        </c:spPr>
        <c:marker>
          <c:symbol val="circle"/>
          <c:size val="5"/>
          <c:spPr>
            <a:solidFill>
              <a:srgbClr val="357C32"/>
            </a:solidFill>
            <a:ln w="9525">
              <a:solidFill>
                <a:srgbClr val="357C32"/>
              </a:solidFill>
              <a:prstDash val="dash"/>
            </a:ln>
            <a:effectLst/>
          </c:spPr>
        </c:marker>
      </c:pivotFmt>
      <c:pivotFmt>
        <c:idx val="72"/>
        <c:spPr>
          <a:solidFill>
            <a:schemeClr val="accent1"/>
          </a:solidFill>
          <a:ln w="28575" cap="rnd">
            <a:solidFill>
              <a:srgbClr val="357C32"/>
            </a:solidFill>
            <a:prstDash val="solid"/>
            <a:round/>
          </a:ln>
          <a:effectLst/>
        </c:spPr>
        <c:marker>
          <c:symbol val="circle"/>
          <c:size val="5"/>
          <c:spPr>
            <a:solidFill>
              <a:srgbClr val="357C32"/>
            </a:solidFill>
            <a:ln w="9525">
              <a:solidFill>
                <a:srgbClr val="357C32"/>
              </a:solidFill>
            </a:ln>
            <a:effectLst/>
          </c:spPr>
        </c:marker>
      </c:pivotFmt>
      <c:pivotFmt>
        <c:idx val="73"/>
        <c:spPr>
          <a:solidFill>
            <a:schemeClr val="accent1"/>
          </a:solidFill>
          <a:ln w="28575" cap="rnd">
            <a:solidFill>
              <a:srgbClr val="357C32"/>
            </a:solidFill>
            <a:round/>
          </a:ln>
          <a:effectLst/>
        </c:spPr>
        <c:marker>
          <c:symbol val="circle"/>
          <c:size val="5"/>
          <c:spPr>
            <a:solidFill>
              <a:srgbClr val="357C32"/>
            </a:solidFill>
            <a:ln w="9525">
              <a:solidFill>
                <a:srgbClr val="357C32"/>
              </a:solidFill>
            </a:ln>
            <a:effectLst/>
          </c:spPr>
        </c:marker>
      </c:pivotFmt>
      <c:pivotFmt>
        <c:idx val="74"/>
        <c:spPr>
          <a:solidFill>
            <a:schemeClr val="accent1"/>
          </a:solidFill>
          <a:ln w="28575" cap="rnd">
            <a:solidFill>
              <a:srgbClr val="357C32"/>
            </a:solidFill>
            <a:prstDash val="dash"/>
            <a:round/>
          </a:ln>
          <a:effectLst/>
        </c:spPr>
        <c:marker>
          <c:symbol val="circle"/>
          <c:size val="5"/>
          <c:spPr>
            <a:solidFill>
              <a:srgbClr val="357C32"/>
            </a:solidFill>
            <a:ln w="9525">
              <a:solidFill>
                <a:srgbClr val="357C32"/>
              </a:solidFill>
            </a:ln>
            <a:effectLst/>
          </c:spPr>
        </c:marker>
      </c:pivotFmt>
      <c:pivotFmt>
        <c:idx val="75"/>
        <c:spPr>
          <a:solidFill>
            <a:schemeClr val="accent1"/>
          </a:solidFill>
          <a:ln w="28575" cap="rnd">
            <a:solidFill>
              <a:srgbClr val="D98D25"/>
            </a:solidFill>
            <a:round/>
          </a:ln>
          <a:effectLst/>
        </c:spPr>
        <c:marker>
          <c:symbol val="circle"/>
          <c:size val="5"/>
          <c:spPr>
            <a:solidFill>
              <a:srgbClr val="D98D25"/>
            </a:solidFill>
            <a:ln w="9525">
              <a:solidFill>
                <a:srgbClr val="D98D25"/>
              </a:solidFill>
            </a:ln>
            <a:effectLst/>
          </c:spPr>
        </c:marker>
      </c:pivotFmt>
      <c:pivotFmt>
        <c:idx val="76"/>
        <c:spPr>
          <a:solidFill>
            <a:schemeClr val="accent1"/>
          </a:solidFill>
          <a:ln w="28575" cap="rnd">
            <a:solidFill>
              <a:srgbClr val="D98D25"/>
            </a:solidFill>
            <a:prstDash val="solid"/>
            <a:round/>
          </a:ln>
          <a:effectLst/>
        </c:spPr>
        <c:marker>
          <c:symbol val="circle"/>
          <c:size val="5"/>
          <c:spPr>
            <a:solidFill>
              <a:srgbClr val="D98D25"/>
            </a:solidFill>
            <a:ln w="9525">
              <a:solidFill>
                <a:srgbClr val="D98D25"/>
              </a:solidFill>
            </a:ln>
            <a:effectLst/>
          </c:spPr>
        </c:marker>
      </c:pivotFmt>
      <c:pivotFmt>
        <c:idx val="77"/>
        <c:spPr>
          <a:solidFill>
            <a:schemeClr val="accent1"/>
          </a:solidFill>
          <a:ln w="28575" cap="rnd">
            <a:solidFill>
              <a:srgbClr val="D98D25"/>
            </a:solidFill>
            <a:prstDash val="solid"/>
            <a:round/>
          </a:ln>
          <a:effectLst/>
        </c:spPr>
        <c:marker>
          <c:symbol val="circle"/>
          <c:size val="5"/>
          <c:spPr>
            <a:solidFill>
              <a:srgbClr val="D98D25"/>
            </a:solidFill>
            <a:ln w="9525">
              <a:solidFill>
                <a:srgbClr val="D98D25"/>
              </a:solidFill>
            </a:ln>
            <a:effectLst/>
          </c:spPr>
        </c:marker>
      </c:pivotFmt>
      <c:pivotFmt>
        <c:idx val="78"/>
        <c:spPr>
          <a:solidFill>
            <a:schemeClr val="accent1"/>
          </a:solidFill>
          <a:ln w="28575" cap="rnd">
            <a:solidFill>
              <a:srgbClr val="D98D25"/>
            </a:solidFill>
            <a:round/>
          </a:ln>
          <a:effectLst/>
        </c:spPr>
        <c:marker>
          <c:symbol val="circle"/>
          <c:size val="5"/>
          <c:spPr>
            <a:solidFill>
              <a:srgbClr val="D98D25"/>
            </a:solidFill>
            <a:ln w="9525">
              <a:solidFill>
                <a:srgbClr val="D98D25"/>
              </a:solidFill>
            </a:ln>
            <a:effectLst/>
          </c:spPr>
        </c:marker>
      </c:pivotFmt>
      <c:pivotFmt>
        <c:idx val="79"/>
        <c:spPr>
          <a:solidFill>
            <a:schemeClr val="accent1"/>
          </a:solidFill>
          <a:ln w="28575" cap="rnd">
            <a:solidFill>
              <a:srgbClr val="D98D25"/>
            </a:solidFill>
            <a:prstDash val="dash"/>
            <a:round/>
          </a:ln>
          <a:effectLst/>
        </c:spPr>
        <c:marker>
          <c:symbol val="circle"/>
          <c:size val="5"/>
          <c:spPr>
            <a:solidFill>
              <a:srgbClr val="D98D25"/>
            </a:solidFill>
            <a:ln w="9525">
              <a:solidFill>
                <a:srgbClr val="D98D25"/>
              </a:solidFill>
            </a:ln>
            <a:effectLst/>
          </c:spPr>
        </c:marker>
      </c:pivotFmt>
    </c:pivotFmts>
    <c:plotArea>
      <c:layout>
        <c:manualLayout>
          <c:layoutTarget val="inner"/>
          <c:xMode val="edge"/>
          <c:yMode val="edge"/>
          <c:x val="9.1772679482459971E-2"/>
          <c:y val="0.12758331503382794"/>
          <c:w val="0.86695722152967347"/>
          <c:h val="0.5548367323649761"/>
        </c:manualLayout>
      </c:layout>
      <c:lineChart>
        <c:grouping val="standard"/>
        <c:varyColors val="0"/>
        <c:ser>
          <c:idx val="0"/>
          <c:order val="0"/>
          <c:tx>
            <c:strRef>
              <c:f>'טבלאות תרשים 1'!$G$3:$G$4</c:f>
              <c:strCache>
                <c:ptCount val="1"/>
                <c:pt idx="0">
                  <c:v>אשראי לענף הבינוי</c:v>
                </c:pt>
              </c:strCache>
            </c:strRef>
          </c:tx>
          <c:spPr>
            <a:ln w="28575" cap="rnd">
              <a:solidFill>
                <a:srgbClr val="D8758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D87585"/>
              </a:solidFill>
              <a:ln w="9525">
                <a:solidFill>
                  <a:srgbClr val="D87585"/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rgbClr val="D87585"/>
                </a:solidFill>
                <a:ln w="9525">
                  <a:solidFill>
                    <a:srgbClr val="D87585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D87585"/>
                </a:solidFill>
                <a:prstDash val="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F4B5-4353-9721-DA4C33619959}"/>
              </c:ext>
            </c:extLst>
          </c:dPt>
          <c:dPt>
            <c:idx val="2"/>
            <c:marker>
              <c:symbol val="circle"/>
              <c:size val="5"/>
              <c:spPr>
                <a:solidFill>
                  <a:srgbClr val="D87585"/>
                </a:solidFill>
                <a:ln w="9525">
                  <a:solidFill>
                    <a:srgbClr val="D87585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D87585"/>
                </a:solidFill>
                <a:prstDash val="solid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F4B5-4353-9721-DA4C33619959}"/>
              </c:ext>
            </c:extLst>
          </c:dPt>
          <c:dPt>
            <c:idx val="3"/>
            <c:marker>
              <c:symbol val="circle"/>
              <c:size val="5"/>
              <c:spPr>
                <a:solidFill>
                  <a:srgbClr val="D87585"/>
                </a:solidFill>
                <a:ln w="9525">
                  <a:solidFill>
                    <a:srgbClr val="D87585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D87585"/>
                </a:solidFill>
                <a:prstDash val="solid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F4B5-4353-9721-DA4C33619959}"/>
              </c:ext>
            </c:extLst>
          </c:dPt>
          <c:dPt>
            <c:idx val="4"/>
            <c:marker>
              <c:symbol val="circle"/>
              <c:size val="5"/>
              <c:spPr>
                <a:solidFill>
                  <a:srgbClr val="D87585"/>
                </a:solidFill>
                <a:ln w="9525">
                  <a:solidFill>
                    <a:srgbClr val="D87585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D87585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F4B5-4353-9721-DA4C33619959}"/>
              </c:ext>
            </c:extLst>
          </c:dPt>
          <c:dPt>
            <c:idx val="6"/>
            <c:marker>
              <c:symbol val="circle"/>
              <c:size val="5"/>
              <c:spPr>
                <a:solidFill>
                  <a:srgbClr val="D87585"/>
                </a:solidFill>
                <a:ln w="9525">
                  <a:solidFill>
                    <a:srgbClr val="D87585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D87585"/>
                </a:solidFill>
                <a:prstDash val="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F4B5-4353-9721-DA4C33619959}"/>
              </c:ext>
            </c:extLst>
          </c:dPt>
          <c:cat>
            <c:multiLvlStrRef>
              <c:f>'טבלאות תרשים 1'!$F$5:$F$14</c:f>
              <c:multiLvlStrCache>
                <c:ptCount val="7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  <c:pt idx="6">
                    <c:v>Q1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  <c:pt idx="6">
                    <c:v>2026</c:v>
                  </c:pt>
                </c:lvl>
              </c:multiLvlStrCache>
            </c:multiLvlStrRef>
          </c:cat>
          <c:val>
            <c:numRef>
              <c:f>'טבלאות תרשים 1'!$G$5:$G$14</c:f>
              <c:numCache>
                <c:formatCode>General</c:formatCode>
                <c:ptCount val="7"/>
                <c:pt idx="0">
                  <c:v>-7.3938900949778184</c:v>
                </c:pt>
                <c:pt idx="1">
                  <c:v>28.337336286999999</c:v>
                </c:pt>
                <c:pt idx="2">
                  <c:v>48.124578623855626</c:v>
                </c:pt>
                <c:pt idx="3">
                  <c:v>0</c:v>
                </c:pt>
                <c:pt idx="4">
                  <c:v>-28.749985218172501</c:v>
                </c:pt>
                <c:pt idx="5">
                  <c:v>34.587427588996235</c:v>
                </c:pt>
                <c:pt idx="6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F4B5-4353-9721-DA4C33619959}"/>
            </c:ext>
          </c:extLst>
        </c:ser>
        <c:ser>
          <c:idx val="1"/>
          <c:order val="1"/>
          <c:tx>
            <c:strRef>
              <c:f>'טבלאות תרשים 1'!$H$3:$H$4</c:f>
              <c:strCache>
                <c:ptCount val="1"/>
                <c:pt idx="0">
                  <c:v>אשראי לענף הנדל"ן</c:v>
                </c:pt>
              </c:strCache>
            </c:strRef>
          </c:tx>
          <c:spPr>
            <a:ln w="28575" cap="rnd">
              <a:solidFill>
                <a:srgbClr val="00206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2060"/>
              </a:solidFill>
              <a:ln w="9525">
                <a:solidFill>
                  <a:srgbClr val="002060"/>
                </a:solidFill>
              </a:ln>
              <a:effectLst/>
            </c:spPr>
          </c:marker>
          <c:dPt>
            <c:idx val="2"/>
            <c:marker>
              <c:symbol val="circle"/>
              <c:size val="5"/>
              <c:spPr>
                <a:solidFill>
                  <a:srgbClr val="002060"/>
                </a:solidFill>
                <a:ln w="9525">
                  <a:solidFill>
                    <a:srgbClr val="002060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00206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C-F4B5-4353-9721-DA4C33619959}"/>
              </c:ext>
            </c:extLst>
          </c:dPt>
          <c:dPt>
            <c:idx val="3"/>
            <c:marker>
              <c:symbol val="circle"/>
              <c:size val="5"/>
              <c:spPr>
                <a:solidFill>
                  <a:srgbClr val="002060"/>
                </a:solidFill>
                <a:ln w="9525">
                  <a:solidFill>
                    <a:srgbClr val="002060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002060"/>
                </a:solidFill>
                <a:prstDash val="solid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E-F4B5-4353-9721-DA4C33619959}"/>
              </c:ext>
            </c:extLst>
          </c:dPt>
          <c:dPt>
            <c:idx val="4"/>
            <c:marker>
              <c:symbol val="circle"/>
              <c:size val="5"/>
              <c:spPr>
                <a:solidFill>
                  <a:srgbClr val="002060"/>
                </a:solidFill>
                <a:ln w="9525">
                  <a:solidFill>
                    <a:srgbClr val="002060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00206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0-F4B5-4353-9721-DA4C33619959}"/>
              </c:ext>
            </c:extLst>
          </c:dPt>
          <c:dPt>
            <c:idx val="6"/>
            <c:marker>
              <c:symbol val="circle"/>
              <c:size val="5"/>
              <c:spPr>
                <a:solidFill>
                  <a:srgbClr val="002060"/>
                </a:solidFill>
                <a:ln w="9525">
                  <a:solidFill>
                    <a:srgbClr val="002060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002060"/>
                </a:solidFill>
                <a:prstDash val="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2-F4B5-4353-9721-DA4C33619959}"/>
              </c:ext>
            </c:extLst>
          </c:dPt>
          <c:cat>
            <c:multiLvlStrRef>
              <c:f>'טבלאות תרשים 1'!$F$5:$F$14</c:f>
              <c:multiLvlStrCache>
                <c:ptCount val="7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  <c:pt idx="6">
                    <c:v>Q1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  <c:pt idx="6">
                    <c:v>2026</c:v>
                  </c:pt>
                </c:lvl>
              </c:multiLvlStrCache>
            </c:multiLvlStrRef>
          </c:cat>
          <c:val>
            <c:numRef>
              <c:f>'טבלאות תרשים 1'!$H$5:$H$14</c:f>
              <c:numCache>
                <c:formatCode>General</c:formatCode>
                <c:ptCount val="7"/>
                <c:pt idx="0">
                  <c:v>-40.600966908162405</c:v>
                </c:pt>
                <c:pt idx="1">
                  <c:v>0</c:v>
                </c:pt>
                <c:pt idx="2">
                  <c:v>3.7403553282074808</c:v>
                </c:pt>
                <c:pt idx="3">
                  <c:v>-36.911376615910733</c:v>
                </c:pt>
                <c:pt idx="4">
                  <c:v>-30.668856992184015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3-F4B5-4353-9721-DA4C33619959}"/>
            </c:ext>
          </c:extLst>
        </c:ser>
        <c:ser>
          <c:idx val="2"/>
          <c:order val="2"/>
          <c:tx>
            <c:strRef>
              <c:f>'טבלאות תרשים 1'!$I$3:$I$4</c:f>
              <c:strCache>
                <c:ptCount val="1"/>
                <c:pt idx="0">
                  <c:v>אשראי לעסקים בינוניים</c:v>
                </c:pt>
              </c:strCache>
            </c:strRef>
          </c:tx>
          <c:spPr>
            <a:ln w="28575" cap="rnd">
              <a:solidFill>
                <a:srgbClr val="008DA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8DA3"/>
              </a:solidFill>
              <a:ln w="9525">
                <a:solidFill>
                  <a:srgbClr val="008DA3"/>
                </a:solidFill>
              </a:ln>
              <a:effectLst/>
            </c:spPr>
          </c:marker>
          <c:dPt>
            <c:idx val="2"/>
            <c:marker>
              <c:symbol val="circle"/>
              <c:size val="5"/>
              <c:spPr>
                <a:solidFill>
                  <a:srgbClr val="008DA3"/>
                </a:solidFill>
                <a:ln w="9525">
                  <a:solidFill>
                    <a:srgbClr val="008DA3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008DA3"/>
                </a:solidFill>
                <a:prstDash val="solid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5-F4B5-4353-9721-DA4C33619959}"/>
              </c:ext>
            </c:extLst>
          </c:dPt>
          <c:dPt>
            <c:idx val="3"/>
            <c:marker>
              <c:symbol val="circle"/>
              <c:size val="5"/>
              <c:spPr>
                <a:solidFill>
                  <a:srgbClr val="008DA3"/>
                </a:solidFill>
                <a:ln w="9525">
                  <a:solidFill>
                    <a:srgbClr val="008DA3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008DA3"/>
                </a:solidFill>
                <a:prstDash val="solid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7-F4B5-4353-9721-DA4C33619959}"/>
              </c:ext>
            </c:extLst>
          </c:dPt>
          <c:dPt>
            <c:idx val="4"/>
            <c:marker>
              <c:symbol val="circle"/>
              <c:size val="5"/>
              <c:spPr>
                <a:solidFill>
                  <a:srgbClr val="008DA3"/>
                </a:solidFill>
                <a:ln w="9525">
                  <a:solidFill>
                    <a:srgbClr val="008DA3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008DA3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9-F4B5-4353-9721-DA4C33619959}"/>
              </c:ext>
            </c:extLst>
          </c:dPt>
          <c:dPt>
            <c:idx val="6"/>
            <c:marker>
              <c:symbol val="circle"/>
              <c:size val="5"/>
              <c:spPr>
                <a:solidFill>
                  <a:srgbClr val="008DA3"/>
                </a:solidFill>
                <a:ln w="9525">
                  <a:solidFill>
                    <a:srgbClr val="008DA3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008DA3"/>
                </a:solidFill>
                <a:prstDash val="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B-F4B5-4353-9721-DA4C33619959}"/>
              </c:ext>
            </c:extLst>
          </c:dPt>
          <c:cat>
            <c:multiLvlStrRef>
              <c:f>'טבלאות תרשים 1'!$F$5:$F$14</c:f>
              <c:multiLvlStrCache>
                <c:ptCount val="7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  <c:pt idx="6">
                    <c:v>Q1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  <c:pt idx="6">
                    <c:v>2026</c:v>
                  </c:pt>
                </c:lvl>
              </c:multiLvlStrCache>
            </c:multiLvlStrRef>
          </c:cat>
          <c:val>
            <c:numRef>
              <c:f>'טבלאות תרשים 1'!$I$5:$I$14</c:f>
              <c:numCache>
                <c:formatCode>General</c:formatCode>
                <c:ptCount val="7"/>
                <c:pt idx="0">
                  <c:v>-32.983328747967015</c:v>
                </c:pt>
                <c:pt idx="1">
                  <c:v>34.783672077965214</c:v>
                </c:pt>
                <c:pt idx="2">
                  <c:v>35.081598319350817</c:v>
                </c:pt>
                <c:pt idx="3">
                  <c:v>3.3786240640067571</c:v>
                </c:pt>
                <c:pt idx="4">
                  <c:v>0</c:v>
                </c:pt>
                <c:pt idx="5">
                  <c:v>0</c:v>
                </c:pt>
                <c:pt idx="6">
                  <c:v>12.101437257951595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C-F4B5-4353-9721-DA4C33619959}"/>
            </c:ext>
          </c:extLst>
        </c:ser>
        <c:ser>
          <c:idx val="3"/>
          <c:order val="3"/>
          <c:tx>
            <c:strRef>
              <c:f>'טבלאות תרשים 1'!$J$3:$J$4</c:f>
              <c:strCache>
                <c:ptCount val="1"/>
                <c:pt idx="0">
                  <c:v>אשראי לעסקים גדולים</c:v>
                </c:pt>
              </c:strCache>
            </c:strRef>
          </c:tx>
          <c:spPr>
            <a:ln w="28575" cap="rnd">
              <a:solidFill>
                <a:srgbClr val="357C3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357C32"/>
              </a:solidFill>
              <a:ln w="9525">
                <a:solidFill>
                  <a:srgbClr val="357C32"/>
                </a:solidFill>
              </a:ln>
              <a:effectLst/>
            </c:spPr>
          </c:marker>
          <c:dPt>
            <c:idx val="2"/>
            <c:marker>
              <c:symbol val="circle"/>
              <c:size val="5"/>
              <c:spPr>
                <a:solidFill>
                  <a:srgbClr val="357C32"/>
                </a:solidFill>
                <a:ln w="9525">
                  <a:solidFill>
                    <a:srgbClr val="357C32"/>
                  </a:solidFill>
                  <a:prstDash val="dash"/>
                </a:ln>
                <a:effectLst/>
              </c:spPr>
            </c:marker>
            <c:bubble3D val="0"/>
            <c:spPr>
              <a:ln w="28575" cap="rnd">
                <a:solidFill>
                  <a:srgbClr val="357C32"/>
                </a:solidFill>
                <a:prstDash val="solid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E-F4B5-4353-9721-DA4C33619959}"/>
              </c:ext>
            </c:extLst>
          </c:dPt>
          <c:dPt>
            <c:idx val="3"/>
            <c:marker>
              <c:symbol val="circle"/>
              <c:size val="5"/>
              <c:spPr>
                <a:solidFill>
                  <a:srgbClr val="357C32"/>
                </a:solidFill>
                <a:ln w="9525">
                  <a:solidFill>
                    <a:srgbClr val="357C32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357C32"/>
                </a:solidFill>
                <a:prstDash val="solid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20-F4B5-4353-9721-DA4C33619959}"/>
              </c:ext>
            </c:extLst>
          </c:dPt>
          <c:dPt>
            <c:idx val="4"/>
            <c:marker>
              <c:symbol val="circle"/>
              <c:size val="5"/>
              <c:spPr>
                <a:solidFill>
                  <a:srgbClr val="357C32"/>
                </a:solidFill>
                <a:ln w="9525">
                  <a:solidFill>
                    <a:srgbClr val="357C32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357C32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22-F4B5-4353-9721-DA4C33619959}"/>
              </c:ext>
            </c:extLst>
          </c:dPt>
          <c:dPt>
            <c:idx val="6"/>
            <c:marker>
              <c:symbol val="circle"/>
              <c:size val="5"/>
              <c:spPr>
                <a:solidFill>
                  <a:srgbClr val="357C32"/>
                </a:solidFill>
                <a:ln w="9525">
                  <a:solidFill>
                    <a:srgbClr val="357C32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357C32"/>
                </a:solidFill>
                <a:prstDash val="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24-F4B5-4353-9721-DA4C33619959}"/>
              </c:ext>
            </c:extLst>
          </c:dPt>
          <c:cat>
            <c:multiLvlStrRef>
              <c:f>'טבלאות תרשים 1'!$F$5:$F$14</c:f>
              <c:multiLvlStrCache>
                <c:ptCount val="7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  <c:pt idx="6">
                    <c:v>Q1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  <c:pt idx="6">
                    <c:v>2026</c:v>
                  </c:pt>
                </c:lvl>
              </c:multiLvlStrCache>
            </c:multiLvlStrRef>
          </c:cat>
          <c:val>
            <c:numRef>
              <c:f>'טבלאות תרשים 1'!$J$5:$J$14</c:f>
              <c:numCache>
                <c:formatCode>General</c:formatCode>
                <c:ptCount val="7"/>
                <c:pt idx="0">
                  <c:v>-52.700357952258102</c:v>
                </c:pt>
                <c:pt idx="1">
                  <c:v>0</c:v>
                </c:pt>
                <c:pt idx="2">
                  <c:v>1.4931210104955206</c:v>
                </c:pt>
                <c:pt idx="3">
                  <c:v>0</c:v>
                </c:pt>
                <c:pt idx="4">
                  <c:v>-29.393707080735457</c:v>
                </c:pt>
                <c:pt idx="5">
                  <c:v>38.450974301638453</c:v>
                </c:pt>
                <c:pt idx="6">
                  <c:v>9.4252038936094245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5-F4B5-4353-9721-DA4C33619959}"/>
            </c:ext>
          </c:extLst>
        </c:ser>
        <c:ser>
          <c:idx val="4"/>
          <c:order val="4"/>
          <c:tx>
            <c:strRef>
              <c:f>'טבלאות תרשים 1'!$K$3:$K$4</c:f>
              <c:strCache>
                <c:ptCount val="1"/>
                <c:pt idx="0">
                  <c:v>אשראי לעסקים זעירים וקטנים</c:v>
                </c:pt>
              </c:strCache>
            </c:strRef>
          </c:tx>
          <c:spPr>
            <a:ln w="28575" cap="rnd">
              <a:solidFill>
                <a:srgbClr val="D98D2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D98D25"/>
              </a:solidFill>
              <a:ln w="9525">
                <a:solidFill>
                  <a:srgbClr val="D98D25"/>
                </a:solidFill>
              </a:ln>
              <a:effectLst/>
            </c:spPr>
          </c:marker>
          <c:dPt>
            <c:idx val="2"/>
            <c:marker>
              <c:symbol val="circle"/>
              <c:size val="5"/>
              <c:spPr>
                <a:solidFill>
                  <a:srgbClr val="D98D25"/>
                </a:solidFill>
                <a:ln w="9525">
                  <a:solidFill>
                    <a:srgbClr val="D98D25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D98D25"/>
                </a:solidFill>
                <a:prstDash val="solid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27-F4B5-4353-9721-DA4C33619959}"/>
              </c:ext>
            </c:extLst>
          </c:dPt>
          <c:dPt>
            <c:idx val="3"/>
            <c:marker>
              <c:symbol val="circle"/>
              <c:size val="5"/>
              <c:spPr>
                <a:solidFill>
                  <a:srgbClr val="D98D25"/>
                </a:solidFill>
                <a:ln w="9525">
                  <a:solidFill>
                    <a:srgbClr val="D98D25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D98D25"/>
                </a:solidFill>
                <a:prstDash val="solid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29-F4B5-4353-9721-DA4C33619959}"/>
              </c:ext>
            </c:extLst>
          </c:dPt>
          <c:dPt>
            <c:idx val="4"/>
            <c:marker>
              <c:symbol val="circle"/>
              <c:size val="5"/>
              <c:spPr>
                <a:solidFill>
                  <a:srgbClr val="D98D25"/>
                </a:solidFill>
                <a:ln w="9525">
                  <a:solidFill>
                    <a:srgbClr val="D98D25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D98D25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2B-F4B5-4353-9721-DA4C33619959}"/>
              </c:ext>
            </c:extLst>
          </c:dPt>
          <c:dPt>
            <c:idx val="6"/>
            <c:marker>
              <c:symbol val="circle"/>
              <c:size val="5"/>
              <c:spPr>
                <a:solidFill>
                  <a:srgbClr val="D98D25"/>
                </a:solidFill>
                <a:ln w="9525">
                  <a:solidFill>
                    <a:srgbClr val="D98D25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D98D25"/>
                </a:solidFill>
                <a:prstDash val="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2D-F4B5-4353-9721-DA4C33619959}"/>
              </c:ext>
            </c:extLst>
          </c:dPt>
          <c:cat>
            <c:multiLvlStrRef>
              <c:f>'טבלאות תרשים 1'!$F$5:$F$14</c:f>
              <c:multiLvlStrCache>
                <c:ptCount val="7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  <c:pt idx="6">
                    <c:v>Q1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  <c:pt idx="6">
                    <c:v>2026</c:v>
                  </c:pt>
                </c:lvl>
              </c:multiLvlStrCache>
            </c:multiLvlStrRef>
          </c:cat>
          <c:val>
            <c:numRef>
              <c:f>'טבלאות תרשים 1'!$K$5:$K$14</c:f>
              <c:numCache>
                <c:formatCode>General</c:formatCode>
                <c:ptCount val="7"/>
                <c:pt idx="0">
                  <c:v>29.569823856954837</c:v>
                </c:pt>
                <c:pt idx="1">
                  <c:v>56.930939943172277</c:v>
                </c:pt>
                <c:pt idx="2">
                  <c:v>8.7490614426825015</c:v>
                </c:pt>
                <c:pt idx="3">
                  <c:v>14.450496214741044</c:v>
                </c:pt>
                <c:pt idx="4">
                  <c:v>31.675195576126701</c:v>
                </c:pt>
                <c:pt idx="5">
                  <c:v>43.506506428756495</c:v>
                </c:pt>
                <c:pt idx="6">
                  <c:v>21.705452470778294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E-F4B5-4353-9721-DA4C336199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71717416"/>
        <c:axId val="771717744"/>
      </c:lineChart>
      <c:catAx>
        <c:axId val="771717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/>
                </a:solidFill>
                <a:latin typeface="Assistant" panose="00000500000000000000" pitchFamily="2" charset="-79"/>
                <a:ea typeface="+mn-ea"/>
                <a:cs typeface="Assistant" panose="00000500000000000000" pitchFamily="2" charset="-79"/>
              </a:defRPr>
            </a:pPr>
            <a:endParaRPr lang="he-IL"/>
          </a:p>
        </c:txPr>
        <c:crossAx val="771717744"/>
        <c:crossesAt val="-100"/>
        <c:auto val="0"/>
        <c:lblAlgn val="ctr"/>
        <c:lblOffset val="100"/>
        <c:noMultiLvlLbl val="0"/>
      </c:catAx>
      <c:valAx>
        <c:axId val="771717744"/>
        <c:scaling>
          <c:orientation val="minMax"/>
          <c:max val="100"/>
          <c:min val="-100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Assistant" panose="00000500000000000000" pitchFamily="2" charset="-79"/>
                <a:ea typeface="+mn-ea"/>
                <a:cs typeface="Assistant" panose="00000500000000000000" pitchFamily="2" charset="-79"/>
              </a:defRPr>
            </a:pPr>
            <a:endParaRPr lang="he-IL"/>
          </a:p>
        </c:txPr>
        <c:crossAx val="77171741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l"/>
      <c:layout>
        <c:manualLayout>
          <c:xMode val="edge"/>
          <c:yMode val="edge"/>
          <c:x val="0"/>
          <c:y val="0.8754367710012072"/>
          <c:w val="1"/>
          <c:h val="0.1163470055903566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Assistant" panose="00000500000000000000" pitchFamily="2" charset="-79"/>
              <a:ea typeface="+mn-ea"/>
              <a:cs typeface="Assistant" panose="00000500000000000000" pitchFamily="2" charset="-79"/>
            </a:defRPr>
          </a:pPr>
          <a:endParaRPr lang="he-IL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e-IL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</c14:pivotOptions>
    </c:ext>
  </c:extLst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e-I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[גרפים אוטומטי מעודכן.xlsx]טבלאות תרשים 2!גרף 2 א 1</c:name>
    <c:fmtId val="-1"/>
  </c:pivotSource>
  <c:chart>
    <c:autoTitleDeleted val="1"/>
    <c:pivotFmts>
      <c:pivotFmt>
        <c:idx val="0"/>
        <c:spPr>
          <a:solidFill>
            <a:srgbClr val="008DA3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rgbClr val="6C63FF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rgbClr val="D98D25"/>
          </a:solidFill>
          <a:ln>
            <a:noFill/>
          </a:ln>
          <a:effectLst/>
        </c:spPr>
        <c:marker>
          <c:symbol val="none"/>
        </c:marker>
      </c:pivotFmt>
      <c:pivotFmt>
        <c:idx val="3"/>
        <c:spPr>
          <a:solidFill>
            <a:schemeClr val="accent1"/>
          </a:solidFill>
          <a:ln w="28575" cap="rnd">
            <a:solidFill>
              <a:srgbClr val="000000"/>
            </a:solidFill>
            <a:round/>
          </a:ln>
          <a:effectLst/>
        </c:spPr>
        <c:marker>
          <c:spPr>
            <a:noFill/>
            <a:ln w="9525">
              <a:noFill/>
            </a:ln>
            <a:effectLst/>
          </c:spPr>
        </c:marker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5"/>
        <c:spPr>
          <a:solidFill>
            <a:srgbClr val="D87585"/>
          </a:solidFill>
          <a:ln>
            <a:noFill/>
          </a:ln>
          <a:effectLst/>
        </c:spPr>
        <c:marker>
          <c:symbol val="none"/>
        </c:marker>
      </c:pivotFmt>
      <c:pivotFmt>
        <c:idx val="6"/>
        <c:marker>
          <c:symbol val="none"/>
        </c:marker>
      </c:pivotFmt>
      <c:pivotFmt>
        <c:idx val="7"/>
        <c:spPr>
          <a:solidFill>
            <a:schemeClr val="accent1"/>
          </a:solidFill>
          <a:ln w="28575" cap="rnd">
            <a:solidFill>
              <a:srgbClr val="000000"/>
            </a:solidFill>
            <a:round/>
          </a:ln>
          <a:effectLst/>
        </c:spPr>
        <c:marker>
          <c:symbol val="none"/>
        </c:marker>
      </c:pivotFmt>
      <c:pivotFmt>
        <c:idx val="8"/>
        <c:spPr>
          <a:solidFill>
            <a:srgbClr val="008DA3"/>
          </a:solidFill>
          <a:ln>
            <a:noFill/>
          </a:ln>
          <a:effectLst/>
        </c:spPr>
        <c:marker>
          <c:symbol val="none"/>
        </c:marker>
      </c:pivotFmt>
      <c:pivotFmt>
        <c:idx val="9"/>
        <c:spPr>
          <a:solidFill>
            <a:srgbClr val="6C63FF"/>
          </a:solidFill>
          <a:ln>
            <a:noFill/>
          </a:ln>
          <a:effectLst/>
        </c:spPr>
        <c:marker>
          <c:symbol val="none"/>
        </c:marker>
      </c:pivotFmt>
      <c:pivotFmt>
        <c:idx val="10"/>
        <c:spPr>
          <a:solidFill>
            <a:srgbClr val="D98D25"/>
          </a:solidFill>
          <a:ln>
            <a:noFill/>
          </a:ln>
          <a:effectLst/>
        </c:spPr>
        <c:marker>
          <c:symbol val="none"/>
        </c:marker>
      </c:pivotFmt>
      <c:pivotFmt>
        <c:idx val="11"/>
        <c:spPr>
          <a:solidFill>
            <a:srgbClr val="D87585"/>
          </a:solidFill>
          <a:ln>
            <a:noFill/>
          </a:ln>
          <a:effectLst/>
        </c:spPr>
        <c:marker>
          <c:symbol val="none"/>
        </c:marker>
      </c:pivotFmt>
      <c:pivotFmt>
        <c:idx val="12"/>
        <c:spPr>
          <a:solidFill>
            <a:srgbClr val="008DA3"/>
          </a:solidFill>
          <a:ln>
            <a:noFill/>
          </a:ln>
          <a:effectLst/>
        </c:spPr>
        <c:marker>
          <c:symbol val="none"/>
        </c:marker>
      </c:pivotFmt>
      <c:pivotFmt>
        <c:idx val="13"/>
        <c:spPr>
          <a:solidFill>
            <a:srgbClr val="6C63FF"/>
          </a:solidFill>
          <a:ln>
            <a:noFill/>
          </a:ln>
          <a:effectLst/>
        </c:spPr>
        <c:marker>
          <c:symbol val="none"/>
        </c:marker>
      </c:pivotFmt>
      <c:pivotFmt>
        <c:idx val="14"/>
        <c:spPr>
          <a:solidFill>
            <a:srgbClr val="D98D25"/>
          </a:solidFill>
          <a:ln>
            <a:noFill/>
          </a:ln>
          <a:effectLst/>
        </c:spPr>
        <c:marker>
          <c:symbol val="none"/>
        </c:marker>
      </c:pivotFmt>
      <c:pivotFmt>
        <c:idx val="15"/>
        <c:spPr>
          <a:solidFill>
            <a:srgbClr val="D87585"/>
          </a:solidFill>
          <a:ln>
            <a:noFill/>
          </a:ln>
          <a:effectLst/>
        </c:spPr>
        <c:marker>
          <c:symbol val="none"/>
        </c:marker>
      </c:pivotFmt>
      <c:pivotFmt>
        <c:idx val="16"/>
        <c:spPr>
          <a:solidFill>
            <a:schemeClr val="accent1"/>
          </a:solidFill>
          <a:ln w="28575" cap="rnd">
            <a:solidFill>
              <a:srgbClr val="000000"/>
            </a:solidFill>
            <a:round/>
          </a:ln>
          <a:effectLst/>
        </c:spPr>
        <c:marker>
          <c:symbol val="none"/>
        </c:marker>
      </c:pivotFmt>
      <c:pivotFmt>
        <c:idx val="17"/>
        <c:spPr>
          <a:solidFill>
            <a:srgbClr val="008DA3"/>
          </a:solidFill>
          <a:ln>
            <a:noFill/>
          </a:ln>
          <a:effectLst/>
        </c:spPr>
        <c:marker>
          <c:symbol val="none"/>
        </c:marker>
      </c:pivotFmt>
      <c:pivotFmt>
        <c:idx val="18"/>
        <c:spPr>
          <a:solidFill>
            <a:srgbClr val="6C63FF"/>
          </a:solidFill>
          <a:ln>
            <a:noFill/>
          </a:ln>
          <a:effectLst/>
        </c:spPr>
        <c:marker>
          <c:symbol val="none"/>
        </c:marker>
      </c:pivotFmt>
      <c:pivotFmt>
        <c:idx val="19"/>
        <c:spPr>
          <a:solidFill>
            <a:srgbClr val="D98D25"/>
          </a:solidFill>
          <a:ln>
            <a:noFill/>
          </a:ln>
          <a:effectLst/>
        </c:spPr>
        <c:marker>
          <c:symbol val="none"/>
        </c:marker>
      </c:pivotFmt>
      <c:pivotFmt>
        <c:idx val="20"/>
        <c:spPr>
          <a:solidFill>
            <a:srgbClr val="D87585"/>
          </a:solidFill>
          <a:ln>
            <a:noFill/>
          </a:ln>
          <a:effectLst/>
        </c:spPr>
        <c:marker>
          <c:symbol val="none"/>
        </c:marker>
      </c:pivotFmt>
      <c:pivotFmt>
        <c:idx val="21"/>
        <c:spPr>
          <a:solidFill>
            <a:schemeClr val="accent1"/>
          </a:solidFill>
          <a:ln w="28575" cap="rnd">
            <a:solidFill>
              <a:srgbClr val="000000"/>
            </a:solidFill>
            <a:round/>
          </a:ln>
          <a:effectLst/>
        </c:spPr>
        <c:marker>
          <c:symbol val="none"/>
        </c:marker>
      </c:pivotFmt>
    </c:pivotFmts>
    <c:plotArea>
      <c:layout>
        <c:manualLayout>
          <c:layoutTarget val="inner"/>
          <c:xMode val="edge"/>
          <c:yMode val="edge"/>
          <c:x val="9.3376076537656949E-2"/>
          <c:y val="8.3250330888126153E-2"/>
          <c:w val="0.91686650846239826"/>
          <c:h val="0.63624415154627412"/>
        </c:manualLayout>
      </c:layout>
      <c:barChart>
        <c:barDir val="col"/>
        <c:grouping val="stacked"/>
        <c:varyColors val="0"/>
        <c:ser>
          <c:idx val="1"/>
          <c:order val="1"/>
          <c:tx>
            <c:strRef>
              <c:f>'טבלאות תרשים 2'!$U$3:$U$4</c:f>
              <c:strCache>
                <c:ptCount val="1"/>
                <c:pt idx="0">
                  <c:v>מטרת האשראי או המניע לאשראי</c:v>
                </c:pt>
              </c:strCache>
            </c:strRef>
          </c:tx>
          <c:spPr>
            <a:solidFill>
              <a:srgbClr val="008DA3"/>
            </a:solidFill>
            <a:ln>
              <a:noFill/>
            </a:ln>
            <a:effectLst/>
          </c:spPr>
          <c:invertIfNegative val="0"/>
          <c:cat>
            <c:multiLvlStrRef>
              <c:f>'טבלאות תרשים 2'!$S$5:$S$12</c:f>
              <c:multiLvlStrCache>
                <c:ptCount val="6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2'!$U$5:$U$12</c:f>
              <c:numCache>
                <c:formatCode>General</c:formatCode>
                <c:ptCount val="6"/>
                <c:pt idx="0">
                  <c:v>14.771314634017255</c:v>
                </c:pt>
                <c:pt idx="1">
                  <c:v>0.84897133963660409</c:v>
                </c:pt>
                <c:pt idx="2">
                  <c:v>14.726132104190548</c:v>
                </c:pt>
                <c:pt idx="3">
                  <c:v>12.772119113839507</c:v>
                </c:pt>
                <c:pt idx="4">
                  <c:v>-1.1099093383044396</c:v>
                </c:pt>
                <c:pt idx="5">
                  <c:v>6.3200924592736802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66D-4F7D-95F2-E3A31FD4FD16}"/>
            </c:ext>
          </c:extLst>
        </c:ser>
        <c:ser>
          <c:idx val="2"/>
          <c:order val="2"/>
          <c:tx>
            <c:strRef>
              <c:f>'טבלאות תרשים 2'!$V$3:$V$4</c:f>
              <c:strCache>
                <c:ptCount val="1"/>
                <c:pt idx="0">
                  <c:v>רמת הריבית</c:v>
                </c:pt>
              </c:strCache>
            </c:strRef>
          </c:tx>
          <c:spPr>
            <a:solidFill>
              <a:srgbClr val="6C63FF"/>
            </a:solidFill>
            <a:ln>
              <a:noFill/>
            </a:ln>
            <a:effectLst/>
          </c:spPr>
          <c:invertIfNegative val="0"/>
          <c:cat>
            <c:multiLvlStrRef>
              <c:f>'טבלאות תרשים 2'!$S$5:$S$12</c:f>
              <c:multiLvlStrCache>
                <c:ptCount val="6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2'!$V$5:$V$12</c:f>
              <c:numCache>
                <c:formatCode>General</c:formatCode>
                <c:ptCount val="6"/>
                <c:pt idx="0">
                  <c:v>-26.845903585922152</c:v>
                </c:pt>
                <c:pt idx="1">
                  <c:v>-7.9728417619681089</c:v>
                </c:pt>
                <c:pt idx="2">
                  <c:v>4.1942509904916117</c:v>
                </c:pt>
                <c:pt idx="3">
                  <c:v>-14.382842026341789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66D-4F7D-95F2-E3A31FD4FD16}"/>
            </c:ext>
          </c:extLst>
        </c:ser>
        <c:ser>
          <c:idx val="3"/>
          <c:order val="3"/>
          <c:tx>
            <c:strRef>
              <c:f>'טבלאות תרשים 2'!$W$3:$W$4</c:f>
              <c:strCache>
                <c:ptCount val="1"/>
                <c:pt idx="0">
                  <c:v>שימוש בחלופות מימון</c:v>
                </c:pt>
              </c:strCache>
            </c:strRef>
          </c:tx>
          <c:spPr>
            <a:solidFill>
              <a:srgbClr val="D98D25"/>
            </a:solidFill>
            <a:ln>
              <a:noFill/>
            </a:ln>
            <a:effectLst/>
          </c:spPr>
          <c:invertIfNegative val="0"/>
          <c:cat>
            <c:multiLvlStrRef>
              <c:f>'טבלאות תרשים 2'!$S$5:$S$12</c:f>
              <c:multiLvlStrCache>
                <c:ptCount val="6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2'!$W$5:$W$12</c:f>
              <c:numCache>
                <c:formatCode>General</c:formatCode>
                <c:ptCount val="6"/>
                <c:pt idx="0">
                  <c:v>-16.097905765818176</c:v>
                </c:pt>
                <c:pt idx="1">
                  <c:v>-3.6841858183852634</c:v>
                </c:pt>
                <c:pt idx="2">
                  <c:v>-1.9631981336210735</c:v>
                </c:pt>
                <c:pt idx="3">
                  <c:v>-8.2575308782341672</c:v>
                </c:pt>
                <c:pt idx="4">
                  <c:v>0</c:v>
                </c:pt>
                <c:pt idx="5">
                  <c:v>-8.0562649689919432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66D-4F7D-95F2-E3A31FD4FD16}"/>
            </c:ext>
          </c:extLst>
        </c:ser>
        <c:ser>
          <c:idx val="4"/>
          <c:order val="4"/>
          <c:tx>
            <c:strRef>
              <c:f>'טבלאות תרשים 2'!$X$3:$X$4</c:f>
              <c:strCache>
                <c:ptCount val="1"/>
                <c:pt idx="0">
                  <c:v>מלאי והון חוזר</c:v>
                </c:pt>
              </c:strCache>
            </c:strRef>
          </c:tx>
          <c:spPr>
            <a:solidFill>
              <a:srgbClr val="D87585"/>
            </a:solidFill>
            <a:ln>
              <a:noFill/>
            </a:ln>
            <a:effectLst/>
          </c:spPr>
          <c:invertIfNegative val="0"/>
          <c:cat>
            <c:multiLvlStrRef>
              <c:f>'טבלאות תרשים 2'!$S$5:$S$12</c:f>
              <c:multiLvlStrCache>
                <c:ptCount val="6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2'!$X$5:$X$12</c:f>
              <c:numCache>
                <c:formatCode>General</c:formatCode>
                <c:ptCount val="6"/>
                <c:pt idx="0">
                  <c:v>64.945700292679348</c:v>
                </c:pt>
                <c:pt idx="1">
                  <c:v>18.859653665524561</c:v>
                </c:pt>
                <c:pt idx="2">
                  <c:v>18.708931020162581</c:v>
                </c:pt>
                <c:pt idx="3">
                  <c:v>34.283940279822879</c:v>
                </c:pt>
                <c:pt idx="4">
                  <c:v>6.5348728305261394</c:v>
                </c:pt>
                <c:pt idx="5">
                  <c:v>6.5768454627934227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66D-4F7D-95F2-E3A31FD4FD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935468432"/>
        <c:axId val="935465480"/>
      </c:barChart>
      <c:lineChart>
        <c:grouping val="standard"/>
        <c:varyColors val="0"/>
        <c:ser>
          <c:idx val="0"/>
          <c:order val="0"/>
          <c:tx>
            <c:strRef>
              <c:f>'טבלאות תרשים 2'!$T$3:$T$4</c:f>
              <c:strCache>
                <c:ptCount val="1"/>
                <c:pt idx="0">
                  <c:v>השינוי שחל בביקוש לאשראי</c:v>
                </c:pt>
              </c:strCache>
            </c:strRef>
          </c:tx>
          <c:spPr>
            <a:ln w="28575" cap="rnd">
              <a:solidFill>
                <a:srgbClr val="000000"/>
              </a:solidFill>
              <a:round/>
            </a:ln>
            <a:effectLst/>
          </c:spPr>
          <c:marker>
            <c:symbol val="none"/>
          </c:marker>
          <c:cat>
            <c:multiLvlStrRef>
              <c:f>'טבלאות תרשים 2'!$S$5:$S$12</c:f>
              <c:multiLvlStrCache>
                <c:ptCount val="6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2'!$T$5:$T$12</c:f>
              <c:numCache>
                <c:formatCode>General</c:formatCode>
                <c:ptCount val="6"/>
                <c:pt idx="0">
                  <c:v>29.569823856954837</c:v>
                </c:pt>
                <c:pt idx="1">
                  <c:v>56.930939943172277</c:v>
                </c:pt>
                <c:pt idx="2">
                  <c:v>8.7490614426825015</c:v>
                </c:pt>
                <c:pt idx="3">
                  <c:v>14.450496214741044</c:v>
                </c:pt>
                <c:pt idx="4">
                  <c:v>31.675195576126701</c:v>
                </c:pt>
                <c:pt idx="5">
                  <c:v>43.506506428756495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666D-4F7D-95F2-E3A31FD4FD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35468432"/>
        <c:axId val="935465480"/>
      </c:lineChart>
      <c:catAx>
        <c:axId val="935468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Assistant" panose="00000500000000000000" pitchFamily="2" charset="-79"/>
                <a:ea typeface="+mn-ea"/>
                <a:cs typeface="Assistant" panose="00000500000000000000" pitchFamily="2" charset="-79"/>
              </a:defRPr>
            </a:pPr>
            <a:endParaRPr lang="he-IL"/>
          </a:p>
        </c:txPr>
        <c:crossAx val="935465480"/>
        <c:crosses val="autoZero"/>
        <c:auto val="1"/>
        <c:lblAlgn val="ctr"/>
        <c:lblOffset val="100"/>
        <c:noMultiLvlLbl val="0"/>
      </c:catAx>
      <c:valAx>
        <c:axId val="935465480"/>
        <c:scaling>
          <c:orientation val="minMax"/>
          <c:max val="200"/>
          <c:min val="-200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ssistant" panose="00000500000000000000" pitchFamily="2" charset="-79"/>
                <a:ea typeface="+mn-ea"/>
                <a:cs typeface="Assistant" panose="00000500000000000000" pitchFamily="2" charset="-79"/>
              </a:defRPr>
            </a:pPr>
            <a:endParaRPr lang="he-IL"/>
          </a:p>
        </c:txPr>
        <c:crossAx val="9354684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87536859522994404"/>
          <c:w val="0.99966509710390239"/>
          <c:h val="0.1246312947023528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Assistant" panose="00000500000000000000" pitchFamily="2" charset="-79"/>
              <a:ea typeface="+mn-ea"/>
              <a:cs typeface="Assistant" panose="00000500000000000000" pitchFamily="2" charset="-79"/>
            </a:defRPr>
          </a:pPr>
          <a:endParaRPr lang="he-IL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e-IL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</c14:pivotOptions>
    </c:ext>
  </c:extLst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e-I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[גרפים אוטומטי מעודכן.xlsx]טבלאות תרשים 3!גרף 3 א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Assistant" panose="00000500000000000000" pitchFamily="2" charset="-79"/>
                <a:ea typeface="+mn-ea"/>
                <a:cs typeface="Assistant" panose="00000500000000000000" pitchFamily="2" charset="-79"/>
              </a:defRPr>
            </a:pPr>
            <a:r>
              <a:rPr lang="he-IL" sz="1200">
                <a:solidFill>
                  <a:sysClr val="windowText" lastClr="000000"/>
                </a:solidFill>
                <a:latin typeface="Assistant" panose="00000500000000000000" pitchFamily="2" charset="-79"/>
                <a:cs typeface="Assistant" panose="00000500000000000000" pitchFamily="2" charset="-79"/>
              </a:rPr>
              <a:t>א. מרווחים ברמת סיכון</a:t>
            </a:r>
            <a:r>
              <a:rPr lang="he-IL" sz="1200" baseline="0">
                <a:solidFill>
                  <a:sysClr val="windowText" lastClr="000000"/>
                </a:solidFill>
                <a:latin typeface="Assistant" panose="00000500000000000000" pitchFamily="2" charset="-79"/>
                <a:cs typeface="Assistant" panose="00000500000000000000" pitchFamily="2" charset="-79"/>
              </a:rPr>
              <a:t> לא גבוהה</a:t>
            </a:r>
            <a:endParaRPr lang="en-US" sz="1200">
              <a:solidFill>
                <a:sysClr val="windowText" lastClr="000000"/>
              </a:solidFill>
              <a:latin typeface="Assistant" panose="00000500000000000000" pitchFamily="2" charset="-79"/>
              <a:cs typeface="Assistant" panose="00000500000000000000" pitchFamily="2" charset="-79"/>
            </a:endParaRPr>
          </a:p>
        </c:rich>
      </c:tx>
      <c:layout>
        <c:manualLayout>
          <c:xMode val="edge"/>
          <c:yMode val="edge"/>
          <c:x val="0.63109459317585304"/>
          <c:y val="1.9608839217678431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Assistant" panose="00000500000000000000" pitchFamily="2" charset="-79"/>
              <a:ea typeface="+mn-ea"/>
              <a:cs typeface="Assistant" panose="00000500000000000000" pitchFamily="2" charset="-79"/>
            </a:defRPr>
          </a:pPr>
          <a:endParaRPr lang="he-IL"/>
        </a:p>
      </c:txPr>
    </c:title>
    <c:autoTitleDeleted val="0"/>
    <c:pivotFmts>
      <c:pivotFmt>
        <c:idx val="0"/>
        <c:spPr>
          <a:solidFill>
            <a:schemeClr val="accent1"/>
          </a:solidFill>
          <a:ln w="28575" cap="rnd">
            <a:solidFill>
              <a:srgbClr val="D87585"/>
            </a:solidFill>
            <a:round/>
          </a:ln>
          <a:effectLst/>
        </c:spPr>
        <c:marker>
          <c:symbol val="circle"/>
          <c:size val="5"/>
          <c:spPr>
            <a:solidFill>
              <a:srgbClr val="D87585"/>
            </a:solidFill>
            <a:ln w="9525">
              <a:solidFill>
                <a:srgbClr val="D87585"/>
              </a:solidFill>
            </a:ln>
            <a:effectLst/>
          </c:spPr>
        </c:marker>
      </c:pivotFmt>
      <c:pivotFmt>
        <c:idx val="1"/>
        <c:spPr>
          <a:solidFill>
            <a:schemeClr val="accent1"/>
          </a:solidFill>
          <a:ln w="28575" cap="rnd">
            <a:solidFill>
              <a:srgbClr val="D87585"/>
            </a:solidFill>
            <a:round/>
          </a:ln>
          <a:effectLst/>
        </c:spPr>
        <c:marker>
          <c:symbol val="circle"/>
          <c:size val="5"/>
          <c:spPr>
            <a:solidFill>
              <a:srgbClr val="D87585"/>
            </a:solidFill>
            <a:ln w="9525">
              <a:solidFill>
                <a:srgbClr val="D87585"/>
              </a:solidFill>
            </a:ln>
            <a:effectLst/>
          </c:spPr>
        </c:marker>
      </c:pivotFmt>
      <c:pivotFmt>
        <c:idx val="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3"/>
        <c:spPr>
          <a:solidFill>
            <a:schemeClr val="accent1"/>
          </a:solidFill>
          <a:ln w="28575" cap="rnd">
            <a:solidFill>
              <a:srgbClr val="6C63FF"/>
            </a:solidFill>
            <a:round/>
          </a:ln>
          <a:effectLst/>
        </c:spPr>
        <c:marker>
          <c:symbol val="circle"/>
          <c:size val="5"/>
          <c:spPr>
            <a:solidFill>
              <a:srgbClr val="6C63FF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4"/>
        <c:spPr>
          <a:solidFill>
            <a:schemeClr val="accent1"/>
          </a:solidFill>
          <a:ln w="28575" cap="rnd">
            <a:solidFill>
              <a:srgbClr val="6C63FF"/>
            </a:solidFill>
            <a:round/>
          </a:ln>
          <a:effectLst/>
        </c:spPr>
        <c:marker>
          <c:symbol val="circle"/>
          <c:size val="5"/>
          <c:spPr>
            <a:solidFill>
              <a:srgbClr val="6C63FF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5"/>
        <c:spPr>
          <a:solidFill>
            <a:schemeClr val="accent1"/>
          </a:solidFill>
          <a:ln w="28575" cap="rnd">
            <a:solidFill>
              <a:srgbClr val="D98D25"/>
            </a:solidFill>
            <a:round/>
          </a:ln>
          <a:effectLst/>
        </c:spPr>
        <c:marker>
          <c:symbol val="circle"/>
          <c:size val="5"/>
          <c:spPr>
            <a:solidFill>
              <a:srgbClr val="D98D25"/>
            </a:solidFill>
            <a:ln w="9525">
              <a:solidFill>
                <a:srgbClr val="D98D25"/>
              </a:solidFill>
            </a:ln>
            <a:effectLst/>
          </c:spPr>
        </c:marker>
      </c:pivotFmt>
      <c:pivotFmt>
        <c:idx val="6"/>
        <c:spPr>
          <a:solidFill>
            <a:schemeClr val="accent1"/>
          </a:solidFill>
          <a:ln w="28575" cap="rnd">
            <a:solidFill>
              <a:srgbClr val="008DA3"/>
            </a:solidFill>
            <a:round/>
          </a:ln>
          <a:effectLst/>
        </c:spPr>
        <c:marker>
          <c:symbol val="circle"/>
          <c:size val="5"/>
          <c:spPr>
            <a:solidFill>
              <a:srgbClr val="008DA3"/>
            </a:solidFill>
            <a:ln w="9525">
              <a:solidFill>
                <a:srgbClr val="008DA3"/>
              </a:solidFill>
            </a:ln>
            <a:effectLst/>
          </c:spPr>
        </c:marker>
      </c:pivotFmt>
      <c:pivotFmt>
        <c:idx val="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6"/>
            </a:solidFill>
            <a:ln w="9525">
              <a:solidFill>
                <a:schemeClr val="accent6"/>
              </a:solidFill>
            </a:ln>
            <a:effectLst/>
          </c:spPr>
        </c:marker>
      </c:pivotFmt>
      <c:pivotFmt>
        <c:idx val="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>
                <a:lumMod val="60000"/>
              </a:schemeClr>
            </a:solidFill>
            <a:ln w="9525">
              <a:solidFill>
                <a:schemeClr val="accent1">
                  <a:lumMod val="60000"/>
                </a:schemeClr>
              </a:solidFill>
            </a:ln>
            <a:effectLst/>
          </c:spPr>
        </c:marker>
      </c:pivotFmt>
      <c:pivotFmt>
        <c:idx val="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1"/>
        <c:spPr>
          <a:solidFill>
            <a:schemeClr val="accent1"/>
          </a:solidFill>
          <a:ln w="28575" cap="rnd">
            <a:solidFill>
              <a:srgbClr val="D87585"/>
            </a:solidFill>
            <a:round/>
          </a:ln>
          <a:effectLst/>
        </c:spPr>
        <c:marker>
          <c:symbol val="circle"/>
          <c:size val="5"/>
          <c:spPr>
            <a:solidFill>
              <a:srgbClr val="D87585"/>
            </a:solidFill>
            <a:ln w="9525">
              <a:solidFill>
                <a:srgbClr val="D87585"/>
              </a:solidFill>
            </a:ln>
            <a:effectLst/>
          </c:spPr>
        </c:marker>
      </c:pivotFmt>
      <c:pivotFmt>
        <c:idx val="1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3"/>
        <c:spPr>
          <a:solidFill>
            <a:schemeClr val="accent1"/>
          </a:solidFill>
          <a:ln w="28575" cap="rnd">
            <a:solidFill>
              <a:srgbClr val="6C63FF"/>
            </a:solidFill>
            <a:round/>
          </a:ln>
          <a:effectLst/>
        </c:spPr>
        <c:marker>
          <c:symbol val="circle"/>
          <c:size val="5"/>
          <c:spPr>
            <a:solidFill>
              <a:srgbClr val="6C63FF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14"/>
        <c:spPr>
          <a:solidFill>
            <a:schemeClr val="accent1"/>
          </a:solidFill>
          <a:ln w="28575" cap="rnd">
            <a:solidFill>
              <a:srgbClr val="D98D25"/>
            </a:solidFill>
            <a:round/>
          </a:ln>
          <a:effectLst/>
        </c:spPr>
        <c:marker>
          <c:symbol val="circle"/>
          <c:size val="5"/>
          <c:spPr>
            <a:solidFill>
              <a:srgbClr val="D98D25"/>
            </a:solidFill>
            <a:ln w="9525">
              <a:solidFill>
                <a:srgbClr val="D98D25"/>
              </a:solidFill>
            </a:ln>
            <a:effectLst/>
          </c:spPr>
        </c:marker>
      </c:pivotFmt>
      <c:pivotFmt>
        <c:idx val="15"/>
        <c:spPr>
          <a:solidFill>
            <a:schemeClr val="accent1"/>
          </a:solidFill>
          <a:ln w="28575" cap="rnd">
            <a:solidFill>
              <a:srgbClr val="008DA3"/>
            </a:solidFill>
            <a:round/>
          </a:ln>
          <a:effectLst/>
        </c:spPr>
        <c:marker>
          <c:symbol val="circle"/>
          <c:size val="5"/>
          <c:spPr>
            <a:solidFill>
              <a:srgbClr val="008DA3"/>
            </a:solidFill>
            <a:ln w="9525">
              <a:solidFill>
                <a:srgbClr val="008DA3"/>
              </a:solidFill>
            </a:ln>
            <a:effectLst/>
          </c:spPr>
        </c:marker>
      </c:pivotFmt>
      <c:pivotFmt>
        <c:idx val="1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6"/>
            </a:solidFill>
            <a:ln w="9525">
              <a:solidFill>
                <a:schemeClr val="accent6"/>
              </a:solidFill>
            </a:ln>
            <a:effectLst/>
          </c:spPr>
        </c:marker>
      </c:pivotFmt>
      <c:pivotFmt>
        <c:idx val="1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>
                <a:lumMod val="60000"/>
              </a:schemeClr>
            </a:solidFill>
            <a:ln w="9525">
              <a:solidFill>
                <a:schemeClr val="accent1">
                  <a:lumMod val="60000"/>
                </a:schemeClr>
              </a:solidFill>
            </a:ln>
            <a:effectLst/>
          </c:spPr>
        </c:marker>
      </c:pivotFmt>
      <c:pivotFmt>
        <c:idx val="18"/>
        <c:spPr>
          <a:solidFill>
            <a:schemeClr val="accent1"/>
          </a:solidFill>
          <a:ln w="28575" cap="rnd">
            <a:solidFill>
              <a:srgbClr val="D87585"/>
            </a:solidFill>
            <a:round/>
          </a:ln>
          <a:effectLst/>
        </c:spPr>
        <c:marker>
          <c:symbol val="circle"/>
          <c:size val="5"/>
          <c:spPr>
            <a:solidFill>
              <a:srgbClr val="D87585"/>
            </a:solidFill>
            <a:ln w="9525">
              <a:solidFill>
                <a:srgbClr val="D87585"/>
              </a:solidFill>
            </a:ln>
            <a:effectLst/>
          </c:spPr>
        </c:marker>
      </c:pivotFmt>
      <c:pivotFmt>
        <c:idx val="1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20"/>
        <c:spPr>
          <a:solidFill>
            <a:schemeClr val="accent1"/>
          </a:solidFill>
          <a:ln w="28575" cap="rnd">
            <a:solidFill>
              <a:srgbClr val="6C63FF"/>
            </a:solidFill>
            <a:round/>
          </a:ln>
          <a:effectLst/>
        </c:spPr>
        <c:marker>
          <c:symbol val="circle"/>
          <c:size val="5"/>
          <c:spPr>
            <a:solidFill>
              <a:srgbClr val="6C63FF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21"/>
        <c:spPr>
          <a:solidFill>
            <a:schemeClr val="accent1"/>
          </a:solidFill>
          <a:ln w="28575" cap="rnd">
            <a:solidFill>
              <a:srgbClr val="D98D25"/>
            </a:solidFill>
            <a:round/>
          </a:ln>
          <a:effectLst/>
        </c:spPr>
        <c:marker>
          <c:symbol val="circle"/>
          <c:size val="5"/>
          <c:spPr>
            <a:solidFill>
              <a:srgbClr val="D98D25"/>
            </a:solidFill>
            <a:ln w="9525">
              <a:solidFill>
                <a:srgbClr val="D98D25"/>
              </a:solidFill>
            </a:ln>
            <a:effectLst/>
          </c:spPr>
        </c:marker>
      </c:pivotFmt>
      <c:pivotFmt>
        <c:idx val="22"/>
        <c:spPr>
          <a:solidFill>
            <a:schemeClr val="accent1"/>
          </a:solidFill>
          <a:ln w="28575" cap="rnd">
            <a:solidFill>
              <a:srgbClr val="008DA3"/>
            </a:solidFill>
            <a:round/>
          </a:ln>
          <a:effectLst/>
        </c:spPr>
        <c:marker>
          <c:symbol val="circle"/>
          <c:size val="5"/>
          <c:spPr>
            <a:solidFill>
              <a:srgbClr val="008DA3"/>
            </a:solidFill>
            <a:ln w="9525">
              <a:solidFill>
                <a:srgbClr val="008DA3"/>
              </a:solidFill>
            </a:ln>
            <a:effectLst/>
          </c:spPr>
        </c:marker>
      </c:pivotFmt>
      <c:pivotFmt>
        <c:idx val="2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6"/>
            </a:solidFill>
            <a:ln w="9525">
              <a:solidFill>
                <a:schemeClr val="accent6"/>
              </a:solidFill>
            </a:ln>
            <a:effectLst/>
          </c:spPr>
        </c:marker>
      </c:pivotFmt>
      <c:pivotFmt>
        <c:idx val="2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>
                <a:lumMod val="60000"/>
              </a:schemeClr>
            </a:solidFill>
            <a:ln w="9525">
              <a:solidFill>
                <a:schemeClr val="accent1">
                  <a:lumMod val="60000"/>
                </a:schemeClr>
              </a:solidFill>
            </a:ln>
            <a:effectLst/>
          </c:spPr>
        </c:marker>
      </c:pivotFmt>
    </c:pivotFmts>
    <c:plotArea>
      <c:layout>
        <c:manualLayout>
          <c:layoutTarget val="inner"/>
          <c:xMode val="edge"/>
          <c:yMode val="edge"/>
          <c:x val="8.1872335958005249E-2"/>
          <c:y val="0.10431276598899712"/>
          <c:w val="0.85948010498687677"/>
          <c:h val="0.56705280484007292"/>
        </c:manualLayout>
      </c:layout>
      <c:lineChart>
        <c:grouping val="standard"/>
        <c:varyColors val="0"/>
        <c:ser>
          <c:idx val="0"/>
          <c:order val="0"/>
          <c:tx>
            <c:strRef>
              <c:f>'טבלאות תרשים 3'!$B$3:$B$4</c:f>
              <c:strCache>
                <c:ptCount val="1"/>
                <c:pt idx="0">
                  <c:v>בינוי</c:v>
                </c:pt>
              </c:strCache>
            </c:strRef>
          </c:tx>
          <c:spPr>
            <a:ln w="28575" cap="rnd">
              <a:solidFill>
                <a:srgbClr val="D8758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D87585"/>
              </a:solidFill>
              <a:ln w="9525">
                <a:solidFill>
                  <a:srgbClr val="D87585"/>
                </a:solidFill>
              </a:ln>
              <a:effectLst/>
            </c:spPr>
          </c:marker>
          <c:cat>
            <c:multiLvlStrRef>
              <c:f>'טבלאות תרשים 3'!$A$5:$A$12</c:f>
              <c:multiLvlStrCache>
                <c:ptCount val="6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3'!$B$5:$B$12</c:f>
              <c:numCache>
                <c:formatCode>General</c:formatCode>
                <c:ptCount val="6"/>
                <c:pt idx="0">
                  <c:v>-66.090939345601726</c:v>
                </c:pt>
                <c:pt idx="1">
                  <c:v>-79.580551563</c:v>
                </c:pt>
                <c:pt idx="2">
                  <c:v>-94.450527062516642</c:v>
                </c:pt>
                <c:pt idx="3">
                  <c:v>-78.647516114293239</c:v>
                </c:pt>
                <c:pt idx="4">
                  <c:v>-43.78019288336268</c:v>
                </c:pt>
                <c:pt idx="5">
                  <c:v>-41.765474357874702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782-42FA-B884-D14AA4338A05}"/>
            </c:ext>
          </c:extLst>
        </c:ser>
        <c:ser>
          <c:idx val="1"/>
          <c:order val="1"/>
          <c:tx>
            <c:strRef>
              <c:f>'טבלאות תרשים 3'!$C$3:$C$4</c:f>
              <c:strCache>
                <c:ptCount val="1"/>
                <c:pt idx="0">
                  <c:v>דיור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multiLvlStrRef>
              <c:f>'טבלאות תרשים 3'!$A$5:$A$12</c:f>
              <c:multiLvlStrCache>
                <c:ptCount val="6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3'!$C$5:$C$12</c:f>
              <c:numCache>
                <c:formatCode>General</c:formatCode>
                <c:ptCount val="6"/>
                <c:pt idx="0">
                  <c:v>-58.796929473517594</c:v>
                </c:pt>
                <c:pt idx="1">
                  <c:v>-63.531385119572938</c:v>
                </c:pt>
                <c:pt idx="2">
                  <c:v>4.8901452272706587</c:v>
                </c:pt>
                <c:pt idx="3">
                  <c:v>-7.715854731707716</c:v>
                </c:pt>
                <c:pt idx="4">
                  <c:v>43.354522974056643</c:v>
                </c:pt>
                <c:pt idx="5">
                  <c:v>20.758312942283034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782-42FA-B884-D14AA4338A05}"/>
            </c:ext>
          </c:extLst>
        </c:ser>
        <c:ser>
          <c:idx val="2"/>
          <c:order val="2"/>
          <c:tx>
            <c:strRef>
              <c:f>'טבלאות תרשים 3'!$D$3:$D$4</c:f>
              <c:strCache>
                <c:ptCount val="1"/>
                <c:pt idx="0">
                  <c:v>נדל"ן</c:v>
                </c:pt>
              </c:strCache>
            </c:strRef>
          </c:tx>
          <c:spPr>
            <a:ln w="28575" cap="rnd">
              <a:solidFill>
                <a:srgbClr val="6C63FF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C63FF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multiLvlStrRef>
              <c:f>'טבלאות תרשים 3'!$A$5:$A$12</c:f>
              <c:multiLvlStrCache>
                <c:ptCount val="6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3'!$D$5:$D$12</c:f>
              <c:numCache>
                <c:formatCode>General</c:formatCode>
                <c:ptCount val="6"/>
                <c:pt idx="0">
                  <c:v>-91.242610371264973</c:v>
                </c:pt>
                <c:pt idx="1">
                  <c:v>-79.838715352179833</c:v>
                </c:pt>
                <c:pt idx="2">
                  <c:v>-93.983683746187964</c:v>
                </c:pt>
                <c:pt idx="3">
                  <c:v>-85.744179676257232</c:v>
                </c:pt>
                <c:pt idx="4">
                  <c:v>-45.2001184380712</c:v>
                </c:pt>
                <c:pt idx="5">
                  <c:v>-44.979466643434939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782-42FA-B884-D14AA4338A05}"/>
            </c:ext>
          </c:extLst>
        </c:ser>
        <c:ser>
          <c:idx val="3"/>
          <c:order val="3"/>
          <c:tx>
            <c:strRef>
              <c:f>'טבלאות תרשים 3'!$E$3:$E$4</c:f>
              <c:strCache>
                <c:ptCount val="1"/>
                <c:pt idx="0">
                  <c:v>עסקים בינוניים</c:v>
                </c:pt>
              </c:strCache>
            </c:strRef>
          </c:tx>
          <c:spPr>
            <a:ln w="28575" cap="rnd">
              <a:solidFill>
                <a:srgbClr val="D98D2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D98D25"/>
              </a:solidFill>
              <a:ln w="9525">
                <a:solidFill>
                  <a:srgbClr val="D98D25"/>
                </a:solidFill>
              </a:ln>
              <a:effectLst/>
            </c:spPr>
          </c:marker>
          <c:cat>
            <c:multiLvlStrRef>
              <c:f>'טבלאות תרשים 3'!$A$5:$A$12</c:f>
              <c:multiLvlStrCache>
                <c:ptCount val="6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3'!$E$5:$E$12</c:f>
              <c:numCache>
                <c:formatCode>General</c:formatCode>
                <c:ptCount val="6"/>
                <c:pt idx="0">
                  <c:v>-67.060992417932937</c:v>
                </c:pt>
                <c:pt idx="1">
                  <c:v>-73.533776930326468</c:v>
                </c:pt>
                <c:pt idx="2">
                  <c:v>-44.693977485946938</c:v>
                </c:pt>
                <c:pt idx="3">
                  <c:v>-94.407862908888816</c:v>
                </c:pt>
                <c:pt idx="4">
                  <c:v>-56.880553362244953</c:v>
                </c:pt>
                <c:pt idx="5">
                  <c:v>-57.625351631669496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6782-42FA-B884-D14AA4338A05}"/>
            </c:ext>
          </c:extLst>
        </c:ser>
        <c:ser>
          <c:idx val="4"/>
          <c:order val="4"/>
          <c:tx>
            <c:strRef>
              <c:f>'טבלאות תרשים 3'!$F$3:$F$4</c:f>
              <c:strCache>
                <c:ptCount val="1"/>
                <c:pt idx="0">
                  <c:v>עסקים גדולים</c:v>
                </c:pt>
              </c:strCache>
            </c:strRef>
          </c:tx>
          <c:spPr>
            <a:ln w="28575" cap="rnd">
              <a:solidFill>
                <a:srgbClr val="008DA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8DA3"/>
              </a:solidFill>
              <a:ln w="9525">
                <a:solidFill>
                  <a:srgbClr val="008DA3"/>
                </a:solidFill>
              </a:ln>
              <a:effectLst/>
            </c:spPr>
          </c:marker>
          <c:cat>
            <c:multiLvlStrRef>
              <c:f>'טבלאות תרשים 3'!$A$5:$A$12</c:f>
              <c:multiLvlStrCache>
                <c:ptCount val="6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3'!$F$5:$F$12</c:f>
              <c:numCache>
                <c:formatCode>General</c:formatCode>
                <c:ptCount val="6"/>
                <c:pt idx="0">
                  <c:v>-81.333262546244001</c:v>
                </c:pt>
                <c:pt idx="1">
                  <c:v>-81.278122288756165</c:v>
                </c:pt>
                <c:pt idx="2">
                  <c:v>-82.366098035252904</c:v>
                </c:pt>
                <c:pt idx="3">
                  <c:v>-90.923836095154613</c:v>
                </c:pt>
                <c:pt idx="4">
                  <c:v>-46.395600701482437</c:v>
                </c:pt>
                <c:pt idx="5">
                  <c:v>-44.622633559044623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6782-42FA-B884-D14AA4338A05}"/>
            </c:ext>
          </c:extLst>
        </c:ser>
        <c:ser>
          <c:idx val="5"/>
          <c:order val="5"/>
          <c:tx>
            <c:strRef>
              <c:f>'טבלאות תרשים 3'!$G$3:$G$4</c:f>
              <c:strCache>
                <c:ptCount val="1"/>
                <c:pt idx="0">
                  <c:v>עסקים קטנים וזעירים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6"/>
              </a:solidFill>
              <a:ln w="9525">
                <a:solidFill>
                  <a:schemeClr val="accent6"/>
                </a:solidFill>
              </a:ln>
              <a:effectLst/>
            </c:spPr>
          </c:marker>
          <c:cat>
            <c:multiLvlStrRef>
              <c:f>'טבלאות תרשים 3'!$A$5:$A$12</c:f>
              <c:multiLvlStrCache>
                <c:ptCount val="6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3'!$G$5:$G$12</c:f>
              <c:numCache>
                <c:formatCode>General</c:formatCode>
                <c:ptCount val="6"/>
                <c:pt idx="0">
                  <c:v>-76.969999666023639</c:v>
                </c:pt>
                <c:pt idx="1">
                  <c:v>-59.69195148536123</c:v>
                </c:pt>
                <c:pt idx="2">
                  <c:v>-34.28655054213143</c:v>
                </c:pt>
                <c:pt idx="3">
                  <c:v>-75.1175800023737</c:v>
                </c:pt>
                <c:pt idx="4">
                  <c:v>25.14032274560056</c:v>
                </c:pt>
                <c:pt idx="5">
                  <c:v>-11.281446552788719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6782-42FA-B884-D14AA4338A05}"/>
            </c:ext>
          </c:extLst>
        </c:ser>
        <c:ser>
          <c:idx val="6"/>
          <c:order val="6"/>
          <c:tx>
            <c:strRef>
              <c:f>'טבלאות תרשים 3'!$H$3:$H$4</c:f>
              <c:strCache>
                <c:ptCount val="1"/>
                <c:pt idx="0">
                  <c:v>צרכני</c:v>
                </c:pt>
              </c:strCache>
            </c:strRef>
          </c:tx>
          <c:spPr>
            <a:ln w="28575" cap="rnd">
              <a:solidFill>
                <a:schemeClr val="accent1">
                  <a:lumMod val="6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>
                  <a:lumMod val="60000"/>
                </a:schemeClr>
              </a:solidFill>
              <a:ln w="9525">
                <a:solidFill>
                  <a:schemeClr val="accent1">
                    <a:lumMod val="60000"/>
                  </a:schemeClr>
                </a:solidFill>
              </a:ln>
              <a:effectLst/>
            </c:spPr>
          </c:marker>
          <c:cat>
            <c:multiLvlStrRef>
              <c:f>'טבלאות תרשים 3'!$A$5:$A$12</c:f>
              <c:multiLvlStrCache>
                <c:ptCount val="6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3'!$H$5:$H$12</c:f>
              <c:numCache>
                <c:formatCode>General</c:formatCode>
                <c:ptCount val="6"/>
                <c:pt idx="0">
                  <c:v>-66.581487750299743</c:v>
                </c:pt>
                <c:pt idx="1">
                  <c:v>-58.388926487116777</c:v>
                </c:pt>
                <c:pt idx="2">
                  <c:v>-35.375446285729247</c:v>
                </c:pt>
                <c:pt idx="3">
                  <c:v>-25.139798099224581</c:v>
                </c:pt>
                <c:pt idx="4">
                  <c:v>-34.252416531197241</c:v>
                </c:pt>
                <c:pt idx="5">
                  <c:v>-11.768582368058842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6782-42FA-B884-D14AA4338A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35424480"/>
        <c:axId val="935421528"/>
      </c:lineChart>
      <c:catAx>
        <c:axId val="935424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Assistant" panose="00000500000000000000" pitchFamily="2" charset="-79"/>
                <a:ea typeface="+mn-ea"/>
                <a:cs typeface="Assistant" panose="00000500000000000000" pitchFamily="2" charset="-79"/>
              </a:defRPr>
            </a:pPr>
            <a:endParaRPr lang="he-IL"/>
          </a:p>
        </c:txPr>
        <c:crossAx val="935421528"/>
        <c:crosses val="autoZero"/>
        <c:auto val="1"/>
        <c:lblAlgn val="ctr"/>
        <c:lblOffset val="100"/>
        <c:noMultiLvlLbl val="0"/>
      </c:catAx>
      <c:valAx>
        <c:axId val="935421528"/>
        <c:scaling>
          <c:orientation val="minMax"/>
          <c:max val="100"/>
          <c:min val="-100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ssistant" panose="00000500000000000000" pitchFamily="2" charset="-79"/>
                <a:ea typeface="+mn-ea"/>
                <a:cs typeface="Assistant" panose="00000500000000000000" pitchFamily="2" charset="-79"/>
              </a:defRPr>
            </a:pPr>
            <a:endParaRPr lang="he-IL"/>
          </a:p>
        </c:txPr>
        <c:crossAx val="935424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450708661417324E-3"/>
          <c:y val="0.84199949582573363"/>
          <c:w val="0.99454929133858272"/>
          <c:h val="0.1580005041742663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Assistant" panose="00000500000000000000" pitchFamily="2" charset="-79"/>
              <a:ea typeface="+mn-ea"/>
              <a:cs typeface="Assistant" panose="00000500000000000000" pitchFamily="2" charset="-79"/>
            </a:defRPr>
          </a:pPr>
          <a:endParaRPr lang="he-IL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e-IL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</c14:pivotOptions>
    </c:ext>
  </c:extLst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e-I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[גרפים אוטומטי מעודכן.xlsx]טבלאות תרשים 3!גרף 3 ב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he-IL" sz="1200">
                <a:solidFill>
                  <a:sysClr val="windowText" lastClr="000000"/>
                </a:solidFill>
                <a:latin typeface="Assistant" panose="00000500000000000000" pitchFamily="2" charset="-79"/>
                <a:cs typeface="Assistant" panose="00000500000000000000" pitchFamily="2" charset="-79"/>
              </a:rPr>
              <a:t>ב. מרווחים ברמת סיכון גבוהה</a:t>
            </a:r>
            <a:endParaRPr lang="en-US" sz="1200">
              <a:solidFill>
                <a:sysClr val="windowText" lastClr="000000"/>
              </a:solidFill>
              <a:latin typeface="Assistant" panose="00000500000000000000" pitchFamily="2" charset="-79"/>
              <a:cs typeface="Assistant" panose="00000500000000000000" pitchFamily="2" charset="-79"/>
            </a:endParaRPr>
          </a:p>
        </c:rich>
      </c:tx>
      <c:layout>
        <c:manualLayout>
          <c:xMode val="edge"/>
          <c:yMode val="edge"/>
          <c:x val="0.62937270877950069"/>
          <c:y val="3.291120867956022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he-IL"/>
        </a:p>
      </c:txPr>
    </c:title>
    <c:autoTitleDeleted val="0"/>
    <c:pivotFmts>
      <c:pivotFmt>
        <c:idx val="0"/>
        <c:spPr>
          <a:solidFill>
            <a:schemeClr val="accent1"/>
          </a:solidFill>
          <a:ln w="28575" cap="rnd">
            <a:solidFill>
              <a:srgbClr val="D87585"/>
            </a:solidFill>
            <a:round/>
          </a:ln>
          <a:effectLst/>
        </c:spPr>
        <c:marker>
          <c:symbol val="circle"/>
          <c:size val="5"/>
          <c:spPr>
            <a:solidFill>
              <a:srgbClr val="D87585"/>
            </a:solidFill>
            <a:ln w="9525">
              <a:solidFill>
                <a:srgbClr val="D87585"/>
              </a:solidFill>
            </a:ln>
            <a:effectLst/>
          </c:spPr>
        </c:marker>
      </c:pivotFmt>
      <c:pivotFmt>
        <c:idx val="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2"/>
        <c:spPr>
          <a:solidFill>
            <a:schemeClr val="accent1"/>
          </a:solidFill>
          <a:ln w="28575" cap="rnd">
            <a:solidFill>
              <a:srgbClr val="6C63FF"/>
            </a:solidFill>
            <a:round/>
          </a:ln>
          <a:effectLst/>
        </c:spPr>
        <c:marker>
          <c:symbol val="circle"/>
          <c:size val="5"/>
          <c:spPr>
            <a:solidFill>
              <a:srgbClr val="6C63FF"/>
            </a:solidFill>
            <a:ln w="9525">
              <a:solidFill>
                <a:srgbClr val="6C63FF"/>
              </a:solidFill>
            </a:ln>
            <a:effectLst/>
          </c:spPr>
        </c:marker>
      </c:pivotFmt>
      <c:pivotFmt>
        <c:idx val="3"/>
        <c:spPr>
          <a:solidFill>
            <a:schemeClr val="accent1"/>
          </a:solidFill>
          <a:ln w="28575" cap="rnd">
            <a:solidFill>
              <a:srgbClr val="6C63FF"/>
            </a:solidFill>
            <a:round/>
          </a:ln>
          <a:effectLst/>
        </c:spPr>
        <c:marker>
          <c:symbol val="circle"/>
          <c:size val="5"/>
          <c:spPr>
            <a:solidFill>
              <a:srgbClr val="6C63FF"/>
            </a:solidFill>
            <a:ln w="9525">
              <a:solidFill>
                <a:srgbClr val="6C63FF"/>
              </a:solidFill>
            </a:ln>
            <a:effectLst/>
          </c:spPr>
        </c:marker>
      </c:pivotFmt>
      <c:pivotFmt>
        <c:idx val="4"/>
        <c:spPr>
          <a:solidFill>
            <a:schemeClr val="accent1"/>
          </a:solidFill>
          <a:ln w="28575" cap="rnd">
            <a:solidFill>
              <a:srgbClr val="D98D25"/>
            </a:solidFill>
            <a:round/>
          </a:ln>
          <a:effectLst/>
        </c:spPr>
        <c:marker>
          <c:symbol val="circle"/>
          <c:size val="5"/>
          <c:spPr>
            <a:solidFill>
              <a:srgbClr val="D98D25"/>
            </a:solidFill>
            <a:ln w="9525">
              <a:solidFill>
                <a:srgbClr val="D98D25"/>
              </a:solidFill>
            </a:ln>
            <a:effectLst/>
          </c:spPr>
        </c:marker>
      </c:pivotFmt>
      <c:pivotFmt>
        <c:idx val="5"/>
        <c:spPr>
          <a:solidFill>
            <a:schemeClr val="accent1"/>
          </a:solidFill>
          <a:ln w="28575" cap="rnd">
            <a:solidFill>
              <a:srgbClr val="008DA3"/>
            </a:solidFill>
            <a:round/>
          </a:ln>
          <a:effectLst/>
        </c:spPr>
        <c:marker>
          <c:symbol val="circle"/>
          <c:size val="5"/>
          <c:spPr>
            <a:solidFill>
              <a:srgbClr val="008DA3"/>
            </a:solidFill>
            <a:ln w="9525">
              <a:solidFill>
                <a:srgbClr val="008DA3"/>
              </a:solidFill>
            </a:ln>
            <a:effectLst/>
          </c:spPr>
        </c:marker>
      </c:pivotFmt>
      <c:pivotFmt>
        <c:idx val="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6"/>
            </a:solidFill>
            <a:ln w="9525">
              <a:solidFill>
                <a:schemeClr val="accent6"/>
              </a:solidFill>
            </a:ln>
            <a:effectLst/>
          </c:spPr>
        </c:marker>
      </c:pivotFmt>
      <c:pivotFmt>
        <c:idx val="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>
                <a:lumMod val="60000"/>
              </a:schemeClr>
            </a:solidFill>
            <a:ln w="9525">
              <a:solidFill>
                <a:schemeClr val="accent1">
                  <a:lumMod val="60000"/>
                </a:schemeClr>
              </a:solidFill>
            </a:ln>
            <a:effectLst/>
          </c:spPr>
        </c:marker>
      </c:pivotFmt>
      <c:pivotFmt>
        <c:idx val="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0"/>
        <c:spPr>
          <a:solidFill>
            <a:schemeClr val="accent1"/>
          </a:solidFill>
          <a:ln w="28575" cap="rnd">
            <a:solidFill>
              <a:srgbClr val="D87585"/>
            </a:solidFill>
            <a:round/>
          </a:ln>
          <a:effectLst/>
        </c:spPr>
        <c:marker>
          <c:symbol val="circle"/>
          <c:size val="5"/>
          <c:spPr>
            <a:solidFill>
              <a:srgbClr val="D87585"/>
            </a:solidFill>
            <a:ln w="9525">
              <a:solidFill>
                <a:srgbClr val="D87585"/>
              </a:solidFill>
            </a:ln>
            <a:effectLst/>
          </c:spPr>
        </c:marker>
      </c:pivotFmt>
      <c:pivotFmt>
        <c:idx val="1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2"/>
        <c:spPr>
          <a:solidFill>
            <a:schemeClr val="accent1"/>
          </a:solidFill>
          <a:ln w="28575" cap="rnd">
            <a:solidFill>
              <a:srgbClr val="6C63FF"/>
            </a:solidFill>
            <a:round/>
          </a:ln>
          <a:effectLst/>
        </c:spPr>
        <c:marker>
          <c:symbol val="circle"/>
          <c:size val="5"/>
          <c:spPr>
            <a:solidFill>
              <a:srgbClr val="6C63FF"/>
            </a:solidFill>
            <a:ln w="9525">
              <a:solidFill>
                <a:srgbClr val="6C63FF"/>
              </a:solidFill>
            </a:ln>
            <a:effectLst/>
          </c:spPr>
        </c:marker>
      </c:pivotFmt>
      <c:pivotFmt>
        <c:idx val="13"/>
        <c:spPr>
          <a:solidFill>
            <a:schemeClr val="accent1"/>
          </a:solidFill>
          <a:ln w="28575" cap="rnd">
            <a:solidFill>
              <a:srgbClr val="D98D25"/>
            </a:solidFill>
            <a:round/>
          </a:ln>
          <a:effectLst/>
        </c:spPr>
        <c:marker>
          <c:symbol val="circle"/>
          <c:size val="5"/>
          <c:spPr>
            <a:solidFill>
              <a:srgbClr val="D98D25"/>
            </a:solidFill>
            <a:ln w="9525">
              <a:solidFill>
                <a:srgbClr val="D98D25"/>
              </a:solidFill>
            </a:ln>
            <a:effectLst/>
          </c:spPr>
        </c:marker>
      </c:pivotFmt>
      <c:pivotFmt>
        <c:idx val="14"/>
        <c:spPr>
          <a:solidFill>
            <a:schemeClr val="accent1"/>
          </a:solidFill>
          <a:ln w="28575" cap="rnd">
            <a:solidFill>
              <a:srgbClr val="008DA3"/>
            </a:solidFill>
            <a:round/>
          </a:ln>
          <a:effectLst/>
        </c:spPr>
        <c:marker>
          <c:symbol val="circle"/>
          <c:size val="5"/>
          <c:spPr>
            <a:solidFill>
              <a:srgbClr val="008DA3"/>
            </a:solidFill>
            <a:ln w="9525">
              <a:solidFill>
                <a:srgbClr val="008DA3"/>
              </a:solidFill>
            </a:ln>
            <a:effectLst/>
          </c:spPr>
        </c:marker>
      </c:pivotFmt>
      <c:pivotFmt>
        <c:idx val="1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6"/>
            </a:solidFill>
            <a:ln w="9525">
              <a:solidFill>
                <a:schemeClr val="accent6"/>
              </a:solidFill>
            </a:ln>
            <a:effectLst/>
          </c:spPr>
        </c:marker>
      </c:pivotFmt>
      <c:pivotFmt>
        <c:idx val="1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>
                <a:lumMod val="60000"/>
              </a:schemeClr>
            </a:solidFill>
            <a:ln w="9525">
              <a:solidFill>
                <a:schemeClr val="accent1">
                  <a:lumMod val="60000"/>
                </a:schemeClr>
              </a:solidFill>
            </a:ln>
            <a:effectLst/>
          </c:spPr>
        </c:marker>
      </c:pivotFmt>
      <c:pivotFmt>
        <c:idx val="17"/>
        <c:spPr>
          <a:solidFill>
            <a:schemeClr val="accent1"/>
          </a:solidFill>
          <a:ln w="28575" cap="rnd">
            <a:solidFill>
              <a:srgbClr val="D87585"/>
            </a:solidFill>
            <a:round/>
          </a:ln>
          <a:effectLst/>
        </c:spPr>
        <c:marker>
          <c:symbol val="circle"/>
          <c:size val="5"/>
          <c:spPr>
            <a:solidFill>
              <a:srgbClr val="D87585"/>
            </a:solidFill>
            <a:ln w="9525">
              <a:solidFill>
                <a:srgbClr val="D87585"/>
              </a:solidFill>
            </a:ln>
            <a:effectLst/>
          </c:spPr>
        </c:marker>
      </c:pivotFmt>
      <c:pivotFmt>
        <c:idx val="1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9"/>
        <c:spPr>
          <a:solidFill>
            <a:schemeClr val="accent1"/>
          </a:solidFill>
          <a:ln w="28575" cap="rnd">
            <a:solidFill>
              <a:srgbClr val="6C63FF"/>
            </a:solidFill>
            <a:round/>
          </a:ln>
          <a:effectLst/>
        </c:spPr>
        <c:marker>
          <c:symbol val="circle"/>
          <c:size val="5"/>
          <c:spPr>
            <a:solidFill>
              <a:srgbClr val="6C63FF"/>
            </a:solidFill>
            <a:ln w="9525">
              <a:solidFill>
                <a:srgbClr val="6C63FF"/>
              </a:solidFill>
            </a:ln>
            <a:effectLst/>
          </c:spPr>
        </c:marker>
      </c:pivotFmt>
      <c:pivotFmt>
        <c:idx val="20"/>
        <c:spPr>
          <a:solidFill>
            <a:schemeClr val="accent1"/>
          </a:solidFill>
          <a:ln w="28575" cap="rnd">
            <a:solidFill>
              <a:srgbClr val="D98D25"/>
            </a:solidFill>
            <a:round/>
          </a:ln>
          <a:effectLst/>
        </c:spPr>
        <c:marker>
          <c:symbol val="circle"/>
          <c:size val="5"/>
          <c:spPr>
            <a:solidFill>
              <a:srgbClr val="D98D25"/>
            </a:solidFill>
            <a:ln w="9525">
              <a:solidFill>
                <a:srgbClr val="D98D25"/>
              </a:solidFill>
            </a:ln>
            <a:effectLst/>
          </c:spPr>
        </c:marker>
      </c:pivotFmt>
      <c:pivotFmt>
        <c:idx val="21"/>
        <c:spPr>
          <a:solidFill>
            <a:schemeClr val="accent1"/>
          </a:solidFill>
          <a:ln w="28575" cap="rnd">
            <a:solidFill>
              <a:srgbClr val="008DA3"/>
            </a:solidFill>
            <a:round/>
          </a:ln>
          <a:effectLst/>
        </c:spPr>
        <c:marker>
          <c:symbol val="circle"/>
          <c:size val="5"/>
          <c:spPr>
            <a:solidFill>
              <a:srgbClr val="008DA3"/>
            </a:solidFill>
            <a:ln w="9525">
              <a:solidFill>
                <a:srgbClr val="008DA3"/>
              </a:solidFill>
            </a:ln>
            <a:effectLst/>
          </c:spPr>
        </c:marker>
      </c:pivotFmt>
      <c:pivotFmt>
        <c:idx val="2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6"/>
            </a:solidFill>
            <a:ln w="9525">
              <a:solidFill>
                <a:schemeClr val="accent6"/>
              </a:solidFill>
            </a:ln>
            <a:effectLst/>
          </c:spPr>
        </c:marker>
      </c:pivotFmt>
      <c:pivotFmt>
        <c:idx val="2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>
                <a:lumMod val="60000"/>
              </a:schemeClr>
            </a:solidFill>
            <a:ln w="9525">
              <a:solidFill>
                <a:schemeClr val="accent1">
                  <a:lumMod val="60000"/>
                </a:schemeClr>
              </a:solidFill>
            </a:ln>
            <a:effectLst/>
          </c:spPr>
        </c:marker>
      </c:pivotFmt>
    </c:pivotFmts>
    <c:plotArea>
      <c:layout>
        <c:manualLayout>
          <c:layoutTarget val="inner"/>
          <c:xMode val="edge"/>
          <c:yMode val="edge"/>
          <c:x val="7.6521515707885249E-2"/>
          <c:y val="0.10431276598899712"/>
          <c:w val="0.84580482504268883"/>
          <c:h val="0.58965167489657011"/>
        </c:manualLayout>
      </c:layout>
      <c:lineChart>
        <c:grouping val="standard"/>
        <c:varyColors val="0"/>
        <c:ser>
          <c:idx val="0"/>
          <c:order val="0"/>
          <c:tx>
            <c:strRef>
              <c:f>'טבלאות תרשים 3'!$L$3:$L$4</c:f>
              <c:strCache>
                <c:ptCount val="1"/>
                <c:pt idx="0">
                  <c:v>בינוי</c:v>
                </c:pt>
              </c:strCache>
            </c:strRef>
          </c:tx>
          <c:spPr>
            <a:ln w="28575" cap="rnd">
              <a:solidFill>
                <a:srgbClr val="D8758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D87585"/>
              </a:solidFill>
              <a:ln w="9525">
                <a:solidFill>
                  <a:srgbClr val="D87585"/>
                </a:solidFill>
              </a:ln>
              <a:effectLst/>
            </c:spPr>
          </c:marker>
          <c:cat>
            <c:multiLvlStrRef>
              <c:f>'טבלאות תרשים 3'!$K$5:$K$12</c:f>
              <c:multiLvlStrCache>
                <c:ptCount val="6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3'!$L$5:$L$12</c:f>
              <c:numCache>
                <c:formatCode>General</c:formatCode>
                <c:ptCount val="6"/>
                <c:pt idx="0">
                  <c:v>2.184679518793446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-12.837426259961488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9DD-46E8-811E-C6213574AD57}"/>
            </c:ext>
          </c:extLst>
        </c:ser>
        <c:ser>
          <c:idx val="1"/>
          <c:order val="1"/>
          <c:tx>
            <c:strRef>
              <c:f>'טבלאות תרשים 3'!$M$3:$M$4</c:f>
              <c:strCache>
                <c:ptCount val="1"/>
                <c:pt idx="0">
                  <c:v>דיור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multiLvlStrRef>
              <c:f>'טבלאות תרשים 3'!$K$5:$K$12</c:f>
              <c:multiLvlStrCache>
                <c:ptCount val="6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3'!$M$5:$M$12</c:f>
              <c:numCache>
                <c:formatCode>General</c:formatCode>
                <c:ptCount val="6"/>
                <c:pt idx="0">
                  <c:v>13.1497960314263</c:v>
                </c:pt>
                <c:pt idx="1">
                  <c:v>21.27471974885745</c:v>
                </c:pt>
                <c:pt idx="2">
                  <c:v>40.095033866059431</c:v>
                </c:pt>
                <c:pt idx="3">
                  <c:v>14.838501792314839</c:v>
                </c:pt>
                <c:pt idx="4">
                  <c:v>20.803049915079196</c:v>
                </c:pt>
                <c:pt idx="5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9DD-46E8-811E-C6213574AD57}"/>
            </c:ext>
          </c:extLst>
        </c:ser>
        <c:ser>
          <c:idx val="2"/>
          <c:order val="2"/>
          <c:tx>
            <c:strRef>
              <c:f>'טבלאות תרשים 3'!$N$3:$N$4</c:f>
              <c:strCache>
                <c:ptCount val="1"/>
                <c:pt idx="0">
                  <c:v>נדל"ן</c:v>
                </c:pt>
              </c:strCache>
            </c:strRef>
          </c:tx>
          <c:spPr>
            <a:ln w="28575" cap="rnd">
              <a:solidFill>
                <a:srgbClr val="6C63FF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C63FF"/>
              </a:solidFill>
              <a:ln w="9525">
                <a:solidFill>
                  <a:srgbClr val="6C63FF"/>
                </a:solidFill>
              </a:ln>
              <a:effectLst/>
            </c:spPr>
          </c:marker>
          <c:cat>
            <c:multiLvlStrRef>
              <c:f>'טבלאות תרשים 3'!$K$5:$K$12</c:f>
              <c:multiLvlStrCache>
                <c:ptCount val="6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3'!$N$5:$N$12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9DD-46E8-811E-C6213574AD57}"/>
            </c:ext>
          </c:extLst>
        </c:ser>
        <c:ser>
          <c:idx val="3"/>
          <c:order val="3"/>
          <c:tx>
            <c:strRef>
              <c:f>'טבלאות תרשים 3'!$O$3:$O$4</c:f>
              <c:strCache>
                <c:ptCount val="1"/>
                <c:pt idx="0">
                  <c:v>עסקים בינוניים</c:v>
                </c:pt>
              </c:strCache>
            </c:strRef>
          </c:tx>
          <c:spPr>
            <a:ln w="28575" cap="rnd">
              <a:solidFill>
                <a:srgbClr val="D98D2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D98D25"/>
              </a:solidFill>
              <a:ln w="9525">
                <a:solidFill>
                  <a:srgbClr val="D98D25"/>
                </a:solidFill>
              </a:ln>
              <a:effectLst/>
            </c:spPr>
          </c:marker>
          <c:cat>
            <c:multiLvlStrRef>
              <c:f>'טבלאות תרשים 3'!$K$5:$K$12</c:f>
              <c:multiLvlStrCache>
                <c:ptCount val="6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3'!$O$5:$O$12</c:f>
              <c:numCache>
                <c:formatCode>General</c:formatCode>
                <c:ptCount val="6"/>
                <c:pt idx="0">
                  <c:v>49.84993038145015</c:v>
                </c:pt>
                <c:pt idx="1">
                  <c:v>43.145480247956854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69DD-46E8-811E-C6213574AD57}"/>
            </c:ext>
          </c:extLst>
        </c:ser>
        <c:ser>
          <c:idx val="4"/>
          <c:order val="4"/>
          <c:tx>
            <c:strRef>
              <c:f>'טבלאות תרשים 3'!$P$3:$P$4</c:f>
              <c:strCache>
                <c:ptCount val="1"/>
                <c:pt idx="0">
                  <c:v>עסקים גדולים</c:v>
                </c:pt>
              </c:strCache>
            </c:strRef>
          </c:tx>
          <c:spPr>
            <a:ln w="28575" cap="rnd">
              <a:solidFill>
                <a:srgbClr val="008DA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8DA3"/>
              </a:solidFill>
              <a:ln w="9525">
                <a:solidFill>
                  <a:srgbClr val="008DA3"/>
                </a:solidFill>
              </a:ln>
              <a:effectLst/>
            </c:spPr>
          </c:marker>
          <c:cat>
            <c:multiLvlStrRef>
              <c:f>'טבלאות תרשים 3'!$K$5:$K$12</c:f>
              <c:multiLvlStrCache>
                <c:ptCount val="6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3'!$P$5:$P$12</c:f>
              <c:numCache>
                <c:formatCode>General</c:formatCode>
                <c:ptCount val="6"/>
                <c:pt idx="0">
                  <c:v>10.375200383531126</c:v>
                </c:pt>
                <c:pt idx="1">
                  <c:v>8.9104081618732689</c:v>
                </c:pt>
                <c:pt idx="2">
                  <c:v>-15.425582625953723</c:v>
                </c:pt>
                <c:pt idx="3">
                  <c:v>1.4845305248074228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69DD-46E8-811E-C6213574AD57}"/>
            </c:ext>
          </c:extLst>
        </c:ser>
        <c:ser>
          <c:idx val="5"/>
          <c:order val="5"/>
          <c:tx>
            <c:strRef>
              <c:f>'טבלאות תרשים 3'!$Q$3:$Q$4</c:f>
              <c:strCache>
                <c:ptCount val="1"/>
                <c:pt idx="0">
                  <c:v>עסקים קטנים וזעירים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6"/>
              </a:solidFill>
              <a:ln w="9525">
                <a:solidFill>
                  <a:schemeClr val="accent6"/>
                </a:solidFill>
              </a:ln>
              <a:effectLst/>
            </c:spPr>
          </c:marker>
          <c:cat>
            <c:multiLvlStrRef>
              <c:f>'טבלאות תרשים 3'!$K$5:$K$12</c:f>
              <c:multiLvlStrCache>
                <c:ptCount val="6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3'!$Q$5:$Q$12</c:f>
              <c:numCache>
                <c:formatCode>General</c:formatCode>
                <c:ptCount val="6"/>
                <c:pt idx="0">
                  <c:v>-23.958981049387507</c:v>
                </c:pt>
                <c:pt idx="1">
                  <c:v>-25.501608870897993</c:v>
                </c:pt>
                <c:pt idx="2">
                  <c:v>0</c:v>
                </c:pt>
                <c:pt idx="3">
                  <c:v>18.647281486594881</c:v>
                </c:pt>
                <c:pt idx="4">
                  <c:v>31.675195576126701</c:v>
                </c:pt>
                <c:pt idx="5">
                  <c:v>32.225059875967773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69DD-46E8-811E-C6213574AD57}"/>
            </c:ext>
          </c:extLst>
        </c:ser>
        <c:ser>
          <c:idx val="6"/>
          <c:order val="6"/>
          <c:tx>
            <c:strRef>
              <c:f>'טבלאות תרשים 3'!$R$3:$R$4</c:f>
              <c:strCache>
                <c:ptCount val="1"/>
                <c:pt idx="0">
                  <c:v>צרכני</c:v>
                </c:pt>
              </c:strCache>
            </c:strRef>
          </c:tx>
          <c:spPr>
            <a:ln w="28575" cap="rnd">
              <a:solidFill>
                <a:schemeClr val="accent1">
                  <a:lumMod val="6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>
                  <a:lumMod val="60000"/>
                </a:schemeClr>
              </a:solidFill>
              <a:ln w="9525">
                <a:solidFill>
                  <a:schemeClr val="accent1">
                    <a:lumMod val="60000"/>
                  </a:schemeClr>
                </a:solidFill>
              </a:ln>
              <a:effectLst/>
            </c:spPr>
          </c:marker>
          <c:cat>
            <c:multiLvlStrRef>
              <c:f>'טבלאות תרשים 3'!$K$5:$K$12</c:f>
              <c:multiLvlStrCache>
                <c:ptCount val="6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3'!$R$5:$R$12</c:f>
              <c:numCache>
                <c:formatCode>General</c:formatCode>
                <c:ptCount val="6"/>
                <c:pt idx="0">
                  <c:v>-13.927856785941783</c:v>
                </c:pt>
                <c:pt idx="1">
                  <c:v>-17.22493632453445</c:v>
                </c:pt>
                <c:pt idx="2">
                  <c:v>-8.3245190163833502</c:v>
                </c:pt>
                <c:pt idx="3">
                  <c:v>-12.140218356263579</c:v>
                </c:pt>
                <c:pt idx="4">
                  <c:v>-8.1520906022755444</c:v>
                </c:pt>
                <c:pt idx="5">
                  <c:v>-7.8307229613391538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69DD-46E8-811E-C6213574AD5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35473352"/>
        <c:axId val="935472368"/>
      </c:lineChart>
      <c:catAx>
        <c:axId val="935473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Assistant" panose="00000500000000000000" pitchFamily="2" charset="-79"/>
                <a:ea typeface="+mn-ea"/>
                <a:cs typeface="Assistant" panose="00000500000000000000" pitchFamily="2" charset="-79"/>
              </a:defRPr>
            </a:pPr>
            <a:endParaRPr lang="he-IL"/>
          </a:p>
        </c:txPr>
        <c:crossAx val="935472368"/>
        <c:crosses val="autoZero"/>
        <c:auto val="1"/>
        <c:lblAlgn val="ctr"/>
        <c:lblOffset val="100"/>
        <c:noMultiLvlLbl val="0"/>
      </c:catAx>
      <c:valAx>
        <c:axId val="935472368"/>
        <c:scaling>
          <c:orientation val="minMax"/>
          <c:max val="100"/>
          <c:min val="-100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ssistant" panose="00000500000000000000" pitchFamily="2" charset="-79"/>
                <a:ea typeface="+mn-ea"/>
                <a:cs typeface="Assistant" panose="00000500000000000000" pitchFamily="2" charset="-79"/>
              </a:defRPr>
            </a:pPr>
            <a:endParaRPr lang="he-IL"/>
          </a:p>
        </c:txPr>
        <c:crossAx val="9354733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8.6896100012814944E-3"/>
          <c:y val="0.86083188753948126"/>
          <c:w val="0.99131032916263995"/>
          <c:h val="0.1391681124605187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Assistant" panose="00000500000000000000" pitchFamily="2" charset="-79"/>
              <a:ea typeface="+mn-ea"/>
              <a:cs typeface="Assistant" panose="00000500000000000000" pitchFamily="2" charset="-79"/>
            </a:defRPr>
          </a:pPr>
          <a:endParaRPr lang="he-IL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e-IL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</c14:pivotOptions>
    </c:ext>
  </c:extLst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e-I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[גרפים אוטומטי מעודכן.xlsx]טבלאות תרשים 5!PivotTable29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Assistant" panose="00000500000000000000" pitchFamily="2" charset="-79"/>
                <a:ea typeface="+mn-ea"/>
                <a:cs typeface="Assistant" panose="00000500000000000000" pitchFamily="2" charset="-79"/>
              </a:defRPr>
            </a:pPr>
            <a:r>
              <a:rPr lang="he-IL" sz="1400">
                <a:solidFill>
                  <a:sysClr val="windowText" lastClr="000000"/>
                </a:solidFill>
                <a:latin typeface="Assistant" panose="00000500000000000000" pitchFamily="2" charset="-79"/>
                <a:cs typeface="Assistant" panose="00000500000000000000" pitchFamily="2" charset="-79"/>
              </a:rPr>
              <a:t>א.</a:t>
            </a:r>
            <a:r>
              <a:rPr lang="he-IL" sz="1400" baseline="0">
                <a:solidFill>
                  <a:sysClr val="windowText" lastClr="000000"/>
                </a:solidFill>
                <a:latin typeface="Assistant" panose="00000500000000000000" pitchFamily="2" charset="-79"/>
                <a:cs typeface="Assistant" panose="00000500000000000000" pitchFamily="2" charset="-79"/>
              </a:rPr>
              <a:t> אשראי לעסקים</a:t>
            </a:r>
            <a:endParaRPr lang="en-US" sz="1400">
              <a:solidFill>
                <a:sysClr val="windowText" lastClr="000000"/>
              </a:solidFill>
              <a:latin typeface="Assistant" panose="00000500000000000000" pitchFamily="2" charset="-79"/>
              <a:cs typeface="Assistant" panose="00000500000000000000" pitchFamily="2" charset="-79"/>
            </a:endParaRPr>
          </a:p>
        </c:rich>
      </c:tx>
      <c:layout>
        <c:manualLayout>
          <c:xMode val="edge"/>
          <c:yMode val="edge"/>
          <c:x val="0.75029678982434889"/>
          <c:y val="4.2858167319249039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Assistant" panose="00000500000000000000" pitchFamily="2" charset="-79"/>
              <a:ea typeface="+mn-ea"/>
              <a:cs typeface="Assistant" panose="00000500000000000000" pitchFamily="2" charset="-79"/>
            </a:defRPr>
          </a:pPr>
          <a:endParaRPr lang="he-IL"/>
        </a:p>
      </c:txPr>
    </c:title>
    <c:autoTitleDeleted val="0"/>
    <c:pivotFmts>
      <c:pivotFmt>
        <c:idx val="0"/>
        <c:spPr>
          <a:solidFill>
            <a:srgbClr val="D98D25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rgbClr val="008DA3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rgbClr val="D87585"/>
          </a:solidFill>
          <a:ln>
            <a:noFill/>
          </a:ln>
          <a:effectLst/>
        </c:spPr>
        <c:marker>
          <c:symbol val="none"/>
        </c:marker>
      </c:pivotFmt>
      <c:pivotFmt>
        <c:idx val="3"/>
        <c:spPr>
          <a:solidFill>
            <a:srgbClr val="6C63FF"/>
          </a:solidFill>
          <a:ln>
            <a:noFill/>
          </a:ln>
          <a:effectLst/>
        </c:spPr>
        <c:marker>
          <c:symbol val="none"/>
        </c:marker>
      </c:pivotFmt>
      <c:pivotFmt>
        <c:idx val="4"/>
        <c:spPr>
          <a:solidFill>
            <a:schemeClr val="accent1"/>
          </a:solidFill>
          <a:ln w="28575" cap="rnd">
            <a:solidFill>
              <a:srgbClr val="000000"/>
            </a:solidFill>
            <a:round/>
          </a:ln>
          <a:effectLst/>
        </c:spPr>
        <c:marker>
          <c:symbol val="none"/>
        </c:marker>
      </c:pivotFmt>
      <c:pivotFmt>
        <c:idx val="5"/>
        <c:spPr>
          <a:solidFill>
            <a:srgbClr val="D98D25"/>
          </a:solidFill>
          <a:ln>
            <a:noFill/>
          </a:ln>
          <a:effectLst/>
        </c:spPr>
        <c:marker>
          <c:symbol val="none"/>
        </c:marker>
      </c:pivotFmt>
      <c:pivotFmt>
        <c:idx val="6"/>
        <c:spPr>
          <a:solidFill>
            <a:srgbClr val="008DA3"/>
          </a:solidFill>
          <a:ln>
            <a:noFill/>
          </a:ln>
          <a:effectLst/>
        </c:spPr>
        <c:marker>
          <c:symbol val="none"/>
        </c:marker>
      </c:pivotFmt>
      <c:pivotFmt>
        <c:idx val="7"/>
        <c:spPr>
          <a:solidFill>
            <a:srgbClr val="D87585"/>
          </a:solidFill>
          <a:ln>
            <a:noFill/>
          </a:ln>
          <a:effectLst/>
        </c:spPr>
        <c:marker>
          <c:symbol val="none"/>
        </c:marker>
      </c:pivotFmt>
      <c:pivotFmt>
        <c:idx val="8"/>
        <c:spPr>
          <a:solidFill>
            <a:srgbClr val="6C63FF"/>
          </a:solidFill>
          <a:ln>
            <a:noFill/>
          </a:ln>
          <a:effectLst/>
        </c:spPr>
        <c:marker>
          <c:symbol val="none"/>
        </c:marker>
      </c:pivotFmt>
      <c:pivotFmt>
        <c:idx val="9"/>
        <c:spPr>
          <a:solidFill>
            <a:schemeClr val="accent1"/>
          </a:solidFill>
          <a:ln w="28575" cap="rnd">
            <a:solidFill>
              <a:srgbClr val="000000"/>
            </a:solidFill>
            <a:round/>
          </a:ln>
          <a:effectLst/>
        </c:spPr>
        <c:marker>
          <c:symbol val="none"/>
        </c:marker>
      </c:pivotFmt>
      <c:pivotFmt>
        <c:idx val="10"/>
        <c:spPr>
          <a:solidFill>
            <a:srgbClr val="D98D25"/>
          </a:solidFill>
          <a:ln>
            <a:noFill/>
          </a:ln>
          <a:effectLst/>
        </c:spPr>
        <c:marker>
          <c:symbol val="none"/>
        </c:marker>
      </c:pivotFmt>
      <c:pivotFmt>
        <c:idx val="11"/>
        <c:spPr>
          <a:solidFill>
            <a:srgbClr val="008DA3"/>
          </a:solidFill>
          <a:ln>
            <a:noFill/>
          </a:ln>
          <a:effectLst/>
        </c:spPr>
        <c:marker>
          <c:symbol val="none"/>
        </c:marker>
      </c:pivotFmt>
      <c:pivotFmt>
        <c:idx val="12"/>
        <c:spPr>
          <a:solidFill>
            <a:srgbClr val="D87585"/>
          </a:solidFill>
          <a:ln>
            <a:noFill/>
          </a:ln>
          <a:effectLst/>
        </c:spPr>
        <c:marker>
          <c:symbol val="none"/>
        </c:marker>
      </c:pivotFmt>
      <c:pivotFmt>
        <c:idx val="13"/>
        <c:spPr>
          <a:solidFill>
            <a:srgbClr val="6C63FF"/>
          </a:solidFill>
          <a:ln>
            <a:noFill/>
          </a:ln>
          <a:effectLst/>
        </c:spPr>
        <c:marker>
          <c:symbol val="none"/>
        </c:marker>
      </c:pivotFmt>
      <c:pivotFmt>
        <c:idx val="14"/>
        <c:spPr>
          <a:solidFill>
            <a:schemeClr val="accent1"/>
          </a:solidFill>
          <a:ln w="28575" cap="rnd">
            <a:solidFill>
              <a:srgbClr val="000000"/>
            </a:solidFill>
            <a:round/>
          </a:ln>
          <a:effectLst/>
        </c:spPr>
        <c:marker>
          <c:symbol val="none"/>
        </c:marker>
      </c:pivotFmt>
    </c:pivotFmts>
    <c:plotArea>
      <c:layout>
        <c:manualLayout>
          <c:layoutTarget val="inner"/>
          <c:xMode val="edge"/>
          <c:yMode val="edge"/>
          <c:x val="6.8131138153185403E-2"/>
          <c:y val="0.12200435729847495"/>
          <c:w val="0.92068565974707706"/>
          <c:h val="0.58974169212454997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'טבלאות תרשים 5'!$B$3:$B$4</c:f>
              <c:strCache>
                <c:ptCount val="1"/>
                <c:pt idx="0">
                  <c:v>לחצי תחרות</c:v>
                </c:pt>
              </c:strCache>
            </c:strRef>
          </c:tx>
          <c:spPr>
            <a:solidFill>
              <a:srgbClr val="D98D25"/>
            </a:solidFill>
            <a:ln>
              <a:noFill/>
            </a:ln>
            <a:effectLst/>
          </c:spPr>
          <c:invertIfNegative val="0"/>
          <c:cat>
            <c:multiLvlStrRef>
              <c:f>'טבלאות תרשים 5'!$A$5:$A$12</c:f>
              <c:multiLvlStrCache>
                <c:ptCount val="6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5'!$B$5:$B$12</c:f>
              <c:numCache>
                <c:formatCode>General</c:formatCode>
                <c:ptCount val="6"/>
                <c:pt idx="0">
                  <c:v>-45.08382243193909</c:v>
                </c:pt>
                <c:pt idx="1">
                  <c:v>-49.428250642598854</c:v>
                </c:pt>
                <c:pt idx="2">
                  <c:v>-50.106956603384084</c:v>
                </c:pt>
                <c:pt idx="3">
                  <c:v>-62.397462791234155</c:v>
                </c:pt>
                <c:pt idx="4">
                  <c:v>-50.488305229381865</c:v>
                </c:pt>
                <c:pt idx="5">
                  <c:v>-45.682519725849396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B69-4F1E-AFEF-17AB73F8BECD}"/>
            </c:ext>
          </c:extLst>
        </c:ser>
        <c:ser>
          <c:idx val="1"/>
          <c:order val="1"/>
          <c:tx>
            <c:strRef>
              <c:f>'טבלאות תרשים 5'!$C$3:$C$4</c:f>
              <c:strCache>
                <c:ptCount val="1"/>
                <c:pt idx="0">
                  <c:v>עלויות גיוס המקורות ומגבלות הרכב המאזן</c:v>
                </c:pt>
              </c:strCache>
            </c:strRef>
          </c:tx>
          <c:spPr>
            <a:solidFill>
              <a:srgbClr val="008DA3"/>
            </a:solidFill>
            <a:ln>
              <a:noFill/>
            </a:ln>
            <a:effectLst/>
          </c:spPr>
          <c:invertIfNegative val="0"/>
          <c:cat>
            <c:multiLvlStrRef>
              <c:f>'טבלאות תרשים 5'!$A$5:$A$12</c:f>
              <c:multiLvlStrCache>
                <c:ptCount val="6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5'!$C$5:$C$12</c:f>
              <c:numCache>
                <c:formatCode>General</c:formatCode>
                <c:ptCount val="6"/>
                <c:pt idx="0">
                  <c:v>-22.527219485869413</c:v>
                </c:pt>
                <c:pt idx="1">
                  <c:v>-18.011808378702689</c:v>
                </c:pt>
                <c:pt idx="2">
                  <c:v>-13.500200477094502</c:v>
                </c:pt>
                <c:pt idx="3">
                  <c:v>-20.962091295832302</c:v>
                </c:pt>
                <c:pt idx="4">
                  <c:v>-9.75418131630407</c:v>
                </c:pt>
                <c:pt idx="5">
                  <c:v>-9.7006998370388029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B69-4F1E-AFEF-17AB73F8BECD}"/>
            </c:ext>
          </c:extLst>
        </c:ser>
        <c:ser>
          <c:idx val="2"/>
          <c:order val="2"/>
          <c:tx>
            <c:strRef>
              <c:f>'טבלאות תרשים 5'!$D$3:$D$4</c:f>
              <c:strCache>
                <c:ptCount val="1"/>
                <c:pt idx="0">
                  <c:v>תאבון וקיבולת לסיכון אשראי</c:v>
                </c:pt>
              </c:strCache>
            </c:strRef>
          </c:tx>
          <c:spPr>
            <a:solidFill>
              <a:srgbClr val="D87585"/>
            </a:solidFill>
            <a:ln>
              <a:noFill/>
            </a:ln>
            <a:effectLst/>
          </c:spPr>
          <c:invertIfNegative val="0"/>
          <c:cat>
            <c:multiLvlStrRef>
              <c:f>'טבלאות תרשים 5'!$A$5:$A$12</c:f>
              <c:multiLvlStrCache>
                <c:ptCount val="6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5'!$D$5:$D$12</c:f>
              <c:numCache>
                <c:formatCode>General</c:formatCode>
                <c:ptCount val="6"/>
                <c:pt idx="0">
                  <c:v>-24.533247020220799</c:v>
                </c:pt>
                <c:pt idx="1">
                  <c:v>-10.981724558021963</c:v>
                </c:pt>
                <c:pt idx="2">
                  <c:v>0</c:v>
                </c:pt>
                <c:pt idx="3">
                  <c:v>-3.6972571060704218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B69-4F1E-AFEF-17AB73F8BECD}"/>
            </c:ext>
          </c:extLst>
        </c:ser>
        <c:ser>
          <c:idx val="3"/>
          <c:order val="3"/>
          <c:tx>
            <c:strRef>
              <c:f>'טבלאות תרשים 5'!$E$3:$E$4</c:f>
              <c:strCache>
                <c:ptCount val="1"/>
                <c:pt idx="0">
                  <c:v>תפיסת סיכון בבנק</c:v>
                </c:pt>
              </c:strCache>
            </c:strRef>
          </c:tx>
          <c:spPr>
            <a:solidFill>
              <a:srgbClr val="6C63FF"/>
            </a:solidFill>
            <a:ln>
              <a:noFill/>
            </a:ln>
            <a:effectLst/>
          </c:spPr>
          <c:invertIfNegative val="0"/>
          <c:cat>
            <c:multiLvlStrRef>
              <c:f>'טבלאות תרשים 5'!$A$5:$A$12</c:f>
              <c:multiLvlStrCache>
                <c:ptCount val="6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5'!$E$5:$E$12</c:f>
              <c:numCache>
                <c:formatCode>General</c:formatCode>
                <c:ptCount val="6"/>
                <c:pt idx="0">
                  <c:v>15.986020816877208</c:v>
                </c:pt>
                <c:pt idx="1">
                  <c:v>3.6605748526739879</c:v>
                </c:pt>
                <c:pt idx="2">
                  <c:v>0</c:v>
                </c:pt>
                <c:pt idx="3">
                  <c:v>1.2324190353568074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B69-4F1E-AFEF-17AB73F8BE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035520288"/>
        <c:axId val="1035517664"/>
      </c:barChart>
      <c:lineChart>
        <c:grouping val="standard"/>
        <c:varyColors val="0"/>
        <c:ser>
          <c:idx val="4"/>
          <c:order val="4"/>
          <c:tx>
            <c:strRef>
              <c:f>'טבלאות תרשים 5'!$F$3:$F$4</c:f>
              <c:strCache>
                <c:ptCount val="1"/>
                <c:pt idx="0">
                  <c:v>השינוי שחל במרווחים</c:v>
                </c:pt>
              </c:strCache>
            </c:strRef>
          </c:tx>
          <c:spPr>
            <a:ln w="28575" cap="rnd">
              <a:solidFill>
                <a:srgbClr val="000000"/>
              </a:solidFill>
              <a:round/>
            </a:ln>
            <a:effectLst/>
          </c:spPr>
          <c:marker>
            <c:symbol val="none"/>
          </c:marker>
          <c:cat>
            <c:multiLvlStrRef>
              <c:f>'טבלאות תרשים 5'!$A$5:$A$12</c:f>
              <c:multiLvlStrCache>
                <c:ptCount val="6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5'!$F$5:$F$12</c:f>
              <c:numCache>
                <c:formatCode>General</c:formatCode>
                <c:ptCount val="6"/>
                <c:pt idx="0">
                  <c:v>-58.966442424530698</c:v>
                </c:pt>
                <c:pt idx="1">
                  <c:v>-57.244972258864493</c:v>
                </c:pt>
                <c:pt idx="2">
                  <c:v>-45.745872862870222</c:v>
                </c:pt>
                <c:pt idx="3">
                  <c:v>-41.915636115764677</c:v>
                </c:pt>
                <c:pt idx="4">
                  <c:v>-23.198305758480405</c:v>
                </c:pt>
                <c:pt idx="5">
                  <c:v>-21.277697771085112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FB69-4F1E-AFEF-17AB73F8BE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35520288"/>
        <c:axId val="1035517664"/>
      </c:lineChart>
      <c:catAx>
        <c:axId val="1035520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he-IL"/>
          </a:p>
        </c:txPr>
        <c:crossAx val="1035517664"/>
        <c:crosses val="autoZero"/>
        <c:auto val="1"/>
        <c:lblAlgn val="ctr"/>
        <c:lblOffset val="100"/>
        <c:noMultiLvlLbl val="0"/>
      </c:catAx>
      <c:valAx>
        <c:axId val="1035517664"/>
        <c:scaling>
          <c:orientation val="minMax"/>
          <c:max val="200"/>
          <c:min val="-200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ssistant" panose="00000500000000000000" pitchFamily="2" charset="-79"/>
                <a:ea typeface="+mn-ea"/>
                <a:cs typeface="Assistant" panose="00000500000000000000" pitchFamily="2" charset="-79"/>
              </a:defRPr>
            </a:pPr>
            <a:endParaRPr lang="he-IL"/>
          </a:p>
        </c:txPr>
        <c:crossAx val="1035520288"/>
        <c:crosses val="autoZero"/>
        <c:crossBetween val="between"/>
        <c:majorUnit val="5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493014823504319E-2"/>
          <c:y val="0.85890599105237653"/>
          <c:w val="0.97413684675554169"/>
          <c:h val="0.1410940089476234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Assistant" panose="00000500000000000000" pitchFamily="2" charset="-79"/>
              <a:ea typeface="+mn-ea"/>
              <a:cs typeface="Assistant" panose="00000500000000000000" pitchFamily="2" charset="-79"/>
            </a:defRPr>
          </a:pPr>
          <a:endParaRPr lang="he-IL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e-IL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</c14:pivotOptions>
    </c:ext>
  </c:extLst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e-I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[גרפים אוטומטי מעודכן.xlsx]טבלאות תרשים 5!PivotTable31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he-IL" sz="1400">
                <a:solidFill>
                  <a:sysClr val="windowText" lastClr="000000"/>
                </a:solidFill>
                <a:latin typeface="Assistant" panose="00000500000000000000" pitchFamily="2" charset="-79"/>
                <a:cs typeface="Assistant" panose="00000500000000000000" pitchFamily="2" charset="-79"/>
              </a:rPr>
              <a:t>ג. אשראי צרכני</a:t>
            </a:r>
            <a:endParaRPr lang="en-US" sz="1400">
              <a:solidFill>
                <a:sysClr val="windowText" lastClr="000000"/>
              </a:solidFill>
              <a:latin typeface="Assistant" panose="00000500000000000000" pitchFamily="2" charset="-79"/>
              <a:cs typeface="Assistant" panose="00000500000000000000" pitchFamily="2" charset="-79"/>
            </a:endParaRPr>
          </a:p>
        </c:rich>
      </c:tx>
      <c:layout>
        <c:manualLayout>
          <c:xMode val="edge"/>
          <c:yMode val="edge"/>
          <c:x val="0.79152579972122805"/>
          <c:y val="7.438073010956732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he-IL"/>
        </a:p>
      </c:txPr>
    </c:title>
    <c:autoTitleDeleted val="0"/>
    <c:pivotFmts>
      <c:pivotFmt>
        <c:idx val="0"/>
        <c:spPr>
          <a:solidFill>
            <a:srgbClr val="D98D25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rgbClr val="008DA3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rgbClr val="D87585"/>
          </a:solidFill>
          <a:ln>
            <a:noFill/>
          </a:ln>
          <a:effectLst/>
        </c:spPr>
        <c:marker>
          <c:symbol val="none"/>
        </c:marker>
      </c:pivotFmt>
      <c:pivotFmt>
        <c:idx val="3"/>
        <c:spPr>
          <a:solidFill>
            <a:srgbClr val="6C63FF"/>
          </a:solidFill>
          <a:ln>
            <a:noFill/>
          </a:ln>
          <a:effectLst/>
        </c:spPr>
        <c:marker>
          <c:symbol val="none"/>
        </c:marker>
      </c:pivotFmt>
      <c:pivotFmt>
        <c:idx val="4"/>
        <c:spPr>
          <a:solidFill>
            <a:schemeClr val="accent1"/>
          </a:solidFill>
          <a:ln w="28575" cap="rnd">
            <a:solidFill>
              <a:srgbClr val="000000"/>
            </a:solidFill>
            <a:round/>
          </a:ln>
          <a:effectLst/>
        </c:spPr>
        <c:marker>
          <c:symbol val="none"/>
        </c:marker>
      </c:pivotFmt>
      <c:pivotFmt>
        <c:idx val="5"/>
        <c:spPr>
          <a:solidFill>
            <a:srgbClr val="D98D25"/>
          </a:solidFill>
          <a:ln>
            <a:noFill/>
          </a:ln>
          <a:effectLst/>
        </c:spPr>
        <c:marker>
          <c:symbol val="none"/>
        </c:marker>
      </c:pivotFmt>
      <c:pivotFmt>
        <c:idx val="6"/>
        <c:spPr>
          <a:solidFill>
            <a:srgbClr val="008DA3"/>
          </a:solidFill>
          <a:ln>
            <a:noFill/>
          </a:ln>
          <a:effectLst/>
        </c:spPr>
        <c:marker>
          <c:symbol val="none"/>
        </c:marker>
      </c:pivotFmt>
      <c:pivotFmt>
        <c:idx val="7"/>
        <c:spPr>
          <a:solidFill>
            <a:srgbClr val="D87585"/>
          </a:solidFill>
          <a:ln>
            <a:noFill/>
          </a:ln>
          <a:effectLst/>
        </c:spPr>
        <c:marker>
          <c:symbol val="none"/>
        </c:marker>
      </c:pivotFmt>
      <c:pivotFmt>
        <c:idx val="8"/>
        <c:spPr>
          <a:solidFill>
            <a:srgbClr val="6C63FF"/>
          </a:solidFill>
          <a:ln>
            <a:noFill/>
          </a:ln>
          <a:effectLst/>
        </c:spPr>
        <c:marker>
          <c:symbol val="none"/>
        </c:marker>
      </c:pivotFmt>
      <c:pivotFmt>
        <c:idx val="9"/>
        <c:spPr>
          <a:solidFill>
            <a:schemeClr val="accent1"/>
          </a:solidFill>
          <a:ln w="28575" cap="rnd">
            <a:solidFill>
              <a:srgbClr val="000000"/>
            </a:solidFill>
            <a:round/>
          </a:ln>
          <a:effectLst/>
        </c:spPr>
        <c:marker>
          <c:symbol val="none"/>
        </c:marker>
      </c:pivotFmt>
      <c:pivotFmt>
        <c:idx val="10"/>
        <c:spPr>
          <a:solidFill>
            <a:srgbClr val="D98D25"/>
          </a:solidFill>
          <a:ln>
            <a:noFill/>
          </a:ln>
          <a:effectLst/>
        </c:spPr>
        <c:marker>
          <c:symbol val="none"/>
        </c:marker>
      </c:pivotFmt>
      <c:pivotFmt>
        <c:idx val="11"/>
        <c:spPr>
          <a:solidFill>
            <a:srgbClr val="008DA3"/>
          </a:solidFill>
          <a:ln>
            <a:noFill/>
          </a:ln>
          <a:effectLst/>
        </c:spPr>
        <c:marker>
          <c:symbol val="none"/>
        </c:marker>
      </c:pivotFmt>
      <c:pivotFmt>
        <c:idx val="12"/>
        <c:spPr>
          <a:solidFill>
            <a:srgbClr val="D87585"/>
          </a:solidFill>
          <a:ln>
            <a:noFill/>
          </a:ln>
          <a:effectLst/>
        </c:spPr>
        <c:marker>
          <c:symbol val="none"/>
        </c:marker>
      </c:pivotFmt>
      <c:pivotFmt>
        <c:idx val="13"/>
        <c:spPr>
          <a:solidFill>
            <a:srgbClr val="6C63FF"/>
          </a:solidFill>
          <a:ln>
            <a:noFill/>
          </a:ln>
          <a:effectLst/>
        </c:spPr>
        <c:marker>
          <c:symbol val="none"/>
        </c:marker>
      </c:pivotFmt>
      <c:pivotFmt>
        <c:idx val="14"/>
        <c:spPr>
          <a:solidFill>
            <a:schemeClr val="accent1"/>
          </a:solidFill>
          <a:ln w="28575" cap="rnd">
            <a:solidFill>
              <a:srgbClr val="000000"/>
            </a:solidFill>
            <a:round/>
          </a:ln>
          <a:effectLst/>
        </c:spPr>
        <c:marker>
          <c:symbol val="none"/>
        </c:marker>
      </c:pivotFmt>
    </c:pivotFmts>
    <c:plotArea>
      <c:layout>
        <c:manualLayout>
          <c:layoutTarget val="inner"/>
          <c:xMode val="edge"/>
          <c:yMode val="edge"/>
          <c:x val="6.9465942420154816E-2"/>
          <c:y val="9.3880951861626719E-2"/>
          <c:w val="0.90939100945984919"/>
          <c:h val="0.61880515628067279"/>
        </c:manualLayout>
      </c:layout>
      <c:barChart>
        <c:barDir val="col"/>
        <c:grouping val="stacked"/>
        <c:varyColors val="0"/>
        <c:ser>
          <c:idx val="1"/>
          <c:order val="1"/>
          <c:tx>
            <c:strRef>
              <c:f>'טבלאות תרשים 5'!$Q$3:$Q$4</c:f>
              <c:strCache>
                <c:ptCount val="1"/>
                <c:pt idx="0">
                  <c:v>לחצי תחרות</c:v>
                </c:pt>
              </c:strCache>
            </c:strRef>
          </c:tx>
          <c:spPr>
            <a:solidFill>
              <a:srgbClr val="D98D25"/>
            </a:solidFill>
            <a:ln>
              <a:noFill/>
            </a:ln>
            <a:effectLst/>
          </c:spPr>
          <c:invertIfNegative val="0"/>
          <c:cat>
            <c:multiLvlStrRef>
              <c:f>'טבלאות תרשים 5'!$O$5:$O$12</c:f>
              <c:multiLvlStrCache>
                <c:ptCount val="6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5'!$Q$5:$Q$12</c:f>
              <c:numCache>
                <c:formatCode>General</c:formatCode>
                <c:ptCount val="6"/>
                <c:pt idx="0">
                  <c:v>-98.665359882095999</c:v>
                </c:pt>
                <c:pt idx="1">
                  <c:v>-99.611458273799229</c:v>
                </c:pt>
                <c:pt idx="2">
                  <c:v>-50.346578741499307</c:v>
                </c:pt>
                <c:pt idx="3">
                  <c:v>-61.499653497615498</c:v>
                </c:pt>
                <c:pt idx="4">
                  <c:v>-48.409189459054772</c:v>
                </c:pt>
                <c:pt idx="5">
                  <c:v>-26.228806490031143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E3-4CC1-AAA3-0BA04CECE6B1}"/>
            </c:ext>
          </c:extLst>
        </c:ser>
        <c:ser>
          <c:idx val="2"/>
          <c:order val="2"/>
          <c:tx>
            <c:strRef>
              <c:f>'טבלאות תרשים 5'!$R$3:$R$4</c:f>
              <c:strCache>
                <c:ptCount val="1"/>
                <c:pt idx="0">
                  <c:v>עלויות גיוס המקורות ומגבלות הרכב המאזן</c:v>
                </c:pt>
              </c:strCache>
            </c:strRef>
          </c:tx>
          <c:spPr>
            <a:solidFill>
              <a:srgbClr val="008DA3"/>
            </a:solidFill>
            <a:ln>
              <a:noFill/>
            </a:ln>
            <a:effectLst/>
          </c:spPr>
          <c:invertIfNegative val="0"/>
          <c:cat>
            <c:multiLvlStrRef>
              <c:f>'טבלאות תרשים 5'!$O$5:$O$12</c:f>
              <c:multiLvlStrCache>
                <c:ptCount val="6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5'!$R$5:$R$12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0.23971629020119858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CE3-4CC1-AAA3-0BA04CECE6B1}"/>
            </c:ext>
          </c:extLst>
        </c:ser>
        <c:ser>
          <c:idx val="3"/>
          <c:order val="3"/>
          <c:tx>
            <c:strRef>
              <c:f>'טבלאות תרשים 5'!$S$3:$S$4</c:f>
              <c:strCache>
                <c:ptCount val="1"/>
                <c:pt idx="0">
                  <c:v>תאבון וקיבולת לסיכון אשראי</c:v>
                </c:pt>
              </c:strCache>
            </c:strRef>
          </c:tx>
          <c:spPr>
            <a:solidFill>
              <a:srgbClr val="D87585"/>
            </a:solidFill>
            <a:ln>
              <a:noFill/>
            </a:ln>
            <a:effectLst/>
          </c:spPr>
          <c:invertIfNegative val="0"/>
          <c:cat>
            <c:multiLvlStrRef>
              <c:f>'טבלאות תרשים 5'!$O$5:$O$12</c:f>
              <c:multiLvlStrCache>
                <c:ptCount val="6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5'!$S$5:$S$12</c:f>
              <c:numCache>
                <c:formatCode>General</c:formatCode>
                <c:ptCount val="6"/>
                <c:pt idx="0">
                  <c:v>0</c:v>
                </c:pt>
                <c:pt idx="1">
                  <c:v>-22.306118013044614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CE3-4CC1-AAA3-0BA04CECE6B1}"/>
            </c:ext>
          </c:extLst>
        </c:ser>
        <c:ser>
          <c:idx val="4"/>
          <c:order val="4"/>
          <c:tx>
            <c:strRef>
              <c:f>'טבלאות תרשים 5'!$T$3:$T$4</c:f>
              <c:strCache>
                <c:ptCount val="1"/>
                <c:pt idx="0">
                  <c:v>תפיסת סיכון בבנק</c:v>
                </c:pt>
              </c:strCache>
            </c:strRef>
          </c:tx>
          <c:spPr>
            <a:solidFill>
              <a:srgbClr val="6C63FF"/>
            </a:solidFill>
            <a:ln>
              <a:noFill/>
            </a:ln>
            <a:effectLst/>
          </c:spPr>
          <c:invertIfNegative val="0"/>
          <c:cat>
            <c:multiLvlStrRef>
              <c:f>'טבלאות תרשים 5'!$O$5:$O$12</c:f>
              <c:multiLvlStrCache>
                <c:ptCount val="6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5'!$T$5:$T$12</c:f>
              <c:numCache>
                <c:formatCode>General</c:formatCode>
                <c:ptCount val="6"/>
                <c:pt idx="0">
                  <c:v>0.18936644820056811</c:v>
                </c:pt>
                <c:pt idx="1">
                  <c:v>0</c:v>
                </c:pt>
                <c:pt idx="2">
                  <c:v>0</c:v>
                </c:pt>
                <c:pt idx="3">
                  <c:v>-3.9022200143882935</c:v>
                </c:pt>
                <c:pt idx="4">
                  <c:v>0</c:v>
                </c:pt>
                <c:pt idx="5">
                  <c:v>-3.9378594067196895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CE3-4CC1-AAA3-0BA04CECE6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039071736"/>
        <c:axId val="1039065176"/>
      </c:barChart>
      <c:lineChart>
        <c:grouping val="standard"/>
        <c:varyColors val="0"/>
        <c:ser>
          <c:idx val="0"/>
          <c:order val="0"/>
          <c:tx>
            <c:strRef>
              <c:f>'טבלאות תרשים 5'!$P$3:$P$4</c:f>
              <c:strCache>
                <c:ptCount val="1"/>
                <c:pt idx="0">
                  <c:v>השינוי שחל במרווחים</c:v>
                </c:pt>
              </c:strCache>
            </c:strRef>
          </c:tx>
          <c:spPr>
            <a:ln w="28575" cap="rnd">
              <a:solidFill>
                <a:srgbClr val="000000"/>
              </a:solidFill>
              <a:round/>
            </a:ln>
            <a:effectLst/>
          </c:spPr>
          <c:marker>
            <c:symbol val="none"/>
          </c:marker>
          <c:cat>
            <c:multiLvlStrRef>
              <c:f>'טבלאות תרשים 5'!$O$5:$O$12</c:f>
              <c:multiLvlStrCache>
                <c:ptCount val="6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5'!$P$5:$P$12</c:f>
              <c:numCache>
                <c:formatCode>General</c:formatCode>
                <c:ptCount val="6"/>
                <c:pt idx="0">
                  <c:v>-40.254672268120764</c:v>
                </c:pt>
                <c:pt idx="1">
                  <c:v>-37.806931405825615</c:v>
                </c:pt>
                <c:pt idx="2">
                  <c:v>-21.849982651056301</c:v>
                </c:pt>
                <c:pt idx="3">
                  <c:v>-18.64000822774408</c:v>
                </c:pt>
                <c:pt idx="4">
                  <c:v>-21.202253566736392</c:v>
                </c:pt>
                <c:pt idx="5">
                  <c:v>-9.7996526646989981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7CE3-4CC1-AAA3-0BA04CECE6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39071736"/>
        <c:axId val="1039065176"/>
      </c:lineChart>
      <c:catAx>
        <c:axId val="1039071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he-IL"/>
          </a:p>
        </c:txPr>
        <c:crossAx val="1039065176"/>
        <c:crosses val="autoZero"/>
        <c:auto val="1"/>
        <c:lblAlgn val="ctr"/>
        <c:lblOffset val="100"/>
        <c:noMultiLvlLbl val="0"/>
      </c:catAx>
      <c:valAx>
        <c:axId val="1039065176"/>
        <c:scaling>
          <c:orientation val="minMax"/>
          <c:max val="200"/>
          <c:min val="-200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he-IL"/>
          </a:p>
        </c:txPr>
        <c:crossAx val="10390717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5658965963438343E-2"/>
          <c:y val="0.86340649226661526"/>
          <c:w val="0.97551485947670535"/>
          <c:h val="0.1365935077333847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Assistant" panose="00000500000000000000" pitchFamily="2" charset="-79"/>
              <a:ea typeface="+mn-ea"/>
              <a:cs typeface="Assistant" panose="00000500000000000000" pitchFamily="2" charset="-79"/>
            </a:defRPr>
          </a:pPr>
          <a:endParaRPr lang="he-IL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e-IL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</c14:pivotOptions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578</Words>
  <Characters>2894</Characters>
  <Application>Microsoft Office Word</Application>
  <DocSecurity>4</DocSecurity>
  <Lines>24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2026-01-18T10:12:00Z</dcterms:created>
  <dcterms:modified xsi:type="dcterms:W3CDTF">2026-01-18T10:12:00Z</dcterms:modified>
</cp:coreProperties>
</file>