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352B" w14:textId="77777777" w:rsidR="0074278C" w:rsidRPr="0074278C" w:rsidRDefault="0074278C" w:rsidP="0074278C">
      <w:pPr>
        <w:overflowPunct/>
        <w:autoSpaceDE/>
        <w:autoSpaceDN/>
        <w:adjustRightInd/>
        <w:spacing w:before="240" w:after="200"/>
        <w:jc w:val="both"/>
        <w:textAlignment w:val="auto"/>
        <w:rPr>
          <w:rFonts w:eastAsiaTheme="minorEastAsia" w:cs="David"/>
          <w:sz w:val="24"/>
          <w:szCs w:val="24"/>
        </w:rPr>
      </w:pPr>
    </w:p>
    <w:tbl>
      <w:tblPr>
        <w:tblpPr w:leftFromText="180" w:rightFromText="180" w:vertAnchor="page" w:horzAnchor="margin" w:tblpXSpec="center" w:tblpY="961"/>
        <w:bidiVisual/>
        <w:tblW w:w="8520" w:type="dxa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74278C" w:rsidRPr="0074278C" w14:paraId="06852C88" w14:textId="77777777" w:rsidTr="00204F8D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67F6C" w14:textId="77777777" w:rsidR="0074278C" w:rsidRPr="0074278C" w:rsidRDefault="0074278C" w:rsidP="007427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overflowPunct/>
              <w:autoSpaceDE/>
              <w:autoSpaceDN/>
              <w:adjustRightInd/>
              <w:spacing w:before="240" w:line="276" w:lineRule="auto"/>
              <w:ind w:left="32"/>
              <w:jc w:val="center"/>
              <w:textAlignment w:val="auto"/>
              <w:rPr>
                <w:rFonts w:cs="David"/>
                <w:b/>
                <w:bCs/>
                <w:sz w:val="28"/>
                <w:szCs w:val="28"/>
              </w:rPr>
            </w:pPr>
            <w:r w:rsidRPr="0074278C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74278C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74278C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74278C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0B93330C" w14:textId="77777777" w:rsidR="0074278C" w:rsidRPr="0074278C" w:rsidRDefault="0074278C" w:rsidP="007427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overflowPunct/>
              <w:autoSpaceDE/>
              <w:autoSpaceDN/>
              <w:adjustRightInd/>
              <w:spacing w:before="240" w:line="276" w:lineRule="auto"/>
              <w:ind w:left="32" w:right="-101"/>
              <w:jc w:val="center"/>
              <w:textAlignment w:val="auto"/>
              <w:rPr>
                <w:rFonts w:cs="David"/>
                <w:sz w:val="24"/>
                <w:szCs w:val="24"/>
              </w:rPr>
            </w:pPr>
            <w:r w:rsidRPr="0074278C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919FA8C" w14:textId="77777777" w:rsidR="0074278C" w:rsidRPr="0074278C" w:rsidRDefault="0074278C" w:rsidP="007427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overflowPunct/>
              <w:autoSpaceDE/>
              <w:autoSpaceDN/>
              <w:adjustRightInd/>
              <w:spacing w:before="240"/>
              <w:ind w:left="32"/>
              <w:jc w:val="center"/>
              <w:textAlignment w:val="auto"/>
              <w:rPr>
                <w:rFonts w:cs="David"/>
                <w:sz w:val="24"/>
                <w:szCs w:val="24"/>
              </w:rPr>
            </w:pPr>
            <w:r w:rsidRPr="0074278C">
              <w:rPr>
                <w:rFonts w:eastAsiaTheme="minorEastAsia" w:cs="David"/>
                <w:noProof/>
                <w:sz w:val="24"/>
                <w:szCs w:val="24"/>
              </w:rPr>
              <w:t xml:space="preserve"> </w:t>
            </w:r>
            <w:r w:rsidRPr="0074278C">
              <w:rPr>
                <w:rFonts w:eastAsiaTheme="minorEastAsia" w:cs="David"/>
                <w:noProof/>
                <w:sz w:val="24"/>
                <w:szCs w:val="24"/>
              </w:rPr>
              <w:drawing>
                <wp:inline distT="0" distB="0" distL="0" distR="0" wp14:anchorId="4FAD46AF" wp14:editId="457D975E">
                  <wp:extent cx="829963" cy="720000"/>
                  <wp:effectExtent l="0" t="0" r="8255" b="4445"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תמונה 4" descr="לוגו בנק ישראל" title="לוגו בנק ישראל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2996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A69F" w14:textId="6A20BD9D" w:rsidR="0074278C" w:rsidRPr="0074278C" w:rsidRDefault="0074278C" w:rsidP="00963B01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overflowPunct/>
              <w:autoSpaceDE/>
              <w:autoSpaceDN/>
              <w:adjustRightInd/>
              <w:spacing w:before="240" w:line="276" w:lineRule="auto"/>
              <w:ind w:left="32"/>
              <w:jc w:val="right"/>
              <w:textAlignment w:val="auto"/>
              <w:rPr>
                <w:rFonts w:cs="David"/>
                <w:sz w:val="24"/>
                <w:szCs w:val="24"/>
                <w:rtl/>
              </w:rPr>
            </w:pPr>
            <w:r w:rsidRPr="0074278C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74278C">
              <w:rPr>
                <w:rFonts w:cs="David" w:hint="cs"/>
                <w:sz w:val="24"/>
                <w:szCs w:val="24"/>
                <w:rtl/>
              </w:rPr>
              <w:t xml:space="preserve"> ירושלים, </w:t>
            </w:r>
            <w:r w:rsidR="00963B01">
              <w:rPr>
                <w:rFonts w:cs="David" w:hint="cs"/>
                <w:sz w:val="24"/>
                <w:szCs w:val="24"/>
                <w:rtl/>
              </w:rPr>
              <w:t>ז</w:t>
            </w:r>
            <w:bookmarkStart w:id="0" w:name="_GoBack"/>
            <w:bookmarkEnd w:id="0"/>
            <w:r w:rsidR="006A57B4">
              <w:rPr>
                <w:rFonts w:cs="David" w:hint="cs"/>
                <w:sz w:val="24"/>
                <w:szCs w:val="24"/>
                <w:rtl/>
              </w:rPr>
              <w:t>' באדר</w:t>
            </w:r>
            <w:r w:rsidRPr="0074278C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74278C">
              <w:rPr>
                <w:rFonts w:cs="David" w:hint="eastAsia"/>
                <w:sz w:val="24"/>
                <w:szCs w:val="24"/>
                <w:rtl/>
              </w:rPr>
              <w:t>תשפ</w:t>
            </w:r>
            <w:r w:rsidRPr="0074278C">
              <w:rPr>
                <w:rFonts w:cs="David"/>
                <w:sz w:val="24"/>
                <w:szCs w:val="24"/>
                <w:rtl/>
              </w:rPr>
              <w:t>"</w:t>
            </w:r>
            <w:r w:rsidR="006A57B4">
              <w:rPr>
                <w:rFonts w:cs="David" w:hint="cs"/>
                <w:sz w:val="24"/>
                <w:szCs w:val="24"/>
                <w:rtl/>
              </w:rPr>
              <w:t>ג</w:t>
            </w:r>
            <w:r w:rsidRPr="0074278C">
              <w:rPr>
                <w:rFonts w:cs="David" w:hint="eastAsia"/>
                <w:sz w:val="24"/>
                <w:szCs w:val="24"/>
                <w:rtl/>
              </w:rPr>
              <w:t>‏</w:t>
            </w:r>
          </w:p>
          <w:p w14:paraId="74DE12D3" w14:textId="59A28C90" w:rsidR="0074278C" w:rsidRPr="0074278C" w:rsidRDefault="006A57B4" w:rsidP="00963B01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overflowPunct/>
              <w:autoSpaceDE/>
              <w:autoSpaceDN/>
              <w:adjustRightInd/>
              <w:spacing w:before="240" w:line="276" w:lineRule="auto"/>
              <w:ind w:left="32"/>
              <w:jc w:val="right"/>
              <w:textAlignment w:val="auto"/>
              <w:rPr>
                <w:rFonts w:cs="David"/>
                <w:sz w:val="24"/>
                <w:szCs w:val="24"/>
                <w:highlight w:val="yellow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="00963B01">
              <w:rPr>
                <w:rFonts w:cs="David" w:hint="cs"/>
                <w:sz w:val="24"/>
                <w:szCs w:val="24"/>
                <w:rtl/>
              </w:rPr>
              <w:t>8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בפברואר</w:t>
            </w:r>
            <w:r w:rsidR="0074278C" w:rsidRPr="0074278C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74278C" w:rsidRPr="0074278C">
              <w:rPr>
                <w:rFonts w:cs="David" w:hint="cs"/>
                <w:sz w:val="24"/>
                <w:szCs w:val="24"/>
                <w:rtl/>
              </w:rPr>
              <w:t>202</w:t>
            </w: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</w:tr>
    </w:tbl>
    <w:p w14:paraId="3E0A04E5" w14:textId="4B91E7A8" w:rsidR="0074278C" w:rsidRPr="0074278C" w:rsidRDefault="0074278C" w:rsidP="0074278C">
      <w:pPr>
        <w:overflowPunct/>
        <w:autoSpaceDE/>
        <w:autoSpaceDN/>
        <w:adjustRightInd/>
        <w:spacing w:before="240" w:after="200"/>
        <w:jc w:val="both"/>
        <w:textAlignment w:val="auto"/>
        <w:rPr>
          <w:rFonts w:eastAsiaTheme="minorEastAsia" w:cs="David"/>
          <w:b/>
          <w:bCs/>
          <w:sz w:val="24"/>
          <w:szCs w:val="24"/>
          <w:rtl/>
        </w:rPr>
      </w:pPr>
      <w:r w:rsidRPr="0074278C">
        <w:rPr>
          <w:rFonts w:eastAsiaTheme="minorEastAsia" w:cs="David"/>
          <w:sz w:val="24"/>
          <w:szCs w:val="24"/>
          <w:rtl/>
        </w:rPr>
        <w:t>הודעה לעיתונות:</w:t>
      </w:r>
      <w:r w:rsidR="00E54AE6">
        <w:rPr>
          <w:rFonts w:eastAsiaTheme="minorEastAsia" w:cs="David" w:hint="cs"/>
          <w:b/>
          <w:bCs/>
          <w:sz w:val="24"/>
          <w:szCs w:val="24"/>
          <w:rtl/>
        </w:rPr>
        <w:t xml:space="preserve"> </w:t>
      </w:r>
    </w:p>
    <w:p w14:paraId="216A9478" w14:textId="77777777" w:rsidR="0074278C" w:rsidRPr="0074278C" w:rsidRDefault="0074278C" w:rsidP="0074278C">
      <w:pPr>
        <w:rPr>
          <w:rtl/>
        </w:rPr>
      </w:pPr>
    </w:p>
    <w:p w14:paraId="10CE79D1" w14:textId="5BD2BBBC" w:rsidR="00993B89" w:rsidRPr="006A57B4" w:rsidRDefault="008B62A0" w:rsidP="006A57B4">
      <w:pPr>
        <w:pStyle w:val="1"/>
        <w:spacing w:line="360" w:lineRule="auto"/>
        <w:rPr>
          <w:rFonts w:ascii="David" w:hAnsi="David"/>
          <w:sz w:val="24"/>
          <w:szCs w:val="24"/>
          <w:rtl/>
        </w:rPr>
      </w:pPr>
      <w:r w:rsidRPr="00552405">
        <w:rPr>
          <w:rFonts w:ascii="David" w:hAnsi="David"/>
          <w:sz w:val="24"/>
          <w:szCs w:val="24"/>
          <w:rtl/>
        </w:rPr>
        <w:t xml:space="preserve">עיסוק </w:t>
      </w:r>
      <w:r w:rsidR="005F73A1" w:rsidRPr="00552405">
        <w:rPr>
          <w:rFonts w:ascii="David" w:hAnsi="David" w:hint="cs"/>
          <w:sz w:val="24"/>
          <w:szCs w:val="24"/>
          <w:rtl/>
        </w:rPr>
        <w:t xml:space="preserve">של תאגידים בנקאיים </w:t>
      </w:r>
      <w:r w:rsidRPr="00552405">
        <w:rPr>
          <w:rFonts w:ascii="David" w:hAnsi="David"/>
          <w:sz w:val="24"/>
          <w:szCs w:val="24"/>
          <w:rtl/>
        </w:rPr>
        <w:t>ב</w:t>
      </w:r>
      <w:r w:rsidR="008458BE" w:rsidRPr="00552405">
        <w:rPr>
          <w:rFonts w:ascii="David" w:hAnsi="David" w:hint="cs"/>
          <w:sz w:val="24"/>
          <w:szCs w:val="24"/>
          <w:rtl/>
        </w:rPr>
        <w:t>מתן שירותים ב</w:t>
      </w:r>
      <w:r w:rsidRPr="00552405">
        <w:rPr>
          <w:rFonts w:ascii="David" w:hAnsi="David"/>
          <w:sz w:val="24"/>
          <w:szCs w:val="24"/>
          <w:rtl/>
        </w:rPr>
        <w:t>נכסים קריפטוגרפים</w:t>
      </w:r>
      <w:r w:rsidR="002B1D59" w:rsidRPr="00552405">
        <w:rPr>
          <w:rFonts w:ascii="David" w:hAnsi="David" w:hint="cs"/>
          <w:sz w:val="24"/>
          <w:szCs w:val="24"/>
          <w:rtl/>
        </w:rPr>
        <w:t xml:space="preserve"> פיננסיים</w:t>
      </w:r>
    </w:p>
    <w:p w14:paraId="350E1D93" w14:textId="1B1FB669" w:rsidR="00313920" w:rsidRDefault="00313920" w:rsidP="00C7234D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  <w:r>
        <w:rPr>
          <w:rFonts w:ascii="David" w:hAnsi="David" w:cs="David" w:hint="cs"/>
          <w:kern w:val="36"/>
          <w:sz w:val="24"/>
          <w:szCs w:val="24"/>
          <w:rtl/>
        </w:rPr>
        <w:t xml:space="preserve">לאחר </w:t>
      </w:r>
      <w:r w:rsidR="00740BEB">
        <w:rPr>
          <w:rFonts w:ascii="David" w:hAnsi="David" w:cs="David" w:hint="cs"/>
          <w:kern w:val="36"/>
          <w:sz w:val="24"/>
          <w:szCs w:val="24"/>
          <w:rtl/>
        </w:rPr>
        <w:t>ש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טיוטת </w:t>
      </w:r>
      <w:r w:rsidR="006F260A">
        <w:rPr>
          <w:rFonts w:ascii="David" w:hAnsi="David" w:cs="David" w:hint="cs"/>
          <w:kern w:val="36"/>
          <w:sz w:val="24"/>
          <w:szCs w:val="24"/>
          <w:rtl/>
        </w:rPr>
        <w:t xml:space="preserve">מכתב וטיוטת 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עדכון להוראת </w:t>
      </w:r>
      <w:proofErr w:type="spellStart"/>
      <w:r>
        <w:rPr>
          <w:rFonts w:ascii="David" w:hAnsi="David" w:cs="David" w:hint="cs"/>
          <w:kern w:val="36"/>
          <w:sz w:val="24"/>
          <w:szCs w:val="24"/>
          <w:rtl/>
        </w:rPr>
        <w:t>נב"ת</w:t>
      </w:r>
      <w:proofErr w:type="spellEnd"/>
      <w:r>
        <w:rPr>
          <w:rFonts w:ascii="David" w:hAnsi="David" w:cs="David" w:hint="cs"/>
          <w:kern w:val="36"/>
          <w:sz w:val="24"/>
          <w:szCs w:val="24"/>
          <w:rtl/>
        </w:rPr>
        <w:t xml:space="preserve"> 310 בנושא ניהול סיכונים הועברה להערות </w:t>
      </w:r>
      <w:r w:rsidR="007202C8">
        <w:rPr>
          <w:rFonts w:ascii="David" w:hAnsi="David" w:cs="David" w:hint="cs"/>
          <w:kern w:val="36"/>
          <w:sz w:val="24"/>
          <w:szCs w:val="24"/>
          <w:rtl/>
        </w:rPr>
        <w:t>הציבור ו</w:t>
      </w:r>
      <w:r>
        <w:rPr>
          <w:rFonts w:ascii="David" w:hAnsi="David" w:cs="David" w:hint="cs"/>
          <w:kern w:val="36"/>
          <w:sz w:val="24"/>
          <w:szCs w:val="24"/>
          <w:rtl/>
        </w:rPr>
        <w:t>הוועדה המייעצת לענייני בנקאות ביום 7 בנובמבר 2022</w:t>
      </w:r>
      <w:r w:rsidR="00740BEB">
        <w:rPr>
          <w:rFonts w:ascii="David" w:hAnsi="David" w:cs="David" w:hint="cs"/>
          <w:kern w:val="36"/>
          <w:sz w:val="24"/>
          <w:szCs w:val="24"/>
          <w:rtl/>
        </w:rPr>
        <w:t xml:space="preserve"> (מצ"ב </w:t>
      </w:r>
      <w:hyperlink r:id="rId12" w:history="1">
        <w:r w:rsidR="00740BEB" w:rsidRPr="00740BEB">
          <w:rPr>
            <w:rStyle w:val="Hyperlink"/>
            <w:rFonts w:ascii="David" w:hAnsi="David" w:cs="David" w:hint="cs"/>
            <w:kern w:val="36"/>
            <w:sz w:val="24"/>
            <w:szCs w:val="24"/>
            <w:rtl/>
          </w:rPr>
          <w:t>הודעה לעיתונות בנושא</w:t>
        </w:r>
      </w:hyperlink>
      <w:r w:rsidR="00740BEB">
        <w:rPr>
          <w:rFonts w:ascii="David" w:hAnsi="David" w:cs="David" w:hint="cs"/>
          <w:kern w:val="36"/>
          <w:sz w:val="24"/>
          <w:szCs w:val="24"/>
          <w:rtl/>
        </w:rPr>
        <w:t>)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, </w:t>
      </w:r>
      <w:r w:rsidR="007202C8">
        <w:rPr>
          <w:rFonts w:ascii="David" w:hAnsi="David" w:cs="David" w:hint="cs"/>
          <w:kern w:val="36"/>
          <w:sz w:val="24"/>
          <w:szCs w:val="24"/>
          <w:rtl/>
        </w:rPr>
        <w:t>ולאחר אישור הנגיד את ההוראה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, הפיקוח על הבנקים </w:t>
      </w:r>
      <w:r w:rsidR="00C7234D">
        <w:rPr>
          <w:rFonts w:ascii="David" w:hAnsi="David" w:cs="David" w:hint="cs"/>
          <w:kern w:val="36"/>
          <w:sz w:val="24"/>
          <w:szCs w:val="24"/>
          <w:rtl/>
        </w:rPr>
        <w:t>פרסם את ה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עדכון </w:t>
      </w:r>
      <w:hyperlink r:id="rId13" w:history="1">
        <w:r w:rsidRPr="00313920">
          <w:rPr>
            <w:rStyle w:val="Hyperlink"/>
            <w:rFonts w:ascii="David" w:hAnsi="David" w:cs="David" w:hint="cs"/>
            <w:kern w:val="36"/>
            <w:sz w:val="24"/>
            <w:szCs w:val="24"/>
            <w:rtl/>
          </w:rPr>
          <w:t xml:space="preserve">להוראת </w:t>
        </w:r>
        <w:proofErr w:type="spellStart"/>
        <w:r w:rsidRPr="00313920">
          <w:rPr>
            <w:rStyle w:val="Hyperlink"/>
            <w:rFonts w:ascii="David" w:hAnsi="David" w:cs="David" w:hint="cs"/>
            <w:kern w:val="36"/>
            <w:sz w:val="24"/>
            <w:szCs w:val="24"/>
            <w:rtl/>
          </w:rPr>
          <w:t>נב"ת</w:t>
        </w:r>
        <w:proofErr w:type="spellEnd"/>
        <w:r w:rsidRPr="00313920">
          <w:rPr>
            <w:rStyle w:val="Hyperlink"/>
            <w:rFonts w:ascii="David" w:hAnsi="David" w:cs="David" w:hint="cs"/>
            <w:kern w:val="36"/>
            <w:sz w:val="24"/>
            <w:szCs w:val="24"/>
            <w:rtl/>
          </w:rPr>
          <w:t xml:space="preserve"> 310</w:t>
        </w:r>
      </w:hyperlink>
      <w:r w:rsidRPr="00313920">
        <w:rPr>
          <w:rFonts w:ascii="David" w:hAnsi="David" w:cs="David"/>
          <w:kern w:val="36"/>
          <w:sz w:val="24"/>
          <w:szCs w:val="24"/>
          <w:rtl/>
        </w:rPr>
        <w:t>.</w:t>
      </w:r>
    </w:p>
    <w:p w14:paraId="5C23FF92" w14:textId="41AD6BD2" w:rsidR="00E67EE0" w:rsidRDefault="006A57B4" w:rsidP="006A57B4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  <w:r w:rsidRPr="009B07F0">
        <w:rPr>
          <w:rFonts w:ascii="David" w:hAnsi="David" w:cs="David" w:hint="eastAsia"/>
          <w:kern w:val="36"/>
          <w:sz w:val="24"/>
          <w:szCs w:val="24"/>
          <w:rtl/>
        </w:rPr>
        <w:t>בשנים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האחרונות אנו עדים לעליה בפעילות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בתחום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ה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נכסים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ה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קריפטוגרפים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הפיננסיים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בישראל ובעולם.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בין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השאר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, נכסים ושירותים חדשים וחדשניים מתפתחים בקצב מואץ,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כאשר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הם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ניתנים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על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ידי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מגוון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של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גופים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ומופנים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לקהל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רחב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יותר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של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לקוחות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.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אירועי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השנה החולפת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בשוק</w:t>
      </w:r>
      <w:r>
        <w:rPr>
          <w:rFonts w:ascii="David" w:hAnsi="David" w:cs="David"/>
          <w:kern w:val="36"/>
          <w:sz w:val="24"/>
          <w:szCs w:val="24"/>
          <w:rtl/>
        </w:rPr>
        <w:t xml:space="preserve"> הנכסים הקריפטוגרפ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ים,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בהם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אירועי כשל של מספר גופים </w:t>
      </w:r>
      <w:r w:rsidR="00755769">
        <w:rPr>
          <w:rFonts w:ascii="David" w:hAnsi="David" w:cs="David" w:hint="cs"/>
          <w:kern w:val="36"/>
          <w:sz w:val="24"/>
          <w:szCs w:val="24"/>
          <w:rtl/>
        </w:rPr>
        <w:t xml:space="preserve">בעולם 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העוסקים בתחום,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שהביאו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בין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היתר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לעליה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רבה בתנודתיות בשוק זה ובירידה חדה בשווי הנכסים הקריפטוגרפים,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הדגישו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את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מכלול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הסיכונים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הקיימים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בפעילות</w:t>
      </w:r>
      <w:r w:rsidRPr="009B07F0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9B07F0">
        <w:rPr>
          <w:rFonts w:ascii="David" w:hAnsi="David" w:cs="David" w:hint="eastAsia"/>
          <w:kern w:val="36"/>
          <w:sz w:val="24"/>
          <w:szCs w:val="24"/>
          <w:rtl/>
        </w:rPr>
        <w:t>זו</w:t>
      </w:r>
      <w:r w:rsidRPr="009B07F0">
        <w:rPr>
          <w:rFonts w:ascii="David" w:hAnsi="David" w:cs="David"/>
          <w:kern w:val="36"/>
          <w:sz w:val="24"/>
          <w:szCs w:val="24"/>
          <w:rtl/>
        </w:rPr>
        <w:t>.</w:t>
      </w:r>
    </w:p>
    <w:p w14:paraId="6C106A2A" w14:textId="236C43A4" w:rsidR="006C6C54" w:rsidRDefault="005F73A1" w:rsidP="00755769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  <w:r>
        <w:rPr>
          <w:rFonts w:ascii="David" w:hAnsi="David" w:cs="David" w:hint="cs"/>
          <w:kern w:val="36"/>
          <w:sz w:val="24"/>
          <w:szCs w:val="24"/>
          <w:rtl/>
        </w:rPr>
        <w:t xml:space="preserve">הפיקוח על הבנקים סבור כי 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>ב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פעילות </w:t>
      </w:r>
      <w:proofErr w:type="spellStart"/>
      <w:r>
        <w:rPr>
          <w:rFonts w:ascii="David" w:hAnsi="David" w:cs="David" w:hint="cs"/>
          <w:kern w:val="36"/>
          <w:sz w:val="24"/>
          <w:szCs w:val="24"/>
          <w:rtl/>
        </w:rPr>
        <w:t>קריפטו</w:t>
      </w:r>
      <w:proofErr w:type="spellEnd"/>
      <w:r>
        <w:rPr>
          <w:rFonts w:ascii="David" w:hAnsi="David" w:cs="David" w:hint="cs"/>
          <w:kern w:val="36"/>
          <w:sz w:val="24"/>
          <w:szCs w:val="24"/>
          <w:rtl/>
        </w:rPr>
        <w:t xml:space="preserve"> ו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>ב</w:t>
      </w:r>
      <w:r>
        <w:rPr>
          <w:rFonts w:ascii="David" w:hAnsi="David" w:cs="David" w:hint="cs"/>
          <w:kern w:val="36"/>
          <w:sz w:val="24"/>
          <w:szCs w:val="24"/>
          <w:rtl/>
        </w:rPr>
        <w:t>טכנולוגיה התומכת בפעילות זו יש פוטנציאל חדשנות בעולמות הפיננסיים</w:t>
      </w:r>
      <w:r w:rsidR="006A57B4">
        <w:rPr>
          <w:rFonts w:ascii="David" w:hAnsi="David" w:cs="David" w:hint="cs"/>
          <w:kern w:val="36"/>
          <w:sz w:val="24"/>
          <w:szCs w:val="24"/>
          <w:rtl/>
        </w:rPr>
        <w:t xml:space="preserve">. עם זאת, 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 xml:space="preserve">מדובר בפעילות חדשה, הן לגופים הפיננסיים והן ללקוחותיהם, </w:t>
      </w:r>
      <w:r w:rsidR="00755769">
        <w:rPr>
          <w:rFonts w:ascii="David" w:hAnsi="David" w:cs="David" w:hint="cs"/>
          <w:kern w:val="36"/>
          <w:sz w:val="24"/>
          <w:szCs w:val="24"/>
          <w:rtl/>
        </w:rPr>
        <w:t>ש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>מגלמת בתוכה סיכונים</w:t>
      </w:r>
      <w:r w:rsidR="006A57B4">
        <w:rPr>
          <w:rFonts w:ascii="David" w:hAnsi="David" w:cs="David" w:hint="cs"/>
          <w:kern w:val="36"/>
          <w:sz w:val="24"/>
          <w:szCs w:val="24"/>
          <w:rtl/>
        </w:rPr>
        <w:t xml:space="preserve"> רבים, שחלקם אף התממשו בשנה האחרונה, ובהם סיכונים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proofErr w:type="spellStart"/>
      <w:r w:rsidR="00993B89">
        <w:rPr>
          <w:rFonts w:ascii="David" w:hAnsi="David" w:cs="David" w:hint="cs"/>
          <w:kern w:val="36"/>
          <w:sz w:val="24"/>
          <w:szCs w:val="24"/>
          <w:rtl/>
        </w:rPr>
        <w:t>יציבותיים</w:t>
      </w:r>
      <w:proofErr w:type="spellEnd"/>
      <w:r w:rsidR="00993B89">
        <w:rPr>
          <w:rFonts w:ascii="David" w:hAnsi="David" w:cs="David" w:hint="cs"/>
          <w:kern w:val="36"/>
          <w:sz w:val="24"/>
          <w:szCs w:val="24"/>
          <w:rtl/>
        </w:rPr>
        <w:t xml:space="preserve">, סיכונים 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>פיננסיים, סיכונים תפעוליים, לרבות סיכוני סייבר, היבטי איסור הלבנת הון והיבטים צרכניים</w:t>
      </w:r>
      <w:r w:rsidR="00755769">
        <w:rPr>
          <w:rFonts w:ascii="David" w:hAnsi="David" w:cs="David" w:hint="cs"/>
          <w:kern w:val="36"/>
          <w:sz w:val="24"/>
          <w:szCs w:val="24"/>
          <w:rtl/>
        </w:rPr>
        <w:t>. לכן</w:t>
      </w:r>
      <w:r w:rsidR="00A84DC0">
        <w:rPr>
          <w:rFonts w:ascii="David" w:hAnsi="David" w:cs="David" w:hint="cs"/>
          <w:kern w:val="36"/>
          <w:sz w:val="24"/>
          <w:szCs w:val="24"/>
          <w:rtl/>
        </w:rPr>
        <w:t>,</w:t>
      </w:r>
      <w:r w:rsidR="00993B89">
        <w:rPr>
          <w:rFonts w:ascii="David" w:hAnsi="David" w:cs="David" w:hint="cs"/>
          <w:kern w:val="36"/>
          <w:sz w:val="24"/>
          <w:szCs w:val="24"/>
          <w:rtl/>
        </w:rPr>
        <w:t xml:space="preserve"> יש חשיבות בניהול זהיר של סיכונים אלו על ידי הגופים הפיננסיים הבוחרים לפעול בתחום, </w:t>
      </w:r>
      <w:r w:rsidR="006A57B4">
        <w:rPr>
          <w:rFonts w:ascii="David" w:hAnsi="David" w:cs="David" w:hint="cs"/>
          <w:kern w:val="36"/>
          <w:sz w:val="24"/>
          <w:szCs w:val="24"/>
          <w:rtl/>
        </w:rPr>
        <w:t>תוך ש</w:t>
      </w:r>
      <w:r w:rsidR="00993B89">
        <w:rPr>
          <w:rFonts w:ascii="David" w:hAnsi="David" w:cs="David" w:hint="cs"/>
          <w:kern w:val="36"/>
          <w:sz w:val="24"/>
          <w:szCs w:val="24"/>
          <w:rtl/>
        </w:rPr>
        <w:t xml:space="preserve">השימוש בכלים פיננסיים חדשים וטכנולוגיות חדשות </w:t>
      </w:r>
      <w:r w:rsidR="006A57B4">
        <w:rPr>
          <w:rFonts w:ascii="David" w:hAnsi="David" w:cs="David" w:hint="cs"/>
          <w:kern w:val="36"/>
          <w:sz w:val="24"/>
          <w:szCs w:val="24"/>
          <w:rtl/>
        </w:rPr>
        <w:t xml:space="preserve">אלו </w:t>
      </w:r>
      <w:r w:rsidR="00993B89">
        <w:rPr>
          <w:rFonts w:ascii="David" w:hAnsi="David" w:cs="David" w:hint="cs"/>
          <w:kern w:val="36"/>
          <w:sz w:val="24"/>
          <w:szCs w:val="24"/>
          <w:rtl/>
        </w:rPr>
        <w:t>יהיה לטובת הלקוחות</w:t>
      </w:r>
      <w:r w:rsidR="00C970E6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 w:rsidR="00C970E6" w:rsidRPr="00C970E6">
        <w:rPr>
          <w:rFonts w:ascii="David" w:hAnsi="David" w:cs="David" w:hint="cs"/>
          <w:kern w:val="36"/>
          <w:sz w:val="24"/>
          <w:szCs w:val="24"/>
          <w:rtl/>
        </w:rPr>
        <w:t>ובהתאם למותר לבנקים על פי חוק</w:t>
      </w:r>
      <w:r w:rsidR="00993B89" w:rsidRPr="00C970E6">
        <w:rPr>
          <w:rFonts w:ascii="David" w:hAnsi="David" w:cs="David" w:hint="cs"/>
          <w:kern w:val="36"/>
          <w:sz w:val="24"/>
          <w:szCs w:val="24"/>
          <w:rtl/>
        </w:rPr>
        <w:t>.</w:t>
      </w:r>
      <w:r w:rsidR="00993B89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</w:p>
    <w:p w14:paraId="4CC5BD33" w14:textId="2AA59231" w:rsidR="006C6C54" w:rsidRDefault="00993B89" w:rsidP="00631400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  <w:r>
        <w:rPr>
          <w:rFonts w:ascii="David" w:hAnsi="David" w:cs="David" w:hint="cs"/>
          <w:kern w:val="36"/>
          <w:sz w:val="24"/>
          <w:szCs w:val="24"/>
          <w:rtl/>
        </w:rPr>
        <w:t xml:space="preserve">בהתאם, </w:t>
      </w:r>
      <w:r w:rsidR="006A57B4">
        <w:rPr>
          <w:rFonts w:ascii="David" w:hAnsi="David" w:cs="David" w:hint="cs"/>
          <w:kern w:val="36"/>
          <w:sz w:val="24"/>
          <w:szCs w:val="24"/>
          <w:rtl/>
        </w:rPr>
        <w:t xml:space="preserve">הפיקוח על הבנקים </w:t>
      </w:r>
      <w:r w:rsidR="00631400">
        <w:rPr>
          <w:rFonts w:ascii="David" w:hAnsi="David" w:cs="David" w:hint="cs"/>
          <w:kern w:val="36"/>
          <w:sz w:val="24"/>
          <w:szCs w:val="24"/>
          <w:rtl/>
        </w:rPr>
        <w:t>פרסם</w:t>
      </w:r>
      <w:r w:rsidR="006A57B4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 w:rsidR="000D1A6E">
        <w:rPr>
          <w:rFonts w:ascii="David" w:hAnsi="David" w:cs="David" w:hint="cs"/>
          <w:kern w:val="36"/>
          <w:sz w:val="24"/>
          <w:szCs w:val="24"/>
          <w:rtl/>
        </w:rPr>
        <w:t xml:space="preserve">עדכון להוראת </w:t>
      </w:r>
      <w:proofErr w:type="spellStart"/>
      <w:r w:rsidR="000D1A6E">
        <w:rPr>
          <w:rFonts w:ascii="David" w:hAnsi="David" w:cs="David" w:hint="cs"/>
          <w:kern w:val="36"/>
          <w:sz w:val="24"/>
          <w:szCs w:val="24"/>
          <w:rtl/>
        </w:rPr>
        <w:t>נב"ת</w:t>
      </w:r>
      <w:proofErr w:type="spellEnd"/>
      <w:r w:rsidR="000D1A6E">
        <w:rPr>
          <w:rFonts w:ascii="David" w:hAnsi="David" w:cs="David" w:hint="cs"/>
          <w:kern w:val="36"/>
          <w:sz w:val="24"/>
          <w:szCs w:val="24"/>
          <w:rtl/>
        </w:rPr>
        <w:t xml:space="preserve"> 310 בנושא ניהול סיכונים</w:t>
      </w:r>
      <w:r w:rsidR="006A57B4">
        <w:rPr>
          <w:rFonts w:ascii="David" w:hAnsi="David" w:cs="David" w:hint="cs"/>
          <w:kern w:val="36"/>
          <w:sz w:val="24"/>
          <w:szCs w:val="24"/>
          <w:rtl/>
        </w:rPr>
        <w:t>,</w:t>
      </w:r>
      <w:r w:rsidR="000D1A6E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>
        <w:rPr>
          <w:rFonts w:ascii="David" w:hAnsi="David" w:cs="David" w:hint="cs"/>
          <w:kern w:val="36"/>
          <w:sz w:val="24"/>
          <w:szCs w:val="24"/>
          <w:rtl/>
        </w:rPr>
        <w:t>המפנ</w:t>
      </w:r>
      <w:r w:rsidR="00C97D7C">
        <w:rPr>
          <w:rFonts w:ascii="David" w:hAnsi="David" w:cs="David" w:hint="cs"/>
          <w:kern w:val="36"/>
          <w:sz w:val="24"/>
          <w:szCs w:val="24"/>
          <w:rtl/>
        </w:rPr>
        <w:t>ה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 את תשומת הלב לסיכונים הנגזרים בתחום זה, לרבות לדרישות הצרכניות הנובעות מהפעילות</w:t>
      </w:r>
      <w:r w:rsidR="00C97D7C">
        <w:rPr>
          <w:rFonts w:ascii="David" w:hAnsi="David" w:cs="David" w:hint="cs"/>
          <w:kern w:val="36"/>
          <w:sz w:val="24"/>
          <w:szCs w:val="24"/>
          <w:rtl/>
        </w:rPr>
        <w:t>. בנוסף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, כל תאגיד בנקאי </w:t>
      </w:r>
      <w:r w:rsidR="00C97D7C">
        <w:rPr>
          <w:rFonts w:ascii="David" w:hAnsi="David" w:cs="David" w:hint="cs"/>
          <w:kern w:val="36"/>
          <w:sz w:val="24"/>
          <w:szCs w:val="24"/>
          <w:rtl/>
        </w:rPr>
        <w:t xml:space="preserve">נדרש 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לפנות למפקח מראש בטרם הוא נכנס לפעילות בתחום </w:t>
      </w:r>
      <w:proofErr w:type="spellStart"/>
      <w:r>
        <w:rPr>
          <w:rFonts w:ascii="David" w:hAnsi="David" w:cs="David" w:hint="cs"/>
          <w:kern w:val="36"/>
          <w:sz w:val="24"/>
          <w:szCs w:val="24"/>
          <w:rtl/>
        </w:rPr>
        <w:t>הקריפטו</w:t>
      </w:r>
      <w:proofErr w:type="spellEnd"/>
      <w:r>
        <w:rPr>
          <w:rFonts w:ascii="David" w:hAnsi="David" w:cs="David" w:hint="cs"/>
          <w:kern w:val="36"/>
          <w:sz w:val="24"/>
          <w:szCs w:val="24"/>
          <w:rtl/>
        </w:rPr>
        <w:t xml:space="preserve">. </w:t>
      </w:r>
      <w:r w:rsidR="006A57B4">
        <w:rPr>
          <w:rFonts w:ascii="David" w:hAnsi="David" w:cs="David" w:hint="cs"/>
          <w:kern w:val="36"/>
          <w:sz w:val="24"/>
          <w:szCs w:val="24"/>
          <w:rtl/>
        </w:rPr>
        <w:t xml:space="preserve">במקביל, ובמיוחד נוכח אירועי הכשל של גופים שונים </w:t>
      </w:r>
      <w:r w:rsidR="00755769">
        <w:rPr>
          <w:rFonts w:ascii="David" w:hAnsi="David" w:cs="David" w:hint="cs"/>
          <w:kern w:val="36"/>
          <w:sz w:val="24"/>
          <w:szCs w:val="24"/>
          <w:rtl/>
        </w:rPr>
        <w:t xml:space="preserve">בעולם </w:t>
      </w:r>
      <w:r w:rsidR="006A57B4">
        <w:rPr>
          <w:rFonts w:ascii="David" w:hAnsi="David" w:cs="David" w:hint="cs"/>
          <w:kern w:val="36"/>
          <w:sz w:val="24"/>
          <w:szCs w:val="24"/>
          <w:rtl/>
        </w:rPr>
        <w:t xml:space="preserve">בתחום </w:t>
      </w:r>
      <w:proofErr w:type="spellStart"/>
      <w:r w:rsidR="006A57B4">
        <w:rPr>
          <w:rFonts w:ascii="David" w:hAnsi="David" w:cs="David" w:hint="cs"/>
          <w:kern w:val="36"/>
          <w:sz w:val="24"/>
          <w:szCs w:val="24"/>
          <w:rtl/>
        </w:rPr>
        <w:t>הקריפטו</w:t>
      </w:r>
      <w:proofErr w:type="spellEnd"/>
      <w:r w:rsidR="006A57B4">
        <w:rPr>
          <w:rFonts w:ascii="David" w:hAnsi="David" w:cs="David" w:hint="cs"/>
          <w:kern w:val="36"/>
          <w:sz w:val="24"/>
          <w:szCs w:val="24"/>
          <w:rtl/>
        </w:rPr>
        <w:t xml:space="preserve"> בשנה החולפת, </w:t>
      </w:r>
      <w:r w:rsidR="006A57B4" w:rsidRPr="006A57B4">
        <w:rPr>
          <w:rFonts w:ascii="David" w:hAnsi="David" w:cs="David"/>
          <w:kern w:val="36"/>
          <w:sz w:val="24"/>
          <w:szCs w:val="24"/>
          <w:rtl/>
        </w:rPr>
        <w:t>המפקח על הבנקים שלח מכתב</w:t>
      </w:r>
      <w:r w:rsidR="006A57B4">
        <w:rPr>
          <w:rFonts w:ascii="David" w:hAnsi="David" w:cs="David" w:hint="cs"/>
          <w:kern w:val="36"/>
          <w:sz w:val="24"/>
          <w:szCs w:val="24"/>
          <w:rtl/>
        </w:rPr>
        <w:t xml:space="preserve"> ל</w:t>
      </w:r>
      <w:r w:rsidR="006A57B4" w:rsidRPr="006A57B4">
        <w:rPr>
          <w:rFonts w:ascii="David" w:hAnsi="David" w:cs="David"/>
          <w:kern w:val="36"/>
          <w:sz w:val="24"/>
          <w:szCs w:val="24"/>
          <w:rtl/>
        </w:rPr>
        <w:t>מנכ"לי התאגידים הבנקאיים וחברות כרטיסי האשראי</w:t>
      </w:r>
      <w:r w:rsidR="006A57B4">
        <w:rPr>
          <w:rFonts w:ascii="David" w:hAnsi="David" w:cs="David" w:hint="cs"/>
          <w:kern w:val="36"/>
          <w:sz w:val="24"/>
          <w:szCs w:val="24"/>
          <w:rtl/>
        </w:rPr>
        <w:t xml:space="preserve"> המפרט את הסיכונים המרכזיים העולים מפעילות בתחום </w:t>
      </w:r>
      <w:proofErr w:type="spellStart"/>
      <w:r w:rsidR="006A57B4">
        <w:rPr>
          <w:rFonts w:ascii="David" w:hAnsi="David" w:cs="David" w:hint="cs"/>
          <w:kern w:val="36"/>
          <w:sz w:val="24"/>
          <w:szCs w:val="24"/>
          <w:rtl/>
        </w:rPr>
        <w:t>הקריפטו</w:t>
      </w:r>
      <w:proofErr w:type="spellEnd"/>
      <w:r w:rsidR="006A57B4">
        <w:rPr>
          <w:rFonts w:ascii="David" w:hAnsi="David" w:cs="David" w:hint="cs"/>
          <w:kern w:val="36"/>
          <w:sz w:val="24"/>
          <w:szCs w:val="24"/>
          <w:rtl/>
        </w:rPr>
        <w:t xml:space="preserve">. </w:t>
      </w:r>
      <w:r w:rsidR="00F60D78">
        <w:rPr>
          <w:rFonts w:ascii="David" w:hAnsi="David" w:cs="David" w:hint="cs"/>
          <w:kern w:val="36"/>
          <w:sz w:val="24"/>
          <w:szCs w:val="24"/>
          <w:rtl/>
        </w:rPr>
        <w:t xml:space="preserve">מכתב כאמור, וכן דרישה להודעה מראש בטרם ביצוע פעילות בתחום </w:t>
      </w:r>
      <w:proofErr w:type="spellStart"/>
      <w:r w:rsidR="00F60D78">
        <w:rPr>
          <w:rFonts w:ascii="David" w:hAnsi="David" w:cs="David" w:hint="cs"/>
          <w:kern w:val="36"/>
          <w:sz w:val="24"/>
          <w:szCs w:val="24"/>
          <w:rtl/>
        </w:rPr>
        <w:t>הקריפטו</w:t>
      </w:r>
      <w:proofErr w:type="spellEnd"/>
      <w:r w:rsidR="00F60D78">
        <w:rPr>
          <w:rFonts w:ascii="David" w:hAnsi="David" w:cs="David" w:hint="cs"/>
          <w:kern w:val="36"/>
          <w:sz w:val="24"/>
          <w:szCs w:val="24"/>
          <w:rtl/>
        </w:rPr>
        <w:t>, הינם גם בהתאמה לצעדים שבצעו רשויות רגולטוריות בעולם בנושא</w:t>
      </w:r>
      <w:r w:rsidR="00765504">
        <w:rPr>
          <w:rFonts w:ascii="David" w:hAnsi="David" w:cs="David" w:hint="cs"/>
          <w:kern w:val="36"/>
          <w:sz w:val="24"/>
          <w:szCs w:val="24"/>
          <w:rtl/>
        </w:rPr>
        <w:t xml:space="preserve"> (מצ"ב קישור ל</w:t>
      </w:r>
      <w:hyperlink r:id="rId14" w:history="1">
        <w:r w:rsidR="00765504" w:rsidRPr="00313920">
          <w:rPr>
            <w:rStyle w:val="Hyperlink"/>
            <w:rFonts w:ascii="David" w:hAnsi="David" w:cs="David" w:hint="cs"/>
            <w:kern w:val="36"/>
            <w:sz w:val="24"/>
            <w:szCs w:val="24"/>
            <w:rtl/>
          </w:rPr>
          <w:t>הוראה</w:t>
        </w:r>
      </w:hyperlink>
      <w:r w:rsidR="00765504">
        <w:rPr>
          <w:rFonts w:ascii="David" w:hAnsi="David" w:cs="David" w:hint="cs"/>
          <w:kern w:val="36"/>
          <w:sz w:val="24"/>
          <w:szCs w:val="24"/>
          <w:rtl/>
        </w:rPr>
        <w:t xml:space="preserve"> ול</w:t>
      </w:r>
      <w:hyperlink r:id="rId15" w:history="1">
        <w:r w:rsidR="00765504" w:rsidRPr="00313920">
          <w:rPr>
            <w:rStyle w:val="Hyperlink"/>
            <w:rFonts w:ascii="David" w:hAnsi="David" w:cs="David" w:hint="cs"/>
            <w:kern w:val="36"/>
            <w:sz w:val="24"/>
            <w:szCs w:val="24"/>
            <w:rtl/>
          </w:rPr>
          <w:t>מכתב</w:t>
        </w:r>
      </w:hyperlink>
      <w:r w:rsidR="00765504">
        <w:rPr>
          <w:rFonts w:ascii="David" w:hAnsi="David" w:cs="David" w:hint="cs"/>
          <w:kern w:val="36"/>
          <w:sz w:val="24"/>
          <w:szCs w:val="24"/>
          <w:rtl/>
        </w:rPr>
        <w:t>)</w:t>
      </w:r>
      <w:r w:rsidR="00F60D78">
        <w:rPr>
          <w:rFonts w:ascii="David" w:hAnsi="David" w:cs="David" w:hint="cs"/>
          <w:kern w:val="36"/>
          <w:sz w:val="24"/>
          <w:szCs w:val="24"/>
          <w:rtl/>
        </w:rPr>
        <w:t>.</w:t>
      </w:r>
    </w:p>
    <w:p w14:paraId="58F835C0" w14:textId="49E5C7B4" w:rsidR="00993B89" w:rsidRDefault="00993B89" w:rsidP="00882E09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  <w:r w:rsidRPr="007A35C9">
        <w:rPr>
          <w:rFonts w:ascii="David" w:hAnsi="David" w:cs="David" w:hint="eastAsia"/>
          <w:b/>
          <w:bCs/>
          <w:kern w:val="36"/>
          <w:sz w:val="24"/>
          <w:szCs w:val="24"/>
          <w:rtl/>
        </w:rPr>
        <w:t>יאיר</w:t>
      </w:r>
      <w:r w:rsidRPr="007A35C9">
        <w:rPr>
          <w:rFonts w:ascii="David" w:hAnsi="David" w:cs="David"/>
          <w:b/>
          <w:bCs/>
          <w:kern w:val="36"/>
          <w:sz w:val="24"/>
          <w:szCs w:val="24"/>
          <w:rtl/>
        </w:rPr>
        <w:t xml:space="preserve"> </w:t>
      </w:r>
      <w:r w:rsidRPr="007A35C9">
        <w:rPr>
          <w:rFonts w:ascii="David" w:hAnsi="David" w:cs="David" w:hint="eastAsia"/>
          <w:b/>
          <w:bCs/>
          <w:kern w:val="36"/>
          <w:sz w:val="24"/>
          <w:szCs w:val="24"/>
          <w:rtl/>
        </w:rPr>
        <w:t>אבידן</w:t>
      </w:r>
      <w:r w:rsidRPr="007A35C9">
        <w:rPr>
          <w:rFonts w:ascii="David" w:hAnsi="David" w:cs="David"/>
          <w:b/>
          <w:bCs/>
          <w:kern w:val="36"/>
          <w:sz w:val="24"/>
          <w:szCs w:val="24"/>
          <w:rtl/>
        </w:rPr>
        <w:t xml:space="preserve">, </w:t>
      </w:r>
      <w:r w:rsidRPr="007A35C9">
        <w:rPr>
          <w:rFonts w:ascii="David" w:hAnsi="David" w:cs="David" w:hint="eastAsia"/>
          <w:b/>
          <w:bCs/>
          <w:kern w:val="36"/>
          <w:sz w:val="24"/>
          <w:szCs w:val="24"/>
          <w:rtl/>
        </w:rPr>
        <w:t>המפקח</w:t>
      </w:r>
      <w:r w:rsidRPr="007A35C9">
        <w:rPr>
          <w:rFonts w:ascii="David" w:hAnsi="David" w:cs="David"/>
          <w:b/>
          <w:bCs/>
          <w:kern w:val="36"/>
          <w:sz w:val="24"/>
          <w:szCs w:val="24"/>
          <w:rtl/>
        </w:rPr>
        <w:t xml:space="preserve"> </w:t>
      </w:r>
      <w:r w:rsidRPr="007A35C9">
        <w:rPr>
          <w:rFonts w:ascii="David" w:hAnsi="David" w:cs="David" w:hint="eastAsia"/>
          <w:b/>
          <w:bCs/>
          <w:kern w:val="36"/>
          <w:sz w:val="24"/>
          <w:szCs w:val="24"/>
          <w:rtl/>
        </w:rPr>
        <w:t>על</w:t>
      </w:r>
      <w:r w:rsidRPr="007A35C9">
        <w:rPr>
          <w:rFonts w:ascii="David" w:hAnsi="David" w:cs="David"/>
          <w:b/>
          <w:bCs/>
          <w:kern w:val="36"/>
          <w:sz w:val="24"/>
          <w:szCs w:val="24"/>
          <w:rtl/>
        </w:rPr>
        <w:t xml:space="preserve"> </w:t>
      </w:r>
      <w:r w:rsidRPr="007A35C9">
        <w:rPr>
          <w:rFonts w:ascii="David" w:hAnsi="David" w:cs="David" w:hint="eastAsia"/>
          <w:b/>
          <w:bCs/>
          <w:kern w:val="36"/>
          <w:sz w:val="24"/>
          <w:szCs w:val="24"/>
          <w:rtl/>
        </w:rPr>
        <w:t>הבנקים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: "פעילות </w:t>
      </w:r>
      <w:r w:rsidR="00882E09">
        <w:rPr>
          <w:rFonts w:ascii="David" w:hAnsi="David" w:cs="David" w:hint="cs"/>
          <w:kern w:val="36"/>
          <w:sz w:val="24"/>
          <w:szCs w:val="24"/>
          <w:rtl/>
        </w:rPr>
        <w:t xml:space="preserve">בנכסים </w:t>
      </w:r>
      <w:proofErr w:type="spellStart"/>
      <w:r w:rsidR="00882E09">
        <w:rPr>
          <w:rFonts w:ascii="David" w:hAnsi="David" w:cs="David" w:hint="cs"/>
          <w:kern w:val="36"/>
          <w:sz w:val="24"/>
          <w:szCs w:val="24"/>
          <w:rtl/>
        </w:rPr>
        <w:t>קריפטוגרפיים</w:t>
      </w:r>
      <w:proofErr w:type="spellEnd"/>
      <w:r w:rsidR="00765504">
        <w:rPr>
          <w:rFonts w:ascii="David" w:hAnsi="David" w:cs="David" w:hint="cs"/>
          <w:kern w:val="36"/>
          <w:sz w:val="24"/>
          <w:szCs w:val="24"/>
          <w:rtl/>
        </w:rPr>
        <w:t xml:space="preserve">, </w:t>
      </w:r>
      <w:r>
        <w:rPr>
          <w:rFonts w:ascii="David" w:hAnsi="David" w:cs="David" w:hint="cs"/>
          <w:kern w:val="36"/>
          <w:sz w:val="24"/>
          <w:szCs w:val="24"/>
          <w:rtl/>
        </w:rPr>
        <w:t>תחת גופים פיננסיים מסורתיים, הינה פעילות חדשה</w:t>
      </w:r>
      <w:r w:rsidR="009E2A5A">
        <w:rPr>
          <w:rFonts w:ascii="David" w:hAnsi="David" w:cs="David" w:hint="cs"/>
          <w:kern w:val="36"/>
          <w:sz w:val="24"/>
          <w:szCs w:val="24"/>
          <w:rtl/>
        </w:rPr>
        <w:t xml:space="preserve"> יחסית</w:t>
      </w:r>
      <w:r>
        <w:rPr>
          <w:rFonts w:ascii="David" w:hAnsi="David" w:cs="David" w:hint="cs"/>
          <w:kern w:val="36"/>
          <w:sz w:val="24"/>
          <w:szCs w:val="24"/>
          <w:rtl/>
        </w:rPr>
        <w:t>, ומשכך יש חוסר</w:t>
      </w:r>
      <w:r w:rsidR="009E2A5A">
        <w:rPr>
          <w:rFonts w:ascii="David" w:hAnsi="David" w:cs="David" w:hint="cs"/>
          <w:kern w:val="36"/>
          <w:sz w:val="24"/>
          <w:szCs w:val="24"/>
          <w:rtl/>
        </w:rPr>
        <w:t>-</w:t>
      </w:r>
      <w:r>
        <w:rPr>
          <w:rFonts w:ascii="David" w:hAnsi="David" w:cs="David" w:hint="cs"/>
          <w:kern w:val="36"/>
          <w:sz w:val="24"/>
          <w:szCs w:val="24"/>
          <w:rtl/>
        </w:rPr>
        <w:t>ודאות לגבי התפתחות המודלים העסקיים בתח</w:t>
      </w:r>
      <w:r w:rsidR="00765504">
        <w:rPr>
          <w:rFonts w:ascii="David" w:hAnsi="David" w:cs="David" w:hint="cs"/>
          <w:kern w:val="36"/>
          <w:sz w:val="24"/>
          <w:szCs w:val="24"/>
          <w:rtl/>
        </w:rPr>
        <w:t>ו</w:t>
      </w:r>
      <w:r>
        <w:rPr>
          <w:rFonts w:ascii="David" w:hAnsi="David" w:cs="David" w:hint="cs"/>
          <w:kern w:val="36"/>
          <w:sz w:val="24"/>
          <w:szCs w:val="24"/>
          <w:rtl/>
        </w:rPr>
        <w:t>ם זה. כרגולטור המעודד חדשנות, לפיקוח על הבנקים יש אחריות דואלית</w:t>
      </w:r>
      <w:r w:rsidR="009F5132">
        <w:rPr>
          <w:rFonts w:ascii="David" w:hAnsi="David" w:cs="David" w:hint="cs"/>
          <w:kern w:val="36"/>
          <w:sz w:val="24"/>
          <w:szCs w:val="24"/>
          <w:rtl/>
        </w:rPr>
        <w:t>.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 מצד אחד לא לבלום את החדשנות שבפעילות </w:t>
      </w:r>
      <w:proofErr w:type="spellStart"/>
      <w:r>
        <w:rPr>
          <w:rFonts w:ascii="David" w:hAnsi="David" w:cs="David" w:hint="cs"/>
          <w:kern w:val="36"/>
          <w:sz w:val="24"/>
          <w:szCs w:val="24"/>
          <w:rtl/>
        </w:rPr>
        <w:t>הקריפטו</w:t>
      </w:r>
      <w:proofErr w:type="spellEnd"/>
      <w:r>
        <w:rPr>
          <w:rFonts w:ascii="David" w:hAnsi="David" w:cs="David" w:hint="cs"/>
          <w:kern w:val="36"/>
          <w:sz w:val="24"/>
          <w:szCs w:val="24"/>
          <w:rtl/>
        </w:rPr>
        <w:t xml:space="preserve"> והטכנולוגיה התומכת בה</w:t>
      </w:r>
      <w:r w:rsidR="009E2A5A">
        <w:rPr>
          <w:rFonts w:ascii="David" w:hAnsi="David" w:cs="David" w:hint="cs"/>
          <w:kern w:val="36"/>
          <w:sz w:val="24"/>
          <w:szCs w:val="24"/>
          <w:rtl/>
        </w:rPr>
        <w:t xml:space="preserve"> אלא לאפשר את התפתחותה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, </w:t>
      </w:r>
      <w:r>
        <w:rPr>
          <w:rFonts w:ascii="David" w:hAnsi="David" w:cs="David" w:hint="cs"/>
          <w:kern w:val="36"/>
          <w:sz w:val="24"/>
          <w:szCs w:val="24"/>
          <w:rtl/>
        </w:rPr>
        <w:lastRenderedPageBreak/>
        <w:t>ומצד שני, לוודא גישה זהירה ביחס לסיכונים הנובעים מפעילות זו</w:t>
      </w:r>
      <w:r w:rsidR="000736A6">
        <w:rPr>
          <w:rFonts w:ascii="David" w:hAnsi="David" w:cs="David" w:hint="cs"/>
          <w:kern w:val="36"/>
          <w:sz w:val="24"/>
          <w:szCs w:val="24"/>
          <w:rtl/>
        </w:rPr>
        <w:t xml:space="preserve"> תוך הבטחת ההגנה </w:t>
      </w:r>
      <w:proofErr w:type="spellStart"/>
      <w:r w:rsidR="009E2A5A">
        <w:rPr>
          <w:rFonts w:ascii="David" w:hAnsi="David" w:cs="David" w:hint="cs"/>
          <w:kern w:val="36"/>
          <w:sz w:val="24"/>
          <w:szCs w:val="24"/>
          <w:rtl/>
        </w:rPr>
        <w:t>המירבית</w:t>
      </w:r>
      <w:proofErr w:type="spellEnd"/>
      <w:r w:rsidR="009E2A5A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 w:rsidR="000736A6">
        <w:rPr>
          <w:rFonts w:ascii="David" w:hAnsi="David" w:cs="David" w:hint="cs"/>
          <w:kern w:val="36"/>
          <w:sz w:val="24"/>
          <w:szCs w:val="24"/>
          <w:rtl/>
        </w:rPr>
        <w:t xml:space="preserve">על 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 w:rsidR="009E2A5A">
        <w:rPr>
          <w:rFonts w:ascii="David" w:hAnsi="David" w:cs="David" w:hint="cs"/>
          <w:kern w:val="36"/>
          <w:sz w:val="24"/>
          <w:szCs w:val="24"/>
          <w:rtl/>
        </w:rPr>
        <w:t>הלקוח</w:t>
      </w:r>
      <w:r w:rsidR="000736A6">
        <w:rPr>
          <w:rFonts w:ascii="David" w:hAnsi="David" w:cs="David" w:hint="cs"/>
          <w:kern w:val="36"/>
          <w:sz w:val="24"/>
          <w:szCs w:val="24"/>
          <w:rtl/>
        </w:rPr>
        <w:t>."</w:t>
      </w:r>
    </w:p>
    <w:p w14:paraId="4532F9FD" w14:textId="77777777" w:rsidR="00993B89" w:rsidRDefault="00993B89" w:rsidP="00673CC0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</w:p>
    <w:sectPr w:rsidR="00993B89" w:rsidSect="00181B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lowerLetter"/>
      </w:endnotePr>
      <w:pgSz w:w="11909" w:h="16834"/>
      <w:pgMar w:top="1440" w:right="1800" w:bottom="709" w:left="1800" w:header="720" w:footer="579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50763" w14:textId="77777777" w:rsidR="00667856" w:rsidRDefault="00667856">
      <w:r>
        <w:separator/>
      </w:r>
    </w:p>
  </w:endnote>
  <w:endnote w:type="continuationSeparator" w:id="0">
    <w:p w14:paraId="07332C81" w14:textId="77777777" w:rsidR="00667856" w:rsidRDefault="0066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9A37" w14:textId="77777777" w:rsidR="00313920" w:rsidRDefault="003139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7A804" w14:textId="749BD631" w:rsidR="00181BAE" w:rsidRPr="00181BAE" w:rsidRDefault="00181BAE" w:rsidP="00181BAE">
    <w:pPr>
      <w:pStyle w:val="a3"/>
      <w:framePr w:wrap="around" w:vAnchor="text" w:hAnchor="margin" w:xAlign="center" w:y="1"/>
      <w:rPr>
        <w:rStyle w:val="a6"/>
        <w:rFonts w:ascii="David" w:hAnsi="David" w:cs="David"/>
        <w:sz w:val="24"/>
        <w:szCs w:val="24"/>
        <w:rtl/>
      </w:rPr>
    </w:pPr>
    <w:r w:rsidRPr="00181BAE">
      <w:rPr>
        <w:rStyle w:val="a6"/>
        <w:rFonts w:ascii="David" w:hAnsi="David" w:cs="David"/>
        <w:sz w:val="24"/>
        <w:szCs w:val="24"/>
        <w:rtl/>
      </w:rPr>
      <w:fldChar w:fldCharType="begin"/>
    </w:r>
    <w:r w:rsidRPr="00181BAE">
      <w:rPr>
        <w:rStyle w:val="a6"/>
        <w:rFonts w:ascii="David" w:hAnsi="David" w:cs="David"/>
        <w:sz w:val="24"/>
        <w:szCs w:val="24"/>
      </w:rPr>
      <w:instrText xml:space="preserve">PAGE  </w:instrText>
    </w:r>
    <w:r w:rsidRPr="00181BAE">
      <w:rPr>
        <w:rStyle w:val="a6"/>
        <w:rFonts w:ascii="David" w:hAnsi="David" w:cs="David"/>
        <w:sz w:val="24"/>
        <w:szCs w:val="24"/>
        <w:rtl/>
      </w:rPr>
      <w:fldChar w:fldCharType="separate"/>
    </w:r>
    <w:r w:rsidR="00E54AE6">
      <w:rPr>
        <w:rStyle w:val="a6"/>
        <w:rFonts w:ascii="David" w:hAnsi="David" w:cs="David"/>
        <w:noProof/>
        <w:sz w:val="24"/>
        <w:szCs w:val="24"/>
        <w:rtl/>
      </w:rPr>
      <w:t>2</w:t>
    </w:r>
    <w:r w:rsidRPr="00181BAE">
      <w:rPr>
        <w:rStyle w:val="a6"/>
        <w:rFonts w:ascii="David" w:hAnsi="David" w:cs="David"/>
        <w:sz w:val="24"/>
        <w:szCs w:val="24"/>
        <w:rtl/>
      </w:rPr>
      <w:fldChar w:fldCharType="end"/>
    </w:r>
  </w:p>
  <w:p w14:paraId="21156437" w14:textId="77777777" w:rsidR="00EB1B0C" w:rsidRPr="00181BAE" w:rsidRDefault="00EB1B0C" w:rsidP="00181BAE">
    <w:pPr>
      <w:pStyle w:val="a4"/>
      <w:rPr>
        <w:rFonts w:ascii="David" w:hAnsi="David" w:cs="David"/>
        <w:sz w:val="24"/>
        <w:szCs w:val="24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AE55" w14:textId="77777777" w:rsidR="00590B66" w:rsidRPr="004D4985" w:rsidRDefault="00590B66" w:rsidP="00590B66">
    <w:pPr>
      <w:pStyle w:val="a4"/>
      <w:jc w:val="center"/>
      <w:rPr>
        <w:rFonts w:ascii="David" w:hAnsi="David" w:cs="David"/>
        <w:i/>
        <w:iCs/>
        <w:sz w:val="22"/>
        <w:szCs w:val="22"/>
        <w:rtl/>
      </w:rPr>
    </w:pPr>
    <w:r w:rsidRPr="004D4985">
      <w:rPr>
        <w:rFonts w:ascii="David" w:hAnsi="David" w:cs="David"/>
        <w:sz w:val="22"/>
        <w:szCs w:val="22"/>
        <w:rtl/>
      </w:rPr>
      <w:t>ת"ד 780, ירושלים 91007</w:t>
    </w:r>
    <w:r w:rsidRPr="004D4985">
      <w:rPr>
        <w:rFonts w:ascii="David" w:hAnsi="David" w:cs="David" w:hint="cs"/>
        <w:sz w:val="22"/>
        <w:szCs w:val="22"/>
        <w:rtl/>
      </w:rPr>
      <w:t xml:space="preserve"> | </w:t>
    </w:r>
    <w:r w:rsidRPr="004D4985">
      <w:rPr>
        <w:rFonts w:ascii="David" w:hAnsi="David" w:cs="David"/>
        <w:sz w:val="22"/>
        <w:szCs w:val="22"/>
        <w:rtl/>
      </w:rPr>
      <w:t xml:space="preserve">טל: 02-6552400 </w:t>
    </w:r>
    <w:r w:rsidRPr="004D4985">
      <w:rPr>
        <w:rFonts w:ascii="David" w:hAnsi="David" w:cs="David" w:hint="cs"/>
        <w:sz w:val="22"/>
        <w:szCs w:val="22"/>
        <w:rtl/>
      </w:rPr>
      <w:t xml:space="preserve">| אתר אינטרנט: </w:t>
    </w:r>
    <w:r w:rsidRPr="004D4985">
      <w:rPr>
        <w:rFonts w:ascii="David" w:hAnsi="David" w:cs="David"/>
        <w:sz w:val="22"/>
        <w:szCs w:val="22"/>
      </w:rPr>
      <w:t>www.boi.org.il</w:t>
    </w:r>
  </w:p>
  <w:p w14:paraId="181BB2DF" w14:textId="77777777" w:rsidR="00EB1B0C" w:rsidRPr="00C063FB" w:rsidRDefault="00EB1B0C" w:rsidP="00C063FB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B0CB7" w14:textId="77777777" w:rsidR="00667856" w:rsidRDefault="00667856">
      <w:r>
        <w:separator/>
      </w:r>
    </w:p>
  </w:footnote>
  <w:footnote w:type="continuationSeparator" w:id="0">
    <w:p w14:paraId="02D6BF8D" w14:textId="77777777" w:rsidR="00667856" w:rsidRDefault="0066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4318" w14:textId="77777777" w:rsidR="00EB1B0C" w:rsidRDefault="00EB1B0C">
    <w:pPr>
      <w:pStyle w:val="a3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AF7E009" w14:textId="77777777" w:rsidR="00EB1B0C" w:rsidRDefault="00EB1B0C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785A" w14:textId="7FC0671C" w:rsidR="00486F63" w:rsidRDefault="00486F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BD9C" w14:textId="77777777" w:rsidR="008D348B" w:rsidRPr="007454DA" w:rsidRDefault="008D348B" w:rsidP="008D348B">
    <w:pPr>
      <w:pStyle w:val="a3"/>
      <w:tabs>
        <w:tab w:val="clear" w:pos="4153"/>
        <w:tab w:val="clear" w:pos="8306"/>
        <w:tab w:val="left" w:pos="1934"/>
      </w:tabs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6E2"/>
    <w:multiLevelType w:val="hybridMultilevel"/>
    <w:tmpl w:val="0D0E1D76"/>
    <w:lvl w:ilvl="0" w:tplc="0D50F218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6045C0"/>
    <w:multiLevelType w:val="hybridMultilevel"/>
    <w:tmpl w:val="2D268856"/>
    <w:lvl w:ilvl="0" w:tplc="066A6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59C5"/>
    <w:multiLevelType w:val="hybridMultilevel"/>
    <w:tmpl w:val="00E234A8"/>
    <w:lvl w:ilvl="0" w:tplc="04090013">
      <w:start w:val="1"/>
      <w:numFmt w:val="hebrew1"/>
      <w:lvlText w:val="%1.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3" w15:restartNumberingAfterBreak="0">
    <w:nsid w:val="1E7513BA"/>
    <w:multiLevelType w:val="hybridMultilevel"/>
    <w:tmpl w:val="0EBE157E"/>
    <w:lvl w:ilvl="0" w:tplc="066A6B3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BA0D7D"/>
    <w:multiLevelType w:val="hybridMultilevel"/>
    <w:tmpl w:val="5D74BE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892281"/>
    <w:multiLevelType w:val="hybridMultilevel"/>
    <w:tmpl w:val="CC406DDC"/>
    <w:lvl w:ilvl="0" w:tplc="066A6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C32E0"/>
    <w:multiLevelType w:val="multilevel"/>
    <w:tmpl w:val="E8689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FF6B02"/>
    <w:multiLevelType w:val="hybridMultilevel"/>
    <w:tmpl w:val="2640F136"/>
    <w:lvl w:ilvl="0" w:tplc="04090013">
      <w:start w:val="1"/>
      <w:numFmt w:val="hebrew1"/>
      <w:lvlText w:val="%1."/>
      <w:lvlJc w:val="center"/>
      <w:pPr>
        <w:ind w:left="1929" w:hanging="360"/>
      </w:p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8" w15:restartNumberingAfterBreak="0">
    <w:nsid w:val="67044A4B"/>
    <w:multiLevelType w:val="hybridMultilevel"/>
    <w:tmpl w:val="8CF2811C"/>
    <w:lvl w:ilvl="0" w:tplc="E8382D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B8"/>
    <w:rsid w:val="00003C64"/>
    <w:rsid w:val="0001277C"/>
    <w:rsid w:val="00013D55"/>
    <w:rsid w:val="00020DAC"/>
    <w:rsid w:val="00041BE7"/>
    <w:rsid w:val="0004254F"/>
    <w:rsid w:val="00052E53"/>
    <w:rsid w:val="00055682"/>
    <w:rsid w:val="00056E8C"/>
    <w:rsid w:val="000571BB"/>
    <w:rsid w:val="000723BA"/>
    <w:rsid w:val="00072BBD"/>
    <w:rsid w:val="000736A6"/>
    <w:rsid w:val="00096988"/>
    <w:rsid w:val="000972D7"/>
    <w:rsid w:val="000B029D"/>
    <w:rsid w:val="000B7ADD"/>
    <w:rsid w:val="000C1926"/>
    <w:rsid w:val="000D1A6E"/>
    <w:rsid w:val="000D54F7"/>
    <w:rsid w:val="000E1B2D"/>
    <w:rsid w:val="000E2F43"/>
    <w:rsid w:val="000E5F96"/>
    <w:rsid w:val="000F02F3"/>
    <w:rsid w:val="000F4B6E"/>
    <w:rsid w:val="00104CE8"/>
    <w:rsid w:val="00105783"/>
    <w:rsid w:val="00126B62"/>
    <w:rsid w:val="00133928"/>
    <w:rsid w:val="001527FC"/>
    <w:rsid w:val="0015580C"/>
    <w:rsid w:val="00165F65"/>
    <w:rsid w:val="00181BAE"/>
    <w:rsid w:val="00193BC3"/>
    <w:rsid w:val="001A0488"/>
    <w:rsid w:val="001B08C8"/>
    <w:rsid w:val="001B223D"/>
    <w:rsid w:val="001D1AB7"/>
    <w:rsid w:val="001D218F"/>
    <w:rsid w:val="001D69BC"/>
    <w:rsid w:val="001E44DF"/>
    <w:rsid w:val="0021262F"/>
    <w:rsid w:val="002127FC"/>
    <w:rsid w:val="00225D19"/>
    <w:rsid w:val="002273FB"/>
    <w:rsid w:val="00241A3F"/>
    <w:rsid w:val="00253883"/>
    <w:rsid w:val="0027110C"/>
    <w:rsid w:val="00273FF9"/>
    <w:rsid w:val="002A3372"/>
    <w:rsid w:val="002A6B48"/>
    <w:rsid w:val="002B1302"/>
    <w:rsid w:val="002B1D59"/>
    <w:rsid w:val="002B7B78"/>
    <w:rsid w:val="002D24DF"/>
    <w:rsid w:val="002D2D22"/>
    <w:rsid w:val="003010F4"/>
    <w:rsid w:val="00301ED6"/>
    <w:rsid w:val="00307677"/>
    <w:rsid w:val="00312254"/>
    <w:rsid w:val="00313920"/>
    <w:rsid w:val="00316394"/>
    <w:rsid w:val="00323C80"/>
    <w:rsid w:val="003273CA"/>
    <w:rsid w:val="00330687"/>
    <w:rsid w:val="00335D51"/>
    <w:rsid w:val="00337D53"/>
    <w:rsid w:val="00342DC1"/>
    <w:rsid w:val="00347D71"/>
    <w:rsid w:val="00353121"/>
    <w:rsid w:val="003820DB"/>
    <w:rsid w:val="003A3195"/>
    <w:rsid w:val="003A783C"/>
    <w:rsid w:val="003B64EB"/>
    <w:rsid w:val="003C1167"/>
    <w:rsid w:val="003C56F0"/>
    <w:rsid w:val="003C786F"/>
    <w:rsid w:val="003D205A"/>
    <w:rsid w:val="003D5F42"/>
    <w:rsid w:val="003E2FAD"/>
    <w:rsid w:val="003E3A2E"/>
    <w:rsid w:val="003E696F"/>
    <w:rsid w:val="003F7875"/>
    <w:rsid w:val="00404E7D"/>
    <w:rsid w:val="00404F86"/>
    <w:rsid w:val="00404FB2"/>
    <w:rsid w:val="00405590"/>
    <w:rsid w:val="004110AF"/>
    <w:rsid w:val="00412B78"/>
    <w:rsid w:val="0043671E"/>
    <w:rsid w:val="00441B3B"/>
    <w:rsid w:val="004460CA"/>
    <w:rsid w:val="0044634F"/>
    <w:rsid w:val="004503BD"/>
    <w:rsid w:val="00453389"/>
    <w:rsid w:val="00460938"/>
    <w:rsid w:val="00465609"/>
    <w:rsid w:val="0047347B"/>
    <w:rsid w:val="00476197"/>
    <w:rsid w:val="00486F63"/>
    <w:rsid w:val="0049257A"/>
    <w:rsid w:val="004A06C2"/>
    <w:rsid w:val="004A13CD"/>
    <w:rsid w:val="004A4D25"/>
    <w:rsid w:val="004C11A4"/>
    <w:rsid w:val="004E0354"/>
    <w:rsid w:val="004F7D1C"/>
    <w:rsid w:val="00523A1B"/>
    <w:rsid w:val="0053237D"/>
    <w:rsid w:val="00533AD6"/>
    <w:rsid w:val="00550C5D"/>
    <w:rsid w:val="00551BD1"/>
    <w:rsid w:val="00552405"/>
    <w:rsid w:val="005747CF"/>
    <w:rsid w:val="00574B91"/>
    <w:rsid w:val="00574B96"/>
    <w:rsid w:val="0057621B"/>
    <w:rsid w:val="0058092D"/>
    <w:rsid w:val="00584480"/>
    <w:rsid w:val="0058601D"/>
    <w:rsid w:val="0058721D"/>
    <w:rsid w:val="0058750D"/>
    <w:rsid w:val="005878F1"/>
    <w:rsid w:val="00590B66"/>
    <w:rsid w:val="00592777"/>
    <w:rsid w:val="005946F2"/>
    <w:rsid w:val="005A2C43"/>
    <w:rsid w:val="005A3E12"/>
    <w:rsid w:val="005A625F"/>
    <w:rsid w:val="005B1FC0"/>
    <w:rsid w:val="005B3190"/>
    <w:rsid w:val="005C7A2E"/>
    <w:rsid w:val="005C7B6B"/>
    <w:rsid w:val="005D252E"/>
    <w:rsid w:val="005D6231"/>
    <w:rsid w:val="005D72DC"/>
    <w:rsid w:val="005F3599"/>
    <w:rsid w:val="005F73A1"/>
    <w:rsid w:val="006009AB"/>
    <w:rsid w:val="00601386"/>
    <w:rsid w:val="006035D2"/>
    <w:rsid w:val="00603F6E"/>
    <w:rsid w:val="006128DF"/>
    <w:rsid w:val="006138DC"/>
    <w:rsid w:val="00626B9E"/>
    <w:rsid w:val="00631400"/>
    <w:rsid w:val="0064497B"/>
    <w:rsid w:val="006508F6"/>
    <w:rsid w:val="006565DA"/>
    <w:rsid w:val="006570B6"/>
    <w:rsid w:val="006571A1"/>
    <w:rsid w:val="00662459"/>
    <w:rsid w:val="006653FA"/>
    <w:rsid w:val="00667856"/>
    <w:rsid w:val="00671DF1"/>
    <w:rsid w:val="006729F7"/>
    <w:rsid w:val="00673CC0"/>
    <w:rsid w:val="00677D5A"/>
    <w:rsid w:val="00686030"/>
    <w:rsid w:val="006876F3"/>
    <w:rsid w:val="00687D77"/>
    <w:rsid w:val="006904B8"/>
    <w:rsid w:val="00691AE8"/>
    <w:rsid w:val="006A1833"/>
    <w:rsid w:val="006A55ED"/>
    <w:rsid w:val="006A57B4"/>
    <w:rsid w:val="006A7233"/>
    <w:rsid w:val="006B102F"/>
    <w:rsid w:val="006B57DE"/>
    <w:rsid w:val="006C14AB"/>
    <w:rsid w:val="006C6C54"/>
    <w:rsid w:val="006C7650"/>
    <w:rsid w:val="006E34C5"/>
    <w:rsid w:val="006F260A"/>
    <w:rsid w:val="007013A1"/>
    <w:rsid w:val="00705A78"/>
    <w:rsid w:val="00707671"/>
    <w:rsid w:val="00713C81"/>
    <w:rsid w:val="007202C8"/>
    <w:rsid w:val="00720529"/>
    <w:rsid w:val="00731227"/>
    <w:rsid w:val="00740BEB"/>
    <w:rsid w:val="007425D3"/>
    <w:rsid w:val="0074278C"/>
    <w:rsid w:val="00743037"/>
    <w:rsid w:val="007454DA"/>
    <w:rsid w:val="00755769"/>
    <w:rsid w:val="00765504"/>
    <w:rsid w:val="00773FCE"/>
    <w:rsid w:val="00774740"/>
    <w:rsid w:val="00775985"/>
    <w:rsid w:val="00793C19"/>
    <w:rsid w:val="007A35C9"/>
    <w:rsid w:val="007A71B7"/>
    <w:rsid w:val="007B32B8"/>
    <w:rsid w:val="007D4D3E"/>
    <w:rsid w:val="007F235B"/>
    <w:rsid w:val="007F3AC7"/>
    <w:rsid w:val="00806F0F"/>
    <w:rsid w:val="008204B9"/>
    <w:rsid w:val="00833E44"/>
    <w:rsid w:val="008356EE"/>
    <w:rsid w:val="00836136"/>
    <w:rsid w:val="008458BE"/>
    <w:rsid w:val="00845BE6"/>
    <w:rsid w:val="00855A44"/>
    <w:rsid w:val="008657E9"/>
    <w:rsid w:val="00872BFE"/>
    <w:rsid w:val="00882E09"/>
    <w:rsid w:val="00882F89"/>
    <w:rsid w:val="00897C4B"/>
    <w:rsid w:val="008A1E4C"/>
    <w:rsid w:val="008B1B70"/>
    <w:rsid w:val="008B62A0"/>
    <w:rsid w:val="008C3D18"/>
    <w:rsid w:val="008C44AD"/>
    <w:rsid w:val="008C4954"/>
    <w:rsid w:val="008D348B"/>
    <w:rsid w:val="008D7BED"/>
    <w:rsid w:val="008F2424"/>
    <w:rsid w:val="008F48C9"/>
    <w:rsid w:val="009111AD"/>
    <w:rsid w:val="00916D8C"/>
    <w:rsid w:val="009508D4"/>
    <w:rsid w:val="00954DD7"/>
    <w:rsid w:val="00963B01"/>
    <w:rsid w:val="00981017"/>
    <w:rsid w:val="0098612A"/>
    <w:rsid w:val="009877DE"/>
    <w:rsid w:val="00993B89"/>
    <w:rsid w:val="009A2C46"/>
    <w:rsid w:val="009B178E"/>
    <w:rsid w:val="009B4426"/>
    <w:rsid w:val="009C1E9A"/>
    <w:rsid w:val="009C5869"/>
    <w:rsid w:val="009C61F9"/>
    <w:rsid w:val="009D6A81"/>
    <w:rsid w:val="009E2A5A"/>
    <w:rsid w:val="009F3B52"/>
    <w:rsid w:val="009F5132"/>
    <w:rsid w:val="00A00298"/>
    <w:rsid w:val="00A04FBA"/>
    <w:rsid w:val="00A079E9"/>
    <w:rsid w:val="00A07ECE"/>
    <w:rsid w:val="00A2140F"/>
    <w:rsid w:val="00A22D0D"/>
    <w:rsid w:val="00A55E56"/>
    <w:rsid w:val="00A609C7"/>
    <w:rsid w:val="00A648A4"/>
    <w:rsid w:val="00A65A2A"/>
    <w:rsid w:val="00A709EC"/>
    <w:rsid w:val="00A7612A"/>
    <w:rsid w:val="00A803D1"/>
    <w:rsid w:val="00A81E93"/>
    <w:rsid w:val="00A84DC0"/>
    <w:rsid w:val="00A90EB4"/>
    <w:rsid w:val="00AA1B89"/>
    <w:rsid w:val="00AA408D"/>
    <w:rsid w:val="00AA5938"/>
    <w:rsid w:val="00AC1E28"/>
    <w:rsid w:val="00AC32C2"/>
    <w:rsid w:val="00AC5FE2"/>
    <w:rsid w:val="00AE48FA"/>
    <w:rsid w:val="00AF30F1"/>
    <w:rsid w:val="00B10774"/>
    <w:rsid w:val="00B10D98"/>
    <w:rsid w:val="00B203BD"/>
    <w:rsid w:val="00B204DA"/>
    <w:rsid w:val="00B2268C"/>
    <w:rsid w:val="00B4593A"/>
    <w:rsid w:val="00B54746"/>
    <w:rsid w:val="00B5499F"/>
    <w:rsid w:val="00B56AF1"/>
    <w:rsid w:val="00B635DD"/>
    <w:rsid w:val="00B7416F"/>
    <w:rsid w:val="00B822D2"/>
    <w:rsid w:val="00B82997"/>
    <w:rsid w:val="00B90FE7"/>
    <w:rsid w:val="00B9297C"/>
    <w:rsid w:val="00BA4C3E"/>
    <w:rsid w:val="00BC0CCB"/>
    <w:rsid w:val="00BC20A1"/>
    <w:rsid w:val="00BC4172"/>
    <w:rsid w:val="00BC49F3"/>
    <w:rsid w:val="00BC671E"/>
    <w:rsid w:val="00BD6F9B"/>
    <w:rsid w:val="00BE0FE9"/>
    <w:rsid w:val="00BE706C"/>
    <w:rsid w:val="00BF65D4"/>
    <w:rsid w:val="00BF66F8"/>
    <w:rsid w:val="00C063FB"/>
    <w:rsid w:val="00C241B3"/>
    <w:rsid w:val="00C25367"/>
    <w:rsid w:val="00C369EC"/>
    <w:rsid w:val="00C624AB"/>
    <w:rsid w:val="00C63E05"/>
    <w:rsid w:val="00C7234D"/>
    <w:rsid w:val="00C748C5"/>
    <w:rsid w:val="00C81A35"/>
    <w:rsid w:val="00C86945"/>
    <w:rsid w:val="00C87498"/>
    <w:rsid w:val="00C90E25"/>
    <w:rsid w:val="00C91F0F"/>
    <w:rsid w:val="00C92984"/>
    <w:rsid w:val="00C93126"/>
    <w:rsid w:val="00C970E6"/>
    <w:rsid w:val="00C97D7C"/>
    <w:rsid w:val="00CA2602"/>
    <w:rsid w:val="00CA4A91"/>
    <w:rsid w:val="00CB2FCD"/>
    <w:rsid w:val="00CC1CAD"/>
    <w:rsid w:val="00CD3951"/>
    <w:rsid w:val="00CD3CB5"/>
    <w:rsid w:val="00CD5305"/>
    <w:rsid w:val="00CD7900"/>
    <w:rsid w:val="00CF11AC"/>
    <w:rsid w:val="00CF13BF"/>
    <w:rsid w:val="00CF2703"/>
    <w:rsid w:val="00D0225F"/>
    <w:rsid w:val="00D07A7A"/>
    <w:rsid w:val="00D13350"/>
    <w:rsid w:val="00D13D4C"/>
    <w:rsid w:val="00D20C18"/>
    <w:rsid w:val="00D2472C"/>
    <w:rsid w:val="00D24D83"/>
    <w:rsid w:val="00D26FE9"/>
    <w:rsid w:val="00D35FAF"/>
    <w:rsid w:val="00D57331"/>
    <w:rsid w:val="00D57D34"/>
    <w:rsid w:val="00D64EC2"/>
    <w:rsid w:val="00D81365"/>
    <w:rsid w:val="00DA076D"/>
    <w:rsid w:val="00DB7F32"/>
    <w:rsid w:val="00DE0A33"/>
    <w:rsid w:val="00DF1FCF"/>
    <w:rsid w:val="00DF3E4F"/>
    <w:rsid w:val="00DF43C5"/>
    <w:rsid w:val="00DF5E08"/>
    <w:rsid w:val="00E03C1C"/>
    <w:rsid w:val="00E112E9"/>
    <w:rsid w:val="00E11ACD"/>
    <w:rsid w:val="00E255C7"/>
    <w:rsid w:val="00E332D8"/>
    <w:rsid w:val="00E33C63"/>
    <w:rsid w:val="00E34132"/>
    <w:rsid w:val="00E41B57"/>
    <w:rsid w:val="00E478A9"/>
    <w:rsid w:val="00E537C7"/>
    <w:rsid w:val="00E54AE6"/>
    <w:rsid w:val="00E6689D"/>
    <w:rsid w:val="00E676BD"/>
    <w:rsid w:val="00E67EE0"/>
    <w:rsid w:val="00E717E0"/>
    <w:rsid w:val="00E71FE5"/>
    <w:rsid w:val="00E87B5E"/>
    <w:rsid w:val="00E93FA7"/>
    <w:rsid w:val="00EA52CF"/>
    <w:rsid w:val="00EB1B0C"/>
    <w:rsid w:val="00EC5278"/>
    <w:rsid w:val="00ED51AF"/>
    <w:rsid w:val="00EE404D"/>
    <w:rsid w:val="00EF5B36"/>
    <w:rsid w:val="00F148C8"/>
    <w:rsid w:val="00F2257F"/>
    <w:rsid w:val="00F22F53"/>
    <w:rsid w:val="00F23CB4"/>
    <w:rsid w:val="00F242BD"/>
    <w:rsid w:val="00F30D72"/>
    <w:rsid w:val="00F407C3"/>
    <w:rsid w:val="00F4327A"/>
    <w:rsid w:val="00F50491"/>
    <w:rsid w:val="00F5363B"/>
    <w:rsid w:val="00F6002E"/>
    <w:rsid w:val="00F605E6"/>
    <w:rsid w:val="00F60D78"/>
    <w:rsid w:val="00F61BB1"/>
    <w:rsid w:val="00F6384F"/>
    <w:rsid w:val="00F81B2E"/>
    <w:rsid w:val="00F83CA1"/>
    <w:rsid w:val="00FB0B1C"/>
    <w:rsid w:val="00FB205D"/>
    <w:rsid w:val="00FC09C8"/>
    <w:rsid w:val="00FC49B8"/>
    <w:rsid w:val="00FF201E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A1FD8"/>
  <w15:chartTrackingRefBased/>
  <w15:docId w15:val="{AE3BC8B5-A5CD-427F-8F1B-8D967A2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D252E"/>
    <w:pPr>
      <w:keepNext/>
      <w:spacing w:before="240" w:after="60"/>
      <w:jc w:val="center"/>
      <w:outlineLvl w:val="0"/>
    </w:pPr>
    <w:rPr>
      <w:rFonts w:asciiTheme="majorHAnsi" w:eastAsiaTheme="majorEastAsia" w:hAnsiTheme="majorHAnsi" w:cs="David"/>
      <w:b/>
      <w:bCs/>
      <w:kern w:val="3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8356EE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5D252E"/>
    <w:rPr>
      <w:rFonts w:asciiTheme="majorHAnsi" w:eastAsiaTheme="majorEastAsia" w:hAnsiTheme="majorHAnsi" w:cs="David"/>
      <w:b/>
      <w:bCs/>
      <w:kern w:val="32"/>
      <w:sz w:val="32"/>
      <w:szCs w:val="28"/>
    </w:rPr>
  </w:style>
  <w:style w:type="character" w:customStyle="1" w:styleId="a5">
    <w:name w:val="כותרת תחתונה תו"/>
    <w:basedOn w:val="a0"/>
    <w:link w:val="a4"/>
    <w:uiPriority w:val="99"/>
    <w:rsid w:val="00590B66"/>
  </w:style>
  <w:style w:type="table" w:styleId="a8">
    <w:name w:val="Table Grid"/>
    <w:basedOn w:val="a1"/>
    <w:rsid w:val="002D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8B62A0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</w:rPr>
  </w:style>
  <w:style w:type="character" w:customStyle="1" w:styleId="aa">
    <w:name w:val="טקסט הערת שוליים תו"/>
    <w:basedOn w:val="a0"/>
    <w:link w:val="a9"/>
    <w:uiPriority w:val="99"/>
    <w:rsid w:val="008B62A0"/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8B62A0"/>
    <w:pPr>
      <w:ind w:left="720"/>
      <w:contextualSpacing/>
    </w:pPr>
  </w:style>
  <w:style w:type="character" w:styleId="ac">
    <w:name w:val="footnote reference"/>
    <w:basedOn w:val="a0"/>
    <w:rsid w:val="004A4D25"/>
    <w:rPr>
      <w:vertAlign w:val="superscript"/>
    </w:rPr>
  </w:style>
  <w:style w:type="character" w:styleId="ad">
    <w:name w:val="annotation reference"/>
    <w:basedOn w:val="a0"/>
    <w:rsid w:val="008F2424"/>
    <w:rPr>
      <w:sz w:val="16"/>
      <w:szCs w:val="16"/>
    </w:rPr>
  </w:style>
  <w:style w:type="paragraph" w:styleId="ae">
    <w:name w:val="annotation text"/>
    <w:basedOn w:val="a"/>
    <w:link w:val="af"/>
    <w:rsid w:val="008F2424"/>
  </w:style>
  <w:style w:type="character" w:customStyle="1" w:styleId="af">
    <w:name w:val="טקסט הערה תו"/>
    <w:basedOn w:val="a0"/>
    <w:link w:val="ae"/>
    <w:rsid w:val="008F2424"/>
  </w:style>
  <w:style w:type="paragraph" w:styleId="af0">
    <w:name w:val="annotation subject"/>
    <w:basedOn w:val="ae"/>
    <w:next w:val="ae"/>
    <w:link w:val="af1"/>
    <w:rsid w:val="008F2424"/>
    <w:rPr>
      <w:b/>
      <w:bCs/>
    </w:rPr>
  </w:style>
  <w:style w:type="character" w:customStyle="1" w:styleId="af1">
    <w:name w:val="נושא הערה תו"/>
    <w:basedOn w:val="af"/>
    <w:link w:val="af0"/>
    <w:rsid w:val="008F2424"/>
    <w:rPr>
      <w:b/>
      <w:bCs/>
    </w:rPr>
  </w:style>
  <w:style w:type="paragraph" w:styleId="af2">
    <w:name w:val="Revision"/>
    <w:hidden/>
    <w:uiPriority w:val="99"/>
    <w:semiHidden/>
    <w:rsid w:val="00A84DC0"/>
  </w:style>
  <w:style w:type="character" w:styleId="Hyperlink">
    <w:name w:val="Hyperlink"/>
    <w:basedOn w:val="a0"/>
    <w:rsid w:val="00313920"/>
    <w:rPr>
      <w:color w:val="0563C1" w:themeColor="hyperlink"/>
      <w:u w:val="single"/>
    </w:rPr>
  </w:style>
  <w:style w:type="character" w:styleId="FollowedHyperlink">
    <w:name w:val="FollowedHyperlink"/>
    <w:basedOn w:val="a0"/>
    <w:rsid w:val="003139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i.org.il/roles/supervisionregulation/2527/55474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publications/1607/%D7%A2%D7%99%D7%A1%D7%95%D7%A7-%D7%A9%D7%9C-%D7%AA%D7%90%D7%92%D7%99%D7%93%D7%99%D7%9D-%D7%91%D7%A0%D7%A7%D7%90%D7%99%D7%99%D7%9D-%D7%91%D7%9E%D7%AA%D7%9F-%D7%A9%D7%99%D7%A8%D7%95%D7%AA%D7%99%D7%9D-%D7%91%D7%A0%D7%9B%D7%A1%D7%99%D7%9D-%D7%A7%D7%A8%D7%99%D7%A4%D7%98%D7%95%D7%92%D7%A8%D7%A4%D7%99%D7%9D-%D7%A4%D7%99%D7%A0%D7%A0%D7%A1%D7%99%D7%99%D7%9D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boi.org.il/roles/supervisionregulation/2503/55454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i.org.il/roles/supervisionregulation/2527/5547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C3FC-7327-4F28-9C58-323F25C1B5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4055E71-2048-4385-97CE-CD9AAC930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05961-5106-4C3E-B168-D7DBB22BD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08AF1A-1DDA-42C3-BAD2-D3C49EDB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ירושלים, כ"ה בתשרי תשנ"ח</vt:lpstr>
    </vt:vector>
  </TitlesOfParts>
  <Company>Bank of Israel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כ"ה בתשרי תשנ"ח</dc:title>
  <dc:subject/>
  <dc:creator>ff</dc:creator>
  <cp:keywords/>
  <cp:lastModifiedBy>לירון בן עמוס</cp:lastModifiedBy>
  <cp:revision>3</cp:revision>
  <cp:lastPrinted>2016-02-10T12:50:00Z</cp:lastPrinted>
  <dcterms:created xsi:type="dcterms:W3CDTF">2023-02-28T13:15:00Z</dcterms:created>
  <dcterms:modified xsi:type="dcterms:W3CDTF">2023-02-28T13:15:00Z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