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6C4CF9" w14:textId="25347EBE" w:rsidR="00DB00F6" w:rsidRDefault="00DB00F6" w:rsidP="005679BA">
      <w:pPr>
        <w:pStyle w:val="LetterheadBOI"/>
        <w:jc w:val="both"/>
        <w:rPr>
          <w:rFonts w:asciiTheme="minorHAnsi" w:hAnsiTheme="minorHAnsi" w:cstheme="minorHAnsi"/>
        </w:rPr>
      </w:pPr>
      <w:r w:rsidRPr="00A10344">
        <w:rPr>
          <w:rFonts w:asciiTheme="minorHAnsi" w:hAnsiTheme="minorHAnsi" w:cstheme="minorHAnsi"/>
          <w:bCs/>
          <w:noProof/>
        </w:rPr>
        <w:drawing>
          <wp:anchor distT="0" distB="0" distL="114300" distR="114300" simplePos="0" relativeHeight="251662336" behindDoc="1" locked="0" layoutInCell="1" allowOverlap="1" wp14:anchorId="36A443B2" wp14:editId="721FBBFA">
            <wp:simplePos x="0" y="0"/>
            <wp:positionH relativeFrom="margin">
              <wp:align>center</wp:align>
            </wp:positionH>
            <wp:positionV relativeFrom="paragraph">
              <wp:posOffset>-489585</wp:posOffset>
            </wp:positionV>
            <wp:extent cx="1065530" cy="1065530"/>
            <wp:effectExtent l="0" t="0" r="1270" b="1270"/>
            <wp:wrapNone/>
            <wp:docPr id="3" name="Picture 3" descr="C:\Users\t061\AppData\Local\Microsoft\Windows\INetCache\Content.Word\Logo Bank of Israel 2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061\AppData\Local\Microsoft\Windows\INetCache\Content.Word\Logo Bank of Israel 2 colo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33CFBB" w14:textId="4FC01506" w:rsidR="00DB00F6" w:rsidRDefault="00DB00F6" w:rsidP="005679BA">
      <w:pPr>
        <w:pStyle w:val="LetterheadBOI"/>
        <w:jc w:val="both"/>
        <w:rPr>
          <w:rFonts w:asciiTheme="minorHAnsi" w:hAnsiTheme="minorHAnsi" w:cstheme="minorHAnsi"/>
        </w:rPr>
      </w:pPr>
    </w:p>
    <w:p w14:paraId="34AE62EC" w14:textId="77777777" w:rsidR="00DB00F6" w:rsidRDefault="00DB00F6" w:rsidP="005679BA">
      <w:pPr>
        <w:pStyle w:val="LetterheadBOI"/>
        <w:jc w:val="both"/>
        <w:rPr>
          <w:rFonts w:asciiTheme="minorHAnsi" w:hAnsiTheme="minorHAnsi" w:cstheme="minorHAnsi"/>
        </w:rPr>
      </w:pPr>
    </w:p>
    <w:p w14:paraId="2DE394D4" w14:textId="77777777" w:rsidR="00DB00F6" w:rsidRDefault="00DB00F6" w:rsidP="005679BA">
      <w:pPr>
        <w:pStyle w:val="LetterheadBOI"/>
        <w:jc w:val="both"/>
        <w:rPr>
          <w:rFonts w:asciiTheme="minorHAnsi" w:hAnsiTheme="minorHAnsi" w:cstheme="minorHAnsi"/>
        </w:rPr>
      </w:pPr>
    </w:p>
    <w:p w14:paraId="28061985" w14:textId="77777777" w:rsidR="00DB00F6" w:rsidRDefault="00DB00F6" w:rsidP="005679BA">
      <w:pPr>
        <w:pStyle w:val="LetterheadBOI"/>
        <w:jc w:val="both"/>
        <w:rPr>
          <w:rFonts w:asciiTheme="minorHAnsi" w:hAnsiTheme="minorHAnsi" w:cstheme="minorHAnsi"/>
        </w:rPr>
      </w:pPr>
    </w:p>
    <w:p w14:paraId="6DEBCFC2" w14:textId="101588F9" w:rsidR="005679BA" w:rsidRPr="00A10344" w:rsidRDefault="005679BA" w:rsidP="00DB00F6">
      <w:pPr>
        <w:pStyle w:val="LetterheadBOI"/>
        <w:rPr>
          <w:rFonts w:asciiTheme="minorHAnsi" w:hAnsiTheme="minorHAnsi" w:cstheme="minorHAnsi"/>
        </w:rPr>
      </w:pPr>
      <w:r w:rsidRPr="00A10344">
        <w:rPr>
          <w:rFonts w:asciiTheme="minorHAnsi" w:hAnsiTheme="minorHAnsi" w:cstheme="minorHAnsi"/>
        </w:rPr>
        <w:t>BANK OF ISRAEL</w:t>
      </w:r>
    </w:p>
    <w:p w14:paraId="0FCBEDAF" w14:textId="1979CCED" w:rsidR="005679BA" w:rsidRPr="00A10344" w:rsidRDefault="005679BA" w:rsidP="00DB00F6">
      <w:pPr>
        <w:pStyle w:val="LetterheadBOI"/>
        <w:rPr>
          <w:rFonts w:asciiTheme="minorHAnsi" w:hAnsiTheme="minorHAnsi" w:cstheme="minorHAnsi"/>
          <w:b w:val="0"/>
          <w:bCs/>
        </w:rPr>
      </w:pPr>
      <w:r w:rsidRPr="00A10344">
        <w:rPr>
          <w:rFonts w:asciiTheme="minorHAnsi" w:hAnsiTheme="minorHAnsi" w:cstheme="minorHAnsi"/>
          <w:b w:val="0"/>
          <w:bCs/>
        </w:rPr>
        <w:t>Office of the Spokesperson and Economic Information</w:t>
      </w:r>
    </w:p>
    <w:p w14:paraId="1D6A115E" w14:textId="4A85CB49" w:rsidR="005679BA" w:rsidRPr="00A10344" w:rsidRDefault="005679BA" w:rsidP="005679BA">
      <w:pPr>
        <w:pStyle w:val="regpar"/>
        <w:spacing w:line="300" w:lineRule="atLeast"/>
        <w:ind w:firstLine="0"/>
        <w:jc w:val="center"/>
        <w:rPr>
          <w:rFonts w:asciiTheme="minorHAnsi" w:hAnsiTheme="minorHAnsi" w:cstheme="minorHAnsi"/>
          <w:bCs/>
        </w:rPr>
      </w:pPr>
    </w:p>
    <w:p w14:paraId="0928FEDF" w14:textId="357C8FB8" w:rsidR="005679BA" w:rsidRPr="00A10344" w:rsidRDefault="005679BA" w:rsidP="005679BA">
      <w:pPr>
        <w:pStyle w:val="regpar"/>
        <w:spacing w:line="300" w:lineRule="atLeast"/>
        <w:ind w:firstLine="0"/>
        <w:rPr>
          <w:rFonts w:asciiTheme="minorHAnsi" w:hAnsiTheme="minorHAnsi" w:cstheme="minorHAnsi"/>
        </w:rPr>
      </w:pPr>
      <w:r w:rsidRPr="00A10344">
        <w:rPr>
          <w:rFonts w:asciiTheme="minorHAnsi" w:hAnsiTheme="minorHAnsi" w:cstheme="minorHAnsi"/>
          <w:bCs/>
        </w:rPr>
        <w:br w:type="textWrapping" w:clear="all"/>
      </w:r>
      <w:r>
        <w:rPr>
          <w:rFonts w:asciiTheme="minorHAnsi" w:hAnsiTheme="minorHAnsi" w:cstheme="minorHAnsi"/>
        </w:rPr>
        <w:t>October</w:t>
      </w:r>
      <w:r w:rsidRPr="00A10344">
        <w:rPr>
          <w:rFonts w:asciiTheme="minorHAnsi" w:hAnsiTheme="minorHAnsi" w:cstheme="minorHAnsi"/>
        </w:rPr>
        <w:t xml:space="preserve"> </w:t>
      </w:r>
      <w:r>
        <w:rPr>
          <w:rFonts w:asciiTheme="minorHAnsi" w:hAnsiTheme="minorHAnsi" w:cstheme="minorHAnsi"/>
        </w:rPr>
        <w:t>2</w:t>
      </w:r>
      <w:r w:rsidRPr="00A10344">
        <w:rPr>
          <w:rFonts w:asciiTheme="minorHAnsi" w:hAnsiTheme="minorHAnsi" w:cstheme="minorHAnsi"/>
        </w:rPr>
        <w:t>1, 2026</w:t>
      </w:r>
    </w:p>
    <w:p w14:paraId="04C65B93" w14:textId="77777777" w:rsidR="005679BA" w:rsidRPr="00A10344" w:rsidRDefault="005679BA" w:rsidP="005679BA">
      <w:pPr>
        <w:pStyle w:val="regpar"/>
        <w:spacing w:line="300" w:lineRule="atLeast"/>
        <w:ind w:firstLine="0"/>
        <w:jc w:val="center"/>
        <w:rPr>
          <w:rFonts w:asciiTheme="minorHAnsi" w:hAnsiTheme="minorHAnsi" w:cstheme="minorHAnsi"/>
        </w:rPr>
      </w:pPr>
    </w:p>
    <w:p w14:paraId="48B3D079" w14:textId="7B37D01B" w:rsidR="005679BA" w:rsidRPr="00A10344" w:rsidRDefault="005679BA" w:rsidP="00DB00F6">
      <w:pPr>
        <w:pStyle w:val="regpar"/>
        <w:spacing w:line="300" w:lineRule="atLeast"/>
        <w:ind w:firstLine="0"/>
        <w:rPr>
          <w:rFonts w:asciiTheme="minorHAnsi" w:hAnsiTheme="minorHAnsi" w:cstheme="minorHAnsi"/>
        </w:rPr>
      </w:pPr>
      <w:r w:rsidRPr="00A10344">
        <w:rPr>
          <w:rFonts w:asciiTheme="minorHAnsi" w:hAnsiTheme="minorHAnsi" w:cstheme="minorHAnsi"/>
        </w:rPr>
        <w:t>Press release</w:t>
      </w:r>
      <w:r w:rsidR="00DB00F6">
        <w:rPr>
          <w:rFonts w:asciiTheme="minorHAnsi" w:hAnsiTheme="minorHAnsi" w:cstheme="minorHAnsi"/>
        </w:rPr>
        <w:t>:</w:t>
      </w:r>
    </w:p>
    <w:p w14:paraId="3876E6CE" w14:textId="5B87303B" w:rsidR="00A21D01" w:rsidRPr="00456CE3" w:rsidRDefault="00A21D01" w:rsidP="005679BA">
      <w:pPr>
        <w:bidi w:val="0"/>
        <w:jc w:val="center"/>
        <w:rPr>
          <w:rFonts w:asciiTheme="minorHAnsi" w:hAnsiTheme="minorHAnsi" w:cstheme="minorHAnsi"/>
          <w:b/>
          <w:bCs/>
          <w:sz w:val="28"/>
          <w:szCs w:val="28"/>
        </w:rPr>
      </w:pPr>
      <w:r w:rsidRPr="00456CE3">
        <w:rPr>
          <w:rFonts w:asciiTheme="minorHAnsi" w:hAnsiTheme="minorHAnsi" w:cstheme="minorHAnsi"/>
          <w:b/>
          <w:bCs/>
          <w:sz w:val="28"/>
          <w:szCs w:val="28"/>
        </w:rPr>
        <w:t>Rese</w:t>
      </w:r>
      <w:r w:rsidR="00D949B6" w:rsidRPr="00456CE3">
        <w:rPr>
          <w:rFonts w:asciiTheme="minorHAnsi" w:hAnsiTheme="minorHAnsi" w:cstheme="minorHAnsi"/>
          <w:b/>
          <w:bCs/>
          <w:sz w:val="28"/>
          <w:szCs w:val="28"/>
        </w:rPr>
        <w:t xml:space="preserve">arch Department Staff Forecast, </w:t>
      </w:r>
      <w:r w:rsidR="00CD18A5" w:rsidRPr="00456CE3">
        <w:rPr>
          <w:rFonts w:asciiTheme="minorHAnsi" w:hAnsiTheme="minorHAnsi" w:cstheme="minorHAnsi"/>
          <w:b/>
          <w:bCs/>
          <w:sz w:val="28"/>
          <w:szCs w:val="28"/>
        </w:rPr>
        <w:t>October</w:t>
      </w:r>
      <w:r w:rsidR="00D949B6" w:rsidRPr="00456CE3">
        <w:rPr>
          <w:rFonts w:asciiTheme="minorHAnsi" w:hAnsiTheme="minorHAnsi" w:cstheme="minorHAnsi"/>
          <w:b/>
          <w:bCs/>
          <w:sz w:val="28"/>
          <w:szCs w:val="28"/>
        </w:rPr>
        <w:t xml:space="preserve"> </w:t>
      </w:r>
      <w:r w:rsidR="00757359" w:rsidRPr="00456CE3">
        <w:rPr>
          <w:rFonts w:asciiTheme="minorHAnsi" w:hAnsiTheme="minorHAnsi" w:cstheme="minorHAnsi"/>
          <w:b/>
          <w:bCs/>
          <w:sz w:val="28"/>
          <w:szCs w:val="28"/>
        </w:rPr>
        <w:t>202</w:t>
      </w:r>
      <w:r w:rsidR="0093113B" w:rsidRPr="00456CE3">
        <w:rPr>
          <w:rFonts w:asciiTheme="minorHAnsi" w:hAnsiTheme="minorHAnsi" w:cstheme="minorHAnsi"/>
          <w:b/>
          <w:bCs/>
          <w:sz w:val="28"/>
          <w:szCs w:val="28"/>
        </w:rPr>
        <w:t>6</w:t>
      </w:r>
    </w:p>
    <w:p w14:paraId="4481416E" w14:textId="77777777" w:rsidR="00252B31" w:rsidRPr="00456CE3" w:rsidRDefault="00252B31" w:rsidP="007D70EA">
      <w:pPr>
        <w:bidi w:val="0"/>
        <w:spacing w:line="360" w:lineRule="auto"/>
        <w:jc w:val="both"/>
        <w:rPr>
          <w:rFonts w:asciiTheme="minorHAnsi" w:hAnsiTheme="minorHAnsi" w:cstheme="minorHAnsi"/>
          <w:b/>
          <w:bCs/>
        </w:rPr>
      </w:pPr>
    </w:p>
    <w:p w14:paraId="2DB7F593" w14:textId="77777777" w:rsidR="00A21D01" w:rsidRPr="00456CE3" w:rsidRDefault="00A21D01" w:rsidP="00252B31">
      <w:pPr>
        <w:bidi w:val="0"/>
        <w:spacing w:line="360" w:lineRule="auto"/>
        <w:jc w:val="both"/>
        <w:rPr>
          <w:rFonts w:asciiTheme="minorHAnsi" w:hAnsiTheme="minorHAnsi" w:cstheme="minorHAnsi"/>
        </w:rPr>
      </w:pPr>
      <w:r w:rsidRPr="00456CE3">
        <w:rPr>
          <w:rFonts w:asciiTheme="minorHAnsi" w:hAnsiTheme="minorHAnsi" w:cstheme="minorHAnsi"/>
          <w:b/>
          <w:bCs/>
        </w:rPr>
        <w:t>Abstract</w:t>
      </w:r>
    </w:p>
    <w:p w14:paraId="2573B91C" w14:textId="44CBDB01" w:rsidR="007D6422" w:rsidRPr="00456CE3" w:rsidRDefault="00B766FF" w:rsidP="00456CE3">
      <w:pPr>
        <w:bidi w:val="0"/>
        <w:jc w:val="both"/>
        <w:rPr>
          <w:rFonts w:asciiTheme="minorHAnsi" w:hAnsiTheme="minorHAnsi" w:cstheme="minorHAnsi"/>
        </w:rPr>
      </w:pPr>
      <w:r w:rsidRPr="00456CE3">
        <w:rPr>
          <w:rFonts w:asciiTheme="minorHAnsi" w:hAnsiTheme="minorHAnsi" w:cstheme="minorHAnsi"/>
        </w:rPr>
        <w:t xml:space="preserve">This document presents the macroeconomic staff forecast formulated by the Bank of Israel Research Department in </w:t>
      </w:r>
      <w:r w:rsidR="00CD18A5" w:rsidRPr="00456CE3">
        <w:rPr>
          <w:rFonts w:asciiTheme="minorHAnsi" w:hAnsiTheme="minorHAnsi" w:cstheme="minorHAnsi"/>
        </w:rPr>
        <w:t>October</w:t>
      </w:r>
      <w:r w:rsidR="00757359" w:rsidRPr="00456CE3">
        <w:rPr>
          <w:rFonts w:asciiTheme="minorHAnsi" w:hAnsiTheme="minorHAnsi" w:cstheme="minorHAnsi"/>
        </w:rPr>
        <w:t xml:space="preserve"> 202</w:t>
      </w:r>
      <w:r w:rsidR="0093113B" w:rsidRPr="00456CE3">
        <w:rPr>
          <w:rFonts w:asciiTheme="minorHAnsi" w:hAnsiTheme="minorHAnsi" w:cstheme="minorHAnsi"/>
        </w:rPr>
        <w:t>6</w:t>
      </w:r>
      <w:r w:rsidR="00757359" w:rsidRPr="00456CE3">
        <w:rPr>
          <w:rFonts w:asciiTheme="minorHAnsi" w:hAnsiTheme="minorHAnsi" w:cstheme="minorHAnsi"/>
        </w:rPr>
        <w:t xml:space="preserve"> concerning the main macroeconomic variables—GDP, inflation, and the interest rate.</w:t>
      </w:r>
      <w:r w:rsidR="00A30AC5" w:rsidRPr="00456CE3">
        <w:rPr>
          <w:rStyle w:val="ac"/>
          <w:rFonts w:asciiTheme="minorHAnsi" w:hAnsiTheme="minorHAnsi" w:cstheme="minorHAnsi"/>
        </w:rPr>
        <w:footnoteReference w:id="1"/>
      </w:r>
      <w:r w:rsidRPr="00456CE3">
        <w:rPr>
          <w:rFonts w:asciiTheme="minorHAnsi" w:hAnsiTheme="minorHAnsi" w:cstheme="minorHAnsi"/>
        </w:rPr>
        <w:t xml:space="preserve"> </w:t>
      </w:r>
      <w:r w:rsidR="00D949B6" w:rsidRPr="00456CE3">
        <w:rPr>
          <w:rFonts w:asciiTheme="minorHAnsi" w:hAnsiTheme="minorHAnsi" w:cstheme="minorHAnsi"/>
        </w:rPr>
        <w:t xml:space="preserve">According to </w:t>
      </w:r>
      <w:r w:rsidR="001F3301" w:rsidRPr="00456CE3">
        <w:rPr>
          <w:rFonts w:asciiTheme="minorHAnsi" w:hAnsiTheme="minorHAnsi" w:cstheme="minorHAnsi"/>
        </w:rPr>
        <w:t>the baseline</w:t>
      </w:r>
      <w:r w:rsidR="00D949B6" w:rsidRPr="00456CE3">
        <w:rPr>
          <w:rFonts w:asciiTheme="minorHAnsi" w:hAnsiTheme="minorHAnsi" w:cstheme="minorHAnsi"/>
        </w:rPr>
        <w:t xml:space="preserve"> scenario, GDP</w:t>
      </w:r>
      <w:r w:rsidR="00CD18A5" w:rsidRPr="00456CE3">
        <w:rPr>
          <w:rFonts w:asciiTheme="minorHAnsi" w:hAnsiTheme="minorHAnsi" w:cstheme="minorHAnsi"/>
        </w:rPr>
        <w:t xml:space="preserve"> excluding production abroad (which, in our assessment, better represents economic activity, see the box at the end of this document)</w:t>
      </w:r>
      <w:r w:rsidR="00D949B6" w:rsidRPr="00456CE3">
        <w:rPr>
          <w:rFonts w:asciiTheme="minorHAnsi" w:hAnsiTheme="minorHAnsi" w:cstheme="minorHAnsi"/>
        </w:rPr>
        <w:t xml:space="preserve"> </w:t>
      </w:r>
      <w:proofErr w:type="gramStart"/>
      <w:r w:rsidR="00D949B6" w:rsidRPr="00456CE3">
        <w:rPr>
          <w:rFonts w:asciiTheme="minorHAnsi" w:hAnsiTheme="minorHAnsi" w:cstheme="minorHAnsi"/>
        </w:rPr>
        <w:t>is expected</w:t>
      </w:r>
      <w:proofErr w:type="gramEnd"/>
      <w:r w:rsidR="00D949B6" w:rsidRPr="00456CE3">
        <w:rPr>
          <w:rFonts w:asciiTheme="minorHAnsi" w:hAnsiTheme="minorHAnsi" w:cstheme="minorHAnsi"/>
        </w:rPr>
        <w:t xml:space="preserve"> to grow by </w:t>
      </w:r>
      <w:r w:rsidR="00CD18A5" w:rsidRPr="00456CE3">
        <w:rPr>
          <w:rFonts w:asciiTheme="minorHAnsi" w:hAnsiTheme="minorHAnsi" w:cstheme="minorHAnsi"/>
        </w:rPr>
        <w:t>3.</w:t>
      </w:r>
      <w:r w:rsidR="001F3301" w:rsidRPr="00456CE3">
        <w:rPr>
          <w:rFonts w:asciiTheme="minorHAnsi" w:hAnsiTheme="minorHAnsi" w:cstheme="minorHAnsi"/>
        </w:rPr>
        <w:t>4</w:t>
      </w:r>
      <w:r w:rsidR="00D949B6" w:rsidRPr="00456CE3">
        <w:rPr>
          <w:rFonts w:asciiTheme="minorHAnsi" w:hAnsiTheme="minorHAnsi" w:cstheme="minorHAnsi"/>
        </w:rPr>
        <w:t xml:space="preserve"> percent in 2026 and by 5.</w:t>
      </w:r>
      <w:r w:rsidR="00CD18A5" w:rsidRPr="00456CE3">
        <w:rPr>
          <w:rFonts w:asciiTheme="minorHAnsi" w:hAnsiTheme="minorHAnsi" w:cstheme="minorHAnsi"/>
        </w:rPr>
        <w:t>1</w:t>
      </w:r>
      <w:r w:rsidR="00D949B6" w:rsidRPr="00456CE3">
        <w:rPr>
          <w:rFonts w:asciiTheme="minorHAnsi" w:hAnsiTheme="minorHAnsi" w:cstheme="minorHAnsi"/>
        </w:rPr>
        <w:t xml:space="preserve"> percent in 2027.</w:t>
      </w:r>
      <w:r w:rsidR="00757359" w:rsidRPr="00456CE3">
        <w:rPr>
          <w:rFonts w:asciiTheme="minorHAnsi" w:hAnsiTheme="minorHAnsi" w:cstheme="minorHAnsi"/>
        </w:rPr>
        <w:t xml:space="preserve"> </w:t>
      </w:r>
      <w:r w:rsidR="007D6422" w:rsidRPr="00456CE3">
        <w:rPr>
          <w:rFonts w:asciiTheme="minorHAnsi" w:hAnsiTheme="minorHAnsi" w:cstheme="minorHAnsi"/>
        </w:rPr>
        <w:t xml:space="preserve">The inflation rate in </w:t>
      </w:r>
      <w:r w:rsidR="00B525D0" w:rsidRPr="00456CE3">
        <w:rPr>
          <w:rFonts w:asciiTheme="minorHAnsi" w:hAnsiTheme="minorHAnsi" w:cstheme="minorHAnsi"/>
        </w:rPr>
        <w:t xml:space="preserve">the coming four quarters (ending in the </w:t>
      </w:r>
      <w:r w:rsidR="00CD18A5" w:rsidRPr="00456CE3">
        <w:rPr>
          <w:rFonts w:asciiTheme="minorHAnsi" w:hAnsiTheme="minorHAnsi" w:cstheme="minorHAnsi"/>
        </w:rPr>
        <w:t>third</w:t>
      </w:r>
      <w:r w:rsidR="00B525D0" w:rsidRPr="00456CE3">
        <w:rPr>
          <w:rFonts w:asciiTheme="minorHAnsi" w:hAnsiTheme="minorHAnsi" w:cstheme="minorHAnsi"/>
        </w:rPr>
        <w:t xml:space="preserve"> quarter of 202</w:t>
      </w:r>
      <w:r w:rsidR="00D949B6" w:rsidRPr="00456CE3">
        <w:rPr>
          <w:rFonts w:asciiTheme="minorHAnsi" w:hAnsiTheme="minorHAnsi" w:cstheme="minorHAnsi"/>
        </w:rPr>
        <w:t>7</w:t>
      </w:r>
      <w:r w:rsidR="00B525D0" w:rsidRPr="00456CE3">
        <w:rPr>
          <w:rFonts w:asciiTheme="minorHAnsi" w:hAnsiTheme="minorHAnsi" w:cstheme="minorHAnsi"/>
        </w:rPr>
        <w:t xml:space="preserve">) </w:t>
      </w:r>
      <w:proofErr w:type="gramStart"/>
      <w:r w:rsidR="007D6422" w:rsidRPr="00456CE3">
        <w:rPr>
          <w:rFonts w:asciiTheme="minorHAnsi" w:hAnsiTheme="minorHAnsi" w:cstheme="minorHAnsi"/>
        </w:rPr>
        <w:t>is expected</w:t>
      </w:r>
      <w:proofErr w:type="gramEnd"/>
      <w:r w:rsidR="007D6422" w:rsidRPr="00456CE3">
        <w:rPr>
          <w:rFonts w:asciiTheme="minorHAnsi" w:hAnsiTheme="minorHAnsi" w:cstheme="minorHAnsi"/>
        </w:rPr>
        <w:t xml:space="preserve"> to be </w:t>
      </w:r>
      <w:r w:rsidR="00CD18A5" w:rsidRPr="00456CE3">
        <w:rPr>
          <w:rFonts w:asciiTheme="minorHAnsi" w:hAnsiTheme="minorHAnsi" w:cstheme="minorHAnsi"/>
        </w:rPr>
        <w:t>2.0</w:t>
      </w:r>
      <w:r w:rsidR="007D6422" w:rsidRPr="00456CE3">
        <w:rPr>
          <w:rFonts w:asciiTheme="minorHAnsi" w:hAnsiTheme="minorHAnsi" w:cstheme="minorHAnsi"/>
        </w:rPr>
        <w:t xml:space="preserve"> percent</w:t>
      </w:r>
      <w:r w:rsidR="00D949B6" w:rsidRPr="00456CE3">
        <w:rPr>
          <w:rFonts w:asciiTheme="minorHAnsi" w:hAnsiTheme="minorHAnsi" w:cstheme="minorHAnsi"/>
        </w:rPr>
        <w:t>.</w:t>
      </w:r>
      <w:r w:rsidR="00A53B6A" w:rsidRPr="00456CE3">
        <w:rPr>
          <w:rFonts w:asciiTheme="minorHAnsi" w:hAnsiTheme="minorHAnsi" w:cstheme="minorHAnsi"/>
        </w:rPr>
        <w:t xml:space="preserve"> </w:t>
      </w:r>
      <w:r w:rsidR="00D949B6" w:rsidRPr="00456CE3">
        <w:rPr>
          <w:rFonts w:asciiTheme="minorHAnsi" w:hAnsiTheme="minorHAnsi" w:cstheme="minorHAnsi"/>
        </w:rPr>
        <w:t xml:space="preserve">Annual inflation in 2026 </w:t>
      </w:r>
      <w:proofErr w:type="gramStart"/>
      <w:r w:rsidR="00D949B6" w:rsidRPr="00456CE3">
        <w:rPr>
          <w:rFonts w:asciiTheme="minorHAnsi" w:hAnsiTheme="minorHAnsi" w:cstheme="minorHAnsi"/>
        </w:rPr>
        <w:t>is expected</w:t>
      </w:r>
      <w:proofErr w:type="gramEnd"/>
      <w:r w:rsidR="00D949B6" w:rsidRPr="00456CE3">
        <w:rPr>
          <w:rFonts w:asciiTheme="minorHAnsi" w:hAnsiTheme="minorHAnsi" w:cstheme="minorHAnsi"/>
        </w:rPr>
        <w:t xml:space="preserve"> to be </w:t>
      </w:r>
      <w:r w:rsidR="001F3301" w:rsidRPr="00456CE3">
        <w:rPr>
          <w:rFonts w:asciiTheme="minorHAnsi" w:hAnsiTheme="minorHAnsi" w:cstheme="minorHAnsi"/>
        </w:rPr>
        <w:t>1.</w:t>
      </w:r>
      <w:r w:rsidR="00CD18A5" w:rsidRPr="00456CE3">
        <w:rPr>
          <w:rFonts w:asciiTheme="minorHAnsi" w:hAnsiTheme="minorHAnsi" w:cstheme="minorHAnsi"/>
        </w:rPr>
        <w:t>5</w:t>
      </w:r>
      <w:r w:rsidR="00D949B6" w:rsidRPr="00456CE3">
        <w:rPr>
          <w:rFonts w:asciiTheme="minorHAnsi" w:hAnsiTheme="minorHAnsi" w:cstheme="minorHAnsi"/>
        </w:rPr>
        <w:t xml:space="preserve"> percent</w:t>
      </w:r>
      <w:r w:rsidR="00CD18A5" w:rsidRPr="00456CE3">
        <w:rPr>
          <w:rFonts w:asciiTheme="minorHAnsi" w:hAnsiTheme="minorHAnsi" w:cstheme="minorHAnsi"/>
        </w:rPr>
        <w:t>, and annual inflation in 2027 is expected to be 2.1 percent</w:t>
      </w:r>
      <w:r w:rsidR="00757359" w:rsidRPr="00456CE3">
        <w:rPr>
          <w:rFonts w:asciiTheme="minorHAnsi" w:hAnsiTheme="minorHAnsi" w:cstheme="minorHAnsi"/>
        </w:rPr>
        <w:t>.</w:t>
      </w:r>
      <w:r w:rsidR="00653278" w:rsidRPr="00456CE3">
        <w:rPr>
          <w:rFonts w:asciiTheme="minorHAnsi" w:hAnsiTheme="minorHAnsi" w:cstheme="minorHAnsi"/>
        </w:rPr>
        <w:t xml:space="preserve">  The</w:t>
      </w:r>
      <w:r w:rsidR="00757359" w:rsidRPr="00456CE3">
        <w:rPr>
          <w:rFonts w:asciiTheme="minorHAnsi" w:hAnsiTheme="minorHAnsi" w:cstheme="minorHAnsi"/>
        </w:rPr>
        <w:t xml:space="preserve"> average interest rate in the </w:t>
      </w:r>
      <w:r w:rsidR="00CD18A5" w:rsidRPr="00456CE3">
        <w:rPr>
          <w:rFonts w:asciiTheme="minorHAnsi" w:hAnsiTheme="minorHAnsi" w:cstheme="minorHAnsi"/>
        </w:rPr>
        <w:t>thir</w:t>
      </w:r>
      <w:r w:rsidR="001F3301" w:rsidRPr="00456CE3">
        <w:rPr>
          <w:rFonts w:asciiTheme="minorHAnsi" w:hAnsiTheme="minorHAnsi" w:cstheme="minorHAnsi"/>
        </w:rPr>
        <w:t>d</w:t>
      </w:r>
      <w:r w:rsidR="00757359" w:rsidRPr="00456CE3">
        <w:rPr>
          <w:rFonts w:asciiTheme="minorHAnsi" w:hAnsiTheme="minorHAnsi" w:cstheme="minorHAnsi"/>
        </w:rPr>
        <w:t xml:space="preserve"> quarter of 202</w:t>
      </w:r>
      <w:r w:rsidR="00D949B6" w:rsidRPr="00456CE3">
        <w:rPr>
          <w:rFonts w:asciiTheme="minorHAnsi" w:hAnsiTheme="minorHAnsi" w:cstheme="minorHAnsi"/>
        </w:rPr>
        <w:t>7</w:t>
      </w:r>
      <w:r w:rsidR="00757359" w:rsidRPr="00456CE3">
        <w:rPr>
          <w:rFonts w:asciiTheme="minorHAnsi" w:hAnsiTheme="minorHAnsi" w:cstheme="minorHAnsi"/>
        </w:rPr>
        <w:t xml:space="preserve"> </w:t>
      </w:r>
      <w:proofErr w:type="gramStart"/>
      <w:r w:rsidR="00757359" w:rsidRPr="00456CE3">
        <w:rPr>
          <w:rFonts w:asciiTheme="minorHAnsi" w:hAnsiTheme="minorHAnsi" w:cstheme="minorHAnsi"/>
        </w:rPr>
        <w:t>is expected</w:t>
      </w:r>
      <w:proofErr w:type="gramEnd"/>
      <w:r w:rsidR="00757359" w:rsidRPr="00456CE3">
        <w:rPr>
          <w:rFonts w:asciiTheme="minorHAnsi" w:hAnsiTheme="minorHAnsi" w:cstheme="minorHAnsi"/>
        </w:rPr>
        <w:t xml:space="preserve"> to be </w:t>
      </w:r>
      <w:r w:rsidR="00E948FF" w:rsidRPr="00456CE3">
        <w:rPr>
          <w:rFonts w:asciiTheme="minorHAnsi" w:hAnsiTheme="minorHAnsi" w:cstheme="minorHAnsi"/>
        </w:rPr>
        <w:t>3.</w:t>
      </w:r>
      <w:r w:rsidR="001F3301" w:rsidRPr="00456CE3">
        <w:rPr>
          <w:rFonts w:asciiTheme="minorHAnsi" w:hAnsiTheme="minorHAnsi" w:cstheme="minorHAnsi"/>
        </w:rPr>
        <w:t>0</w:t>
      </w:r>
      <w:r w:rsidR="00757359" w:rsidRPr="00456CE3">
        <w:rPr>
          <w:rFonts w:asciiTheme="minorHAnsi" w:hAnsiTheme="minorHAnsi" w:cstheme="minorHAnsi"/>
        </w:rPr>
        <w:t xml:space="preserve"> percent.</w:t>
      </w:r>
      <w:r w:rsidR="0093113B" w:rsidRPr="00456CE3">
        <w:rPr>
          <w:rFonts w:asciiTheme="minorHAnsi" w:hAnsiTheme="minorHAnsi" w:cstheme="minorHAnsi"/>
        </w:rPr>
        <w:t xml:space="preserve">  </w:t>
      </w:r>
      <w:r w:rsidR="00CD18A5" w:rsidRPr="00456CE3">
        <w:rPr>
          <w:rFonts w:asciiTheme="minorHAnsi" w:hAnsiTheme="minorHAnsi" w:cstheme="minorHAnsi"/>
        </w:rPr>
        <w:t>T</w:t>
      </w:r>
      <w:r w:rsidR="001F3301" w:rsidRPr="00456CE3">
        <w:rPr>
          <w:rFonts w:asciiTheme="minorHAnsi" w:hAnsiTheme="minorHAnsi" w:cstheme="minorHAnsi"/>
        </w:rPr>
        <w:t>he state budget deficit is expected to be 4.</w:t>
      </w:r>
      <w:r w:rsidR="00456CE3" w:rsidRPr="00456CE3">
        <w:rPr>
          <w:rFonts w:asciiTheme="minorHAnsi" w:hAnsiTheme="minorHAnsi" w:cstheme="minorHAnsi"/>
        </w:rPr>
        <w:t>4</w:t>
      </w:r>
      <w:r w:rsidR="001F3301" w:rsidRPr="00456CE3">
        <w:rPr>
          <w:rFonts w:asciiTheme="minorHAnsi" w:hAnsiTheme="minorHAnsi" w:cstheme="minorHAnsi"/>
        </w:rPr>
        <w:t xml:space="preserve"> percent of GDP in </w:t>
      </w:r>
      <w:proofErr w:type="gramStart"/>
      <w:r w:rsidR="001F3301" w:rsidRPr="00456CE3">
        <w:rPr>
          <w:rFonts w:asciiTheme="minorHAnsi" w:hAnsiTheme="minorHAnsi" w:cstheme="minorHAnsi"/>
        </w:rPr>
        <w:t>2026,</w:t>
      </w:r>
      <w:proofErr w:type="gramEnd"/>
      <w:r w:rsidR="001F3301" w:rsidRPr="00456CE3">
        <w:rPr>
          <w:rFonts w:asciiTheme="minorHAnsi" w:hAnsiTheme="minorHAnsi" w:cstheme="minorHAnsi"/>
        </w:rPr>
        <w:t xml:space="preserve"> and 4.</w:t>
      </w:r>
      <w:r w:rsidR="00CD18A5" w:rsidRPr="00456CE3">
        <w:rPr>
          <w:rFonts w:asciiTheme="minorHAnsi" w:hAnsiTheme="minorHAnsi" w:cstheme="minorHAnsi"/>
        </w:rPr>
        <w:t>6</w:t>
      </w:r>
      <w:r w:rsidR="001F3301" w:rsidRPr="00456CE3">
        <w:rPr>
          <w:rFonts w:asciiTheme="minorHAnsi" w:hAnsiTheme="minorHAnsi" w:cstheme="minorHAnsi"/>
        </w:rPr>
        <w:t xml:space="preserve"> percent of GDP in 2027.  </w:t>
      </w:r>
    </w:p>
    <w:p w14:paraId="34ECA3EF" w14:textId="06CB379F" w:rsidR="00CD18A5" w:rsidRPr="00456CE3" w:rsidRDefault="00CD18A5" w:rsidP="00CD18A5">
      <w:pPr>
        <w:bidi w:val="0"/>
        <w:jc w:val="both"/>
        <w:rPr>
          <w:rFonts w:asciiTheme="minorHAnsi" w:hAnsiTheme="minorHAnsi" w:cstheme="minorHAnsi"/>
        </w:rPr>
      </w:pPr>
    </w:p>
    <w:p w14:paraId="529AA135" w14:textId="414DEC17" w:rsidR="001F3301" w:rsidRPr="00456CE3" w:rsidRDefault="00CD18A5" w:rsidP="00CD18A5">
      <w:pPr>
        <w:bidi w:val="0"/>
        <w:jc w:val="both"/>
        <w:rPr>
          <w:rFonts w:asciiTheme="minorHAnsi" w:hAnsiTheme="minorHAnsi" w:cstheme="minorHAnsi"/>
        </w:rPr>
      </w:pPr>
      <w:r w:rsidRPr="00456CE3">
        <w:rPr>
          <w:rFonts w:asciiTheme="minorHAnsi" w:hAnsiTheme="minorHAnsi" w:cstheme="minorHAnsi"/>
        </w:rPr>
        <w:t xml:space="preserve">The current period </w:t>
      </w:r>
      <w:proofErr w:type="gramStart"/>
      <w:r w:rsidRPr="00456CE3">
        <w:rPr>
          <w:rFonts w:asciiTheme="minorHAnsi" w:hAnsiTheme="minorHAnsi" w:cstheme="minorHAnsi"/>
        </w:rPr>
        <w:t>is characterized</w:t>
      </w:r>
      <w:proofErr w:type="gramEnd"/>
      <w:r w:rsidRPr="00456CE3">
        <w:rPr>
          <w:rFonts w:asciiTheme="minorHAnsi" w:hAnsiTheme="minorHAnsi" w:cstheme="minorHAnsi"/>
        </w:rPr>
        <w:t xml:space="preserve"> by a high level of uncertainty regarding a great number of parameters that may have a marked impact on the economy. </w:t>
      </w:r>
      <w:r w:rsidR="00757359" w:rsidRPr="00456CE3">
        <w:rPr>
          <w:rFonts w:asciiTheme="minorHAnsi" w:hAnsiTheme="minorHAnsi" w:cstheme="minorHAnsi"/>
        </w:rPr>
        <w:t>Th</w:t>
      </w:r>
      <w:r w:rsidR="005946CC" w:rsidRPr="00456CE3">
        <w:rPr>
          <w:rFonts w:asciiTheme="minorHAnsi" w:hAnsiTheme="minorHAnsi" w:cstheme="minorHAnsi"/>
        </w:rPr>
        <w:t>e</w:t>
      </w:r>
      <w:r w:rsidR="00757359" w:rsidRPr="00456CE3">
        <w:rPr>
          <w:rFonts w:asciiTheme="minorHAnsi" w:hAnsiTheme="minorHAnsi" w:cstheme="minorHAnsi"/>
        </w:rPr>
        <w:t xml:space="preserve"> forecast</w:t>
      </w:r>
      <w:r w:rsidR="00E45791" w:rsidRPr="00456CE3">
        <w:rPr>
          <w:rFonts w:asciiTheme="minorHAnsi" w:hAnsiTheme="minorHAnsi" w:cstheme="minorHAnsi"/>
        </w:rPr>
        <w:t xml:space="preserve"> </w:t>
      </w:r>
      <w:r w:rsidR="00D949B6" w:rsidRPr="00456CE3">
        <w:rPr>
          <w:rFonts w:asciiTheme="minorHAnsi" w:hAnsiTheme="minorHAnsi" w:cstheme="minorHAnsi"/>
        </w:rPr>
        <w:t>is based on working assumption</w:t>
      </w:r>
      <w:r w:rsidRPr="00456CE3">
        <w:rPr>
          <w:rFonts w:asciiTheme="minorHAnsi" w:hAnsiTheme="minorHAnsi" w:cstheme="minorHAnsi"/>
        </w:rPr>
        <w:t>s</w:t>
      </w:r>
      <w:r w:rsidR="00D949B6" w:rsidRPr="00456CE3">
        <w:rPr>
          <w:rFonts w:asciiTheme="minorHAnsi" w:hAnsiTheme="minorHAnsi" w:cstheme="minorHAnsi"/>
        </w:rPr>
        <w:t xml:space="preserve"> that </w:t>
      </w:r>
      <w:r w:rsidR="001F3301" w:rsidRPr="00456CE3">
        <w:rPr>
          <w:rFonts w:asciiTheme="minorHAnsi" w:hAnsiTheme="minorHAnsi" w:cstheme="minorHAnsi"/>
        </w:rPr>
        <w:t xml:space="preserve">the intensity of the fighting will </w:t>
      </w:r>
      <w:r w:rsidRPr="00456CE3">
        <w:rPr>
          <w:rFonts w:asciiTheme="minorHAnsi" w:hAnsiTheme="minorHAnsi" w:cstheme="minorHAnsi"/>
        </w:rPr>
        <w:t xml:space="preserve">remain low, similar to the current level, in a way </w:t>
      </w:r>
      <w:r w:rsidR="001F3301" w:rsidRPr="00456CE3">
        <w:rPr>
          <w:rFonts w:asciiTheme="minorHAnsi" w:hAnsiTheme="minorHAnsi" w:cstheme="minorHAnsi"/>
        </w:rPr>
        <w:t>that somewhat eases the supply constraints in the economy</w:t>
      </w:r>
      <w:r w:rsidRPr="00456CE3">
        <w:rPr>
          <w:rFonts w:asciiTheme="minorHAnsi" w:hAnsiTheme="minorHAnsi" w:cstheme="minorHAnsi"/>
        </w:rPr>
        <w:t xml:space="preserve">, and that </w:t>
      </w:r>
      <w:r w:rsidR="00D949B6" w:rsidRPr="00456CE3">
        <w:rPr>
          <w:rFonts w:asciiTheme="minorHAnsi" w:hAnsiTheme="minorHAnsi" w:cstheme="minorHAnsi"/>
        </w:rPr>
        <w:t>the geopolitical environment</w:t>
      </w:r>
      <w:r w:rsidR="001F3301" w:rsidRPr="00456CE3">
        <w:rPr>
          <w:rFonts w:asciiTheme="minorHAnsi" w:hAnsiTheme="minorHAnsi" w:cstheme="minorHAnsi"/>
        </w:rPr>
        <w:t xml:space="preserve"> </w:t>
      </w:r>
      <w:r w:rsidRPr="00456CE3">
        <w:rPr>
          <w:rFonts w:asciiTheme="minorHAnsi" w:hAnsiTheme="minorHAnsi" w:cstheme="minorHAnsi"/>
        </w:rPr>
        <w:t>will</w:t>
      </w:r>
      <w:r w:rsidR="001F3301" w:rsidRPr="00456CE3">
        <w:rPr>
          <w:rFonts w:asciiTheme="minorHAnsi" w:hAnsiTheme="minorHAnsi" w:cstheme="minorHAnsi"/>
        </w:rPr>
        <w:t xml:space="preserve"> remain tense</w:t>
      </w:r>
      <w:r w:rsidRPr="00456CE3">
        <w:rPr>
          <w:rFonts w:asciiTheme="minorHAnsi" w:hAnsiTheme="minorHAnsi" w:cstheme="minorHAnsi"/>
        </w:rPr>
        <w:t>.  The forecast does not take into account the potential impact of the upcoming Israeli elections on the economy.</w:t>
      </w:r>
      <w:r w:rsidR="001F3301" w:rsidRPr="00456CE3">
        <w:rPr>
          <w:rFonts w:asciiTheme="minorHAnsi" w:hAnsiTheme="minorHAnsi" w:cstheme="minorHAnsi"/>
        </w:rPr>
        <w:t xml:space="preserve"> </w:t>
      </w:r>
    </w:p>
    <w:p w14:paraId="127A8C5B" w14:textId="0CBAB208" w:rsidR="001F3301" w:rsidRPr="00456CE3" w:rsidRDefault="001F3301" w:rsidP="001F3301">
      <w:pPr>
        <w:bidi w:val="0"/>
        <w:jc w:val="both"/>
        <w:rPr>
          <w:rFonts w:asciiTheme="minorHAnsi" w:hAnsiTheme="minorHAnsi" w:cstheme="minorHAnsi"/>
        </w:rPr>
      </w:pPr>
    </w:p>
    <w:p w14:paraId="714C8511" w14:textId="238D31B7" w:rsidR="001F3301" w:rsidRPr="00456CE3" w:rsidRDefault="001F3301" w:rsidP="00510135">
      <w:pPr>
        <w:bidi w:val="0"/>
        <w:jc w:val="both"/>
        <w:rPr>
          <w:rFonts w:asciiTheme="minorHAnsi" w:hAnsiTheme="minorHAnsi" w:cstheme="minorHAnsi"/>
        </w:rPr>
      </w:pPr>
      <w:proofErr w:type="gramStart"/>
      <w:r w:rsidRPr="00456CE3">
        <w:rPr>
          <w:rFonts w:asciiTheme="minorHAnsi" w:hAnsiTheme="minorHAnsi" w:cstheme="minorHAnsi"/>
        </w:rPr>
        <w:t>On the basis of</w:t>
      </w:r>
      <w:proofErr w:type="gramEnd"/>
      <w:r w:rsidRPr="00456CE3">
        <w:rPr>
          <w:rFonts w:asciiTheme="minorHAnsi" w:hAnsiTheme="minorHAnsi" w:cstheme="minorHAnsi"/>
        </w:rPr>
        <w:t xml:space="preserve"> these assumptions</w:t>
      </w:r>
      <w:r w:rsidR="00CD18A5" w:rsidRPr="00456CE3">
        <w:rPr>
          <w:rFonts w:asciiTheme="minorHAnsi" w:hAnsiTheme="minorHAnsi" w:cstheme="minorHAnsi"/>
        </w:rPr>
        <w:t xml:space="preserve"> and additional assessments that will be detailed below</w:t>
      </w:r>
      <w:r w:rsidRPr="00456CE3">
        <w:rPr>
          <w:rFonts w:asciiTheme="minorHAnsi" w:hAnsiTheme="minorHAnsi" w:cstheme="minorHAnsi"/>
        </w:rPr>
        <w:t xml:space="preserve">, the forecast reflects continued convergence of GDP </w:t>
      </w:r>
      <w:r w:rsidR="00510135" w:rsidRPr="00456CE3">
        <w:rPr>
          <w:rFonts w:asciiTheme="minorHAnsi" w:hAnsiTheme="minorHAnsi" w:cstheme="minorHAnsi"/>
        </w:rPr>
        <w:t xml:space="preserve">(excluding </w:t>
      </w:r>
      <w:r w:rsidR="00B76A09" w:rsidRPr="00456CE3">
        <w:rPr>
          <w:rFonts w:asciiTheme="minorHAnsi" w:hAnsiTheme="minorHAnsi" w:cstheme="minorHAnsi"/>
        </w:rPr>
        <w:t>production abroad</w:t>
      </w:r>
      <w:r w:rsidR="00510135" w:rsidRPr="00456CE3">
        <w:rPr>
          <w:rFonts w:asciiTheme="minorHAnsi" w:hAnsiTheme="minorHAnsi" w:cstheme="minorHAnsi"/>
        </w:rPr>
        <w:t xml:space="preserve">) </w:t>
      </w:r>
      <w:r w:rsidRPr="00456CE3">
        <w:rPr>
          <w:rFonts w:asciiTheme="minorHAnsi" w:hAnsiTheme="minorHAnsi" w:cstheme="minorHAnsi"/>
        </w:rPr>
        <w:t xml:space="preserve">toward the </w:t>
      </w:r>
      <w:r w:rsidR="00510135" w:rsidRPr="00456CE3">
        <w:rPr>
          <w:rFonts w:asciiTheme="minorHAnsi" w:hAnsiTheme="minorHAnsi" w:cstheme="minorHAnsi"/>
        </w:rPr>
        <w:t xml:space="preserve">prewar </w:t>
      </w:r>
      <w:r w:rsidRPr="00456CE3">
        <w:rPr>
          <w:rFonts w:asciiTheme="minorHAnsi" w:hAnsiTheme="minorHAnsi" w:cstheme="minorHAnsi"/>
        </w:rPr>
        <w:t xml:space="preserve">trend, </w:t>
      </w:r>
      <w:r w:rsidR="00510135" w:rsidRPr="00456CE3">
        <w:rPr>
          <w:rFonts w:asciiTheme="minorHAnsi" w:hAnsiTheme="minorHAnsi" w:cstheme="minorHAnsi"/>
        </w:rPr>
        <w:t xml:space="preserve">in parallel with a recovery of employment in the economy.  </w:t>
      </w:r>
      <w:r w:rsidRPr="00456CE3">
        <w:rPr>
          <w:rFonts w:asciiTheme="minorHAnsi" w:hAnsiTheme="minorHAnsi" w:cstheme="minorHAnsi"/>
        </w:rPr>
        <w:t>However, even at the end of the forecast horizon (end of 2027), GDP is expected to remain below the trend</w:t>
      </w:r>
      <w:r w:rsidR="00510135" w:rsidRPr="00456CE3">
        <w:rPr>
          <w:rFonts w:asciiTheme="minorHAnsi" w:hAnsiTheme="minorHAnsi" w:cstheme="minorHAnsi"/>
        </w:rPr>
        <w:t xml:space="preserve"> line</w:t>
      </w:r>
      <w:r w:rsidRPr="00456CE3">
        <w:rPr>
          <w:rFonts w:asciiTheme="minorHAnsi" w:hAnsiTheme="minorHAnsi" w:cstheme="minorHAnsi"/>
        </w:rPr>
        <w:t xml:space="preserve">, since the supply of workers is still expected to be lower than the level derived from the prewar </w:t>
      </w:r>
      <w:r w:rsidR="00510135" w:rsidRPr="00456CE3">
        <w:rPr>
          <w:rFonts w:asciiTheme="minorHAnsi" w:hAnsiTheme="minorHAnsi" w:cstheme="minorHAnsi"/>
        </w:rPr>
        <w:t>participation rates</w:t>
      </w:r>
      <w:r w:rsidRPr="00456CE3">
        <w:rPr>
          <w:rFonts w:asciiTheme="minorHAnsi" w:hAnsiTheme="minorHAnsi" w:cstheme="minorHAnsi"/>
        </w:rPr>
        <w:t xml:space="preserve">.  In parallel, </w:t>
      </w:r>
      <w:r w:rsidR="00510135" w:rsidRPr="00456CE3">
        <w:rPr>
          <w:rFonts w:asciiTheme="minorHAnsi" w:hAnsiTheme="minorHAnsi" w:cstheme="minorHAnsi"/>
        </w:rPr>
        <w:t xml:space="preserve">inflation </w:t>
      </w:r>
      <w:proofErr w:type="gramStart"/>
      <w:r w:rsidR="00510135" w:rsidRPr="00456CE3">
        <w:rPr>
          <w:rFonts w:asciiTheme="minorHAnsi" w:hAnsiTheme="minorHAnsi" w:cstheme="minorHAnsi"/>
        </w:rPr>
        <w:t>is expected to become entrenched</w:t>
      </w:r>
      <w:proofErr w:type="gramEnd"/>
      <w:r w:rsidR="00510135" w:rsidRPr="00456CE3">
        <w:rPr>
          <w:rFonts w:asciiTheme="minorHAnsi" w:hAnsiTheme="minorHAnsi" w:cstheme="minorHAnsi"/>
        </w:rPr>
        <w:t xml:space="preserve"> around the midpoint of the target range. </w:t>
      </w:r>
    </w:p>
    <w:p w14:paraId="583CF906" w14:textId="77777777" w:rsidR="00E31A80" w:rsidRPr="00456CE3" w:rsidRDefault="00E31A80" w:rsidP="00E31A80">
      <w:pPr>
        <w:bidi w:val="0"/>
        <w:jc w:val="both"/>
        <w:rPr>
          <w:rFonts w:asciiTheme="minorHAnsi" w:hAnsiTheme="minorHAnsi" w:cstheme="minorHAnsi"/>
        </w:rPr>
      </w:pPr>
    </w:p>
    <w:p w14:paraId="5213F454" w14:textId="77777777" w:rsidR="00E932DD" w:rsidRPr="00456CE3" w:rsidRDefault="00F7707F" w:rsidP="004675C1">
      <w:pPr>
        <w:bidi w:val="0"/>
        <w:jc w:val="both"/>
        <w:rPr>
          <w:rFonts w:asciiTheme="minorHAnsi" w:hAnsiTheme="minorHAnsi" w:cstheme="minorHAnsi"/>
          <w:b/>
          <w:bCs/>
        </w:rPr>
      </w:pPr>
      <w:r w:rsidRPr="00456CE3">
        <w:rPr>
          <w:rFonts w:asciiTheme="minorHAnsi" w:hAnsiTheme="minorHAnsi" w:cstheme="minorHAnsi"/>
          <w:b/>
          <w:bCs/>
        </w:rPr>
        <w:t>The forecast</w:t>
      </w:r>
    </w:p>
    <w:p w14:paraId="629113FA" w14:textId="77777777" w:rsidR="00F7707F" w:rsidRPr="00456CE3" w:rsidRDefault="00F7707F" w:rsidP="00F7707F">
      <w:pPr>
        <w:bidi w:val="0"/>
        <w:jc w:val="both"/>
        <w:rPr>
          <w:rFonts w:asciiTheme="minorHAnsi" w:hAnsiTheme="minorHAnsi" w:cstheme="minorHAnsi"/>
          <w:b/>
          <w:bCs/>
        </w:rPr>
      </w:pPr>
    </w:p>
    <w:p w14:paraId="72B85960" w14:textId="1E6EFECF" w:rsidR="004675C1" w:rsidRPr="00456CE3" w:rsidRDefault="004675C1" w:rsidP="009C7A47">
      <w:pPr>
        <w:bidi w:val="0"/>
        <w:jc w:val="both"/>
        <w:rPr>
          <w:rFonts w:asciiTheme="minorHAnsi" w:hAnsiTheme="minorHAnsi" w:cstheme="minorHAnsi"/>
          <w:rtl/>
        </w:rPr>
      </w:pPr>
      <w:r w:rsidRPr="00456CE3">
        <w:rPr>
          <w:rFonts w:asciiTheme="minorHAnsi" w:hAnsiTheme="minorHAnsi" w:cstheme="minorHAnsi"/>
        </w:rPr>
        <w:lastRenderedPageBreak/>
        <w:t xml:space="preserve">The Bank of Israel Research Department compiles a </w:t>
      </w:r>
      <w:r w:rsidR="005D65A1" w:rsidRPr="00456CE3">
        <w:rPr>
          <w:rFonts w:asciiTheme="minorHAnsi" w:hAnsiTheme="minorHAnsi" w:cstheme="minorHAnsi"/>
        </w:rPr>
        <w:t xml:space="preserve">quarterly </w:t>
      </w:r>
      <w:r w:rsidRPr="00456CE3">
        <w:rPr>
          <w:rFonts w:asciiTheme="minorHAnsi" w:hAnsiTheme="minorHAnsi" w:cstheme="minorHAnsi"/>
        </w:rPr>
        <w:t xml:space="preserve">staff forecast of macroeconomic </w:t>
      </w:r>
      <w:r w:rsidR="00E142DB" w:rsidRPr="00456CE3">
        <w:rPr>
          <w:rFonts w:asciiTheme="minorHAnsi" w:hAnsiTheme="minorHAnsi" w:cstheme="minorHAnsi"/>
        </w:rPr>
        <w:t xml:space="preserve">developments based on several models, various data sources, and assessments based on </w:t>
      </w:r>
      <w:r w:rsidRPr="00456CE3">
        <w:rPr>
          <w:rFonts w:asciiTheme="minorHAnsi" w:hAnsiTheme="minorHAnsi" w:cstheme="minorHAnsi"/>
        </w:rPr>
        <w:t>economists</w:t>
      </w:r>
      <w:r w:rsidR="0086132E" w:rsidRPr="00456CE3">
        <w:rPr>
          <w:rFonts w:asciiTheme="minorHAnsi" w:hAnsiTheme="minorHAnsi" w:cstheme="minorHAnsi"/>
        </w:rPr>
        <w:t>’</w:t>
      </w:r>
      <w:r w:rsidRPr="00456CE3">
        <w:rPr>
          <w:rFonts w:asciiTheme="minorHAnsi" w:hAnsiTheme="minorHAnsi" w:cstheme="minorHAnsi"/>
        </w:rPr>
        <w:t xml:space="preserve"> judgment. The Bank</w:t>
      </w:r>
      <w:r w:rsidR="0086132E" w:rsidRPr="00456CE3">
        <w:rPr>
          <w:rFonts w:asciiTheme="minorHAnsi" w:hAnsiTheme="minorHAnsi" w:cstheme="minorHAnsi"/>
        </w:rPr>
        <w:t>’</w:t>
      </w:r>
      <w:r w:rsidRPr="00456CE3">
        <w:rPr>
          <w:rFonts w:asciiTheme="minorHAnsi" w:hAnsiTheme="minorHAnsi" w:cstheme="minorHAnsi"/>
        </w:rPr>
        <w:t>s DSGE (Dynamic Stochastic General Equilibrium) model</w:t>
      </w:r>
      <w:r w:rsidR="009C7A47" w:rsidRPr="00456CE3">
        <w:rPr>
          <w:rFonts w:asciiTheme="minorHAnsi" w:hAnsiTheme="minorHAnsi" w:cstheme="minorHAnsi"/>
        </w:rPr>
        <w:t>s</w:t>
      </w:r>
      <w:r w:rsidRPr="00456CE3">
        <w:rPr>
          <w:rFonts w:asciiTheme="minorHAnsi" w:hAnsiTheme="minorHAnsi" w:cstheme="minorHAnsi"/>
        </w:rPr>
        <w:t>—structural model</w:t>
      </w:r>
      <w:r w:rsidR="009C7A47" w:rsidRPr="00456CE3">
        <w:rPr>
          <w:rFonts w:asciiTheme="minorHAnsi" w:hAnsiTheme="minorHAnsi" w:cstheme="minorHAnsi"/>
        </w:rPr>
        <w:t>s</w:t>
      </w:r>
      <w:r w:rsidRPr="00456CE3">
        <w:rPr>
          <w:rFonts w:asciiTheme="minorHAnsi" w:hAnsiTheme="minorHAnsi" w:cstheme="minorHAnsi"/>
        </w:rPr>
        <w:t xml:space="preserve"> </w:t>
      </w:r>
      <w:r w:rsidR="00F7707F" w:rsidRPr="00456CE3">
        <w:rPr>
          <w:rFonts w:asciiTheme="minorHAnsi" w:hAnsiTheme="minorHAnsi" w:cstheme="minorHAnsi"/>
        </w:rPr>
        <w:t xml:space="preserve">developed in the Research Department and </w:t>
      </w:r>
      <w:r w:rsidRPr="00456CE3">
        <w:rPr>
          <w:rFonts w:asciiTheme="minorHAnsi" w:hAnsiTheme="minorHAnsi" w:cstheme="minorHAnsi"/>
        </w:rPr>
        <w:t>based on microeconomic foundations—play a prim</w:t>
      </w:r>
      <w:r w:rsidR="00A83C38" w:rsidRPr="00456CE3">
        <w:rPr>
          <w:rFonts w:asciiTheme="minorHAnsi" w:hAnsiTheme="minorHAnsi" w:cstheme="minorHAnsi"/>
        </w:rPr>
        <w:t>e</w:t>
      </w:r>
      <w:r w:rsidRPr="00456CE3">
        <w:rPr>
          <w:rFonts w:asciiTheme="minorHAnsi" w:hAnsiTheme="minorHAnsi" w:cstheme="minorHAnsi"/>
        </w:rPr>
        <w:t xml:space="preserve"> role in formulating the macroeconomic forecast. The model</w:t>
      </w:r>
      <w:r w:rsidR="00E142DB" w:rsidRPr="00456CE3">
        <w:rPr>
          <w:rFonts w:asciiTheme="minorHAnsi" w:hAnsiTheme="minorHAnsi" w:cstheme="minorHAnsi"/>
        </w:rPr>
        <w:t>s</w:t>
      </w:r>
      <w:r w:rsidRPr="00456CE3">
        <w:rPr>
          <w:rFonts w:asciiTheme="minorHAnsi" w:hAnsiTheme="minorHAnsi" w:cstheme="minorHAnsi"/>
        </w:rPr>
        <w:t xml:space="preserve"> provide a framework for analyzing the forces that have an effect on the economy, and allow information from various sources to </w:t>
      </w:r>
      <w:proofErr w:type="gramStart"/>
      <w:r w:rsidRPr="00456CE3">
        <w:rPr>
          <w:rFonts w:asciiTheme="minorHAnsi" w:hAnsiTheme="minorHAnsi" w:cstheme="minorHAnsi"/>
        </w:rPr>
        <w:t>be combined</w:t>
      </w:r>
      <w:proofErr w:type="gramEnd"/>
      <w:r w:rsidRPr="00456CE3">
        <w:rPr>
          <w:rFonts w:asciiTheme="minorHAnsi" w:hAnsiTheme="minorHAnsi" w:cstheme="minorHAnsi"/>
        </w:rPr>
        <w:t xml:space="preserve"> into a macroeconomic forecast of real and nominal variables, with an internally consistent “economic story”.</w:t>
      </w:r>
      <w:r w:rsidR="00E142DB" w:rsidRPr="00456CE3">
        <w:rPr>
          <w:rFonts w:asciiTheme="minorHAnsi" w:hAnsiTheme="minorHAnsi" w:cstheme="minorHAnsi"/>
        </w:rPr>
        <w:t xml:space="preserve">  The models also help analyze scenarios and policy alternatives, and thereby support the formulation of policy under uncertain conditions.</w:t>
      </w:r>
    </w:p>
    <w:p w14:paraId="2549A5DF" w14:textId="77777777" w:rsidR="00D975F7" w:rsidRPr="00456CE3" w:rsidRDefault="00D975F7" w:rsidP="00D975F7">
      <w:pPr>
        <w:bidi w:val="0"/>
        <w:jc w:val="both"/>
        <w:rPr>
          <w:rFonts w:asciiTheme="minorHAnsi" w:hAnsiTheme="minorHAnsi" w:cstheme="minorHAnsi"/>
        </w:rPr>
      </w:pPr>
    </w:p>
    <w:p w14:paraId="2F7952B8" w14:textId="77777777" w:rsidR="00A21D01" w:rsidRPr="00456CE3" w:rsidRDefault="00A21D01" w:rsidP="00A21D01">
      <w:pPr>
        <w:numPr>
          <w:ilvl w:val="0"/>
          <w:numId w:val="9"/>
        </w:numPr>
        <w:bidi w:val="0"/>
        <w:spacing w:line="360" w:lineRule="auto"/>
        <w:ind w:left="357" w:hanging="357"/>
        <w:jc w:val="both"/>
        <w:rPr>
          <w:rFonts w:asciiTheme="minorHAnsi" w:hAnsiTheme="minorHAnsi" w:cstheme="minorHAnsi"/>
          <w:b/>
          <w:bCs/>
        </w:rPr>
      </w:pPr>
      <w:r w:rsidRPr="00456CE3">
        <w:rPr>
          <w:rFonts w:asciiTheme="minorHAnsi" w:hAnsiTheme="minorHAnsi" w:cstheme="minorHAnsi"/>
          <w:b/>
          <w:bCs/>
        </w:rPr>
        <w:t>The global environment</w:t>
      </w:r>
    </w:p>
    <w:p w14:paraId="5C67345C" w14:textId="418870AB" w:rsidR="00D52059" w:rsidRPr="00456CE3" w:rsidRDefault="00A21D01" w:rsidP="00007255">
      <w:pPr>
        <w:bidi w:val="0"/>
        <w:jc w:val="both"/>
        <w:rPr>
          <w:rFonts w:asciiTheme="minorHAnsi" w:hAnsiTheme="minorHAnsi" w:cstheme="minorHAnsi"/>
        </w:rPr>
      </w:pPr>
      <w:r w:rsidRPr="00456CE3">
        <w:rPr>
          <w:rFonts w:asciiTheme="minorHAnsi" w:hAnsiTheme="minorHAnsi" w:cstheme="minorHAnsi"/>
        </w:rPr>
        <w:t xml:space="preserve">Our assessments of expected developments in the global economy </w:t>
      </w:r>
      <w:proofErr w:type="gramStart"/>
      <w:r w:rsidRPr="00456CE3">
        <w:rPr>
          <w:rFonts w:asciiTheme="minorHAnsi" w:hAnsiTheme="minorHAnsi" w:cstheme="minorHAnsi"/>
        </w:rPr>
        <w:t>are based</w:t>
      </w:r>
      <w:proofErr w:type="gramEnd"/>
      <w:r w:rsidRPr="00456CE3">
        <w:rPr>
          <w:rFonts w:asciiTheme="minorHAnsi" w:hAnsiTheme="minorHAnsi" w:cstheme="minorHAnsi"/>
        </w:rPr>
        <w:t xml:space="preserve"> mainly on projections by international </w:t>
      </w:r>
      <w:r w:rsidR="00C45D20" w:rsidRPr="00456CE3">
        <w:rPr>
          <w:rFonts w:asciiTheme="minorHAnsi" w:hAnsiTheme="minorHAnsi" w:cstheme="minorHAnsi"/>
        </w:rPr>
        <w:t xml:space="preserve">financial </w:t>
      </w:r>
      <w:r w:rsidRPr="00456CE3">
        <w:rPr>
          <w:rFonts w:asciiTheme="minorHAnsi" w:hAnsiTheme="minorHAnsi" w:cstheme="minorHAnsi"/>
        </w:rPr>
        <w:t>institutions and foreign investment houses.</w:t>
      </w:r>
      <w:r w:rsidR="00C55EB9" w:rsidRPr="00456CE3">
        <w:rPr>
          <w:rFonts w:asciiTheme="minorHAnsi" w:hAnsiTheme="minorHAnsi" w:cstheme="minorHAnsi"/>
        </w:rPr>
        <w:t xml:space="preserve"> </w:t>
      </w:r>
      <w:r w:rsidR="00EC4295" w:rsidRPr="00456CE3">
        <w:rPr>
          <w:rFonts w:asciiTheme="minorHAnsi" w:hAnsiTheme="minorHAnsi" w:cstheme="minorHAnsi"/>
        </w:rPr>
        <w:t xml:space="preserve"> Accordingly, we assume that </w:t>
      </w:r>
      <w:r w:rsidR="002F53E5" w:rsidRPr="00456CE3">
        <w:rPr>
          <w:rFonts w:asciiTheme="minorHAnsi" w:hAnsiTheme="minorHAnsi" w:cstheme="minorHAnsi"/>
        </w:rPr>
        <w:t>GDP in the advanced economies will grow by 1.</w:t>
      </w:r>
      <w:r w:rsidR="00007255">
        <w:rPr>
          <w:rFonts w:asciiTheme="minorHAnsi" w:hAnsiTheme="minorHAnsi" w:cstheme="minorHAnsi"/>
        </w:rPr>
        <w:t>5</w:t>
      </w:r>
      <w:r w:rsidR="002F53E5" w:rsidRPr="00456CE3">
        <w:rPr>
          <w:rFonts w:asciiTheme="minorHAnsi" w:hAnsiTheme="minorHAnsi" w:cstheme="minorHAnsi"/>
        </w:rPr>
        <w:t xml:space="preserve"> percent in </w:t>
      </w:r>
      <w:r w:rsidR="00E45791" w:rsidRPr="00456CE3">
        <w:rPr>
          <w:rFonts w:asciiTheme="minorHAnsi" w:hAnsiTheme="minorHAnsi" w:cstheme="minorHAnsi"/>
        </w:rPr>
        <w:t>2026</w:t>
      </w:r>
      <w:r w:rsidR="0059481A" w:rsidRPr="00456CE3">
        <w:rPr>
          <w:rFonts w:asciiTheme="minorHAnsi" w:hAnsiTheme="minorHAnsi" w:cstheme="minorHAnsi"/>
        </w:rPr>
        <w:t xml:space="preserve"> and</w:t>
      </w:r>
      <w:r w:rsidR="00007255">
        <w:rPr>
          <w:rFonts w:asciiTheme="minorHAnsi" w:hAnsiTheme="minorHAnsi" w:cstheme="minorHAnsi"/>
        </w:rPr>
        <w:t xml:space="preserve"> 1.6 percent</w:t>
      </w:r>
      <w:r w:rsidR="0059481A" w:rsidRPr="00456CE3">
        <w:rPr>
          <w:rFonts w:asciiTheme="minorHAnsi" w:hAnsiTheme="minorHAnsi" w:cstheme="minorHAnsi"/>
        </w:rPr>
        <w:t xml:space="preserve"> in 2027</w:t>
      </w:r>
      <w:r w:rsidR="00EC4295" w:rsidRPr="00456CE3">
        <w:rPr>
          <w:rFonts w:asciiTheme="minorHAnsi" w:hAnsiTheme="minorHAnsi" w:cstheme="minorHAnsi"/>
        </w:rPr>
        <w:t xml:space="preserve"> (</w:t>
      </w:r>
      <w:r w:rsidR="00994B25" w:rsidRPr="00456CE3">
        <w:rPr>
          <w:rFonts w:asciiTheme="minorHAnsi" w:hAnsiTheme="minorHAnsi" w:cstheme="minorHAnsi"/>
        </w:rPr>
        <w:t>compared with 1.</w:t>
      </w:r>
      <w:r w:rsidR="00241B7B" w:rsidRPr="00456CE3">
        <w:rPr>
          <w:rFonts w:asciiTheme="minorHAnsi" w:hAnsiTheme="minorHAnsi" w:cstheme="minorHAnsi"/>
        </w:rPr>
        <w:t>2</w:t>
      </w:r>
      <w:r w:rsidR="00994B25" w:rsidRPr="00456CE3">
        <w:rPr>
          <w:rFonts w:asciiTheme="minorHAnsi" w:hAnsiTheme="minorHAnsi" w:cstheme="minorHAnsi"/>
        </w:rPr>
        <w:t xml:space="preserve"> percent and 1.</w:t>
      </w:r>
      <w:r w:rsidR="00241B7B" w:rsidRPr="00456CE3">
        <w:rPr>
          <w:rFonts w:asciiTheme="minorHAnsi" w:hAnsiTheme="minorHAnsi" w:cstheme="minorHAnsi"/>
        </w:rPr>
        <w:t>4</w:t>
      </w:r>
      <w:r w:rsidR="00994B25" w:rsidRPr="00456CE3">
        <w:rPr>
          <w:rFonts w:asciiTheme="minorHAnsi" w:hAnsiTheme="minorHAnsi" w:cstheme="minorHAnsi"/>
        </w:rPr>
        <w:t xml:space="preserve"> percent respectively in the </w:t>
      </w:r>
      <w:r w:rsidR="00241B7B" w:rsidRPr="00456CE3">
        <w:rPr>
          <w:rFonts w:asciiTheme="minorHAnsi" w:hAnsiTheme="minorHAnsi" w:cstheme="minorHAnsi"/>
        </w:rPr>
        <w:t>July</w:t>
      </w:r>
      <w:r w:rsidR="00EC4295" w:rsidRPr="00456CE3">
        <w:rPr>
          <w:rFonts w:asciiTheme="minorHAnsi" w:hAnsiTheme="minorHAnsi" w:cstheme="minorHAnsi"/>
        </w:rPr>
        <w:t xml:space="preserve"> forecast)</w:t>
      </w:r>
      <w:r w:rsidR="00994B25" w:rsidRPr="00456CE3">
        <w:rPr>
          <w:rFonts w:asciiTheme="minorHAnsi" w:hAnsiTheme="minorHAnsi" w:cstheme="minorHAnsi"/>
        </w:rPr>
        <w:t>.  We further assume that</w:t>
      </w:r>
      <w:r w:rsidR="00EC4295" w:rsidRPr="00456CE3">
        <w:rPr>
          <w:rFonts w:asciiTheme="minorHAnsi" w:hAnsiTheme="minorHAnsi" w:cstheme="minorHAnsi"/>
        </w:rPr>
        <w:t xml:space="preserve"> </w:t>
      </w:r>
      <w:r w:rsidR="00E45791" w:rsidRPr="00456CE3">
        <w:rPr>
          <w:rFonts w:asciiTheme="minorHAnsi" w:hAnsiTheme="minorHAnsi" w:cstheme="minorHAnsi"/>
        </w:rPr>
        <w:t>inflation in th</w:t>
      </w:r>
      <w:r w:rsidR="00241B7B" w:rsidRPr="00456CE3">
        <w:rPr>
          <w:rFonts w:asciiTheme="minorHAnsi" w:hAnsiTheme="minorHAnsi" w:cstheme="minorHAnsi"/>
        </w:rPr>
        <w:t>o</w:t>
      </w:r>
      <w:r w:rsidR="00E45791" w:rsidRPr="00456CE3">
        <w:rPr>
          <w:rFonts w:asciiTheme="minorHAnsi" w:hAnsiTheme="minorHAnsi" w:cstheme="minorHAnsi"/>
        </w:rPr>
        <w:t xml:space="preserve">se economies will be </w:t>
      </w:r>
      <w:r w:rsidR="00994B25" w:rsidRPr="00456CE3">
        <w:rPr>
          <w:rFonts w:asciiTheme="minorHAnsi" w:hAnsiTheme="minorHAnsi" w:cstheme="minorHAnsi"/>
        </w:rPr>
        <w:t>3.</w:t>
      </w:r>
      <w:r w:rsidR="00241B7B" w:rsidRPr="00456CE3">
        <w:rPr>
          <w:rFonts w:asciiTheme="minorHAnsi" w:hAnsiTheme="minorHAnsi" w:cstheme="minorHAnsi"/>
        </w:rPr>
        <w:t>1</w:t>
      </w:r>
      <w:r w:rsidR="00E45791" w:rsidRPr="00456CE3">
        <w:rPr>
          <w:rFonts w:asciiTheme="minorHAnsi" w:hAnsiTheme="minorHAnsi" w:cstheme="minorHAnsi"/>
        </w:rPr>
        <w:t xml:space="preserve"> percent in 202</w:t>
      </w:r>
      <w:r w:rsidR="0059481A" w:rsidRPr="00456CE3">
        <w:rPr>
          <w:rFonts w:asciiTheme="minorHAnsi" w:hAnsiTheme="minorHAnsi" w:cstheme="minorHAnsi"/>
        </w:rPr>
        <w:t>6</w:t>
      </w:r>
      <w:r w:rsidR="00E45791" w:rsidRPr="00456CE3">
        <w:rPr>
          <w:rFonts w:asciiTheme="minorHAnsi" w:hAnsiTheme="minorHAnsi" w:cstheme="minorHAnsi"/>
        </w:rPr>
        <w:t xml:space="preserve"> </w:t>
      </w:r>
      <w:r w:rsidR="00A241A2" w:rsidRPr="00456CE3">
        <w:rPr>
          <w:rFonts w:asciiTheme="minorHAnsi" w:hAnsiTheme="minorHAnsi" w:cstheme="minorHAnsi"/>
        </w:rPr>
        <w:t xml:space="preserve">(compared with </w:t>
      </w:r>
      <w:r w:rsidR="00241B7B" w:rsidRPr="00456CE3">
        <w:rPr>
          <w:rFonts w:asciiTheme="minorHAnsi" w:hAnsiTheme="minorHAnsi" w:cstheme="minorHAnsi"/>
        </w:rPr>
        <w:t>3.0</w:t>
      </w:r>
      <w:r w:rsidR="00A241A2" w:rsidRPr="00456CE3">
        <w:rPr>
          <w:rFonts w:asciiTheme="minorHAnsi" w:hAnsiTheme="minorHAnsi" w:cstheme="minorHAnsi"/>
        </w:rPr>
        <w:t xml:space="preserve"> percent in the </w:t>
      </w:r>
      <w:r w:rsidR="00241B7B" w:rsidRPr="00456CE3">
        <w:rPr>
          <w:rFonts w:asciiTheme="minorHAnsi" w:hAnsiTheme="minorHAnsi" w:cstheme="minorHAnsi"/>
        </w:rPr>
        <w:t>July</w:t>
      </w:r>
      <w:r w:rsidR="00A241A2" w:rsidRPr="00456CE3">
        <w:rPr>
          <w:rFonts w:asciiTheme="minorHAnsi" w:hAnsiTheme="minorHAnsi" w:cstheme="minorHAnsi"/>
        </w:rPr>
        <w:t xml:space="preserve"> forecast) </w:t>
      </w:r>
      <w:r w:rsidR="00E45791" w:rsidRPr="00456CE3">
        <w:rPr>
          <w:rFonts w:asciiTheme="minorHAnsi" w:hAnsiTheme="minorHAnsi" w:cstheme="minorHAnsi"/>
        </w:rPr>
        <w:t>and 2.</w:t>
      </w:r>
      <w:r w:rsidR="00241B7B" w:rsidRPr="00456CE3">
        <w:rPr>
          <w:rFonts w:asciiTheme="minorHAnsi" w:hAnsiTheme="minorHAnsi" w:cstheme="minorHAnsi"/>
        </w:rPr>
        <w:t>6</w:t>
      </w:r>
      <w:r w:rsidR="00E45791" w:rsidRPr="00456CE3">
        <w:rPr>
          <w:rFonts w:asciiTheme="minorHAnsi" w:hAnsiTheme="minorHAnsi" w:cstheme="minorHAnsi"/>
        </w:rPr>
        <w:t xml:space="preserve"> percent in 202</w:t>
      </w:r>
      <w:r w:rsidR="0059481A" w:rsidRPr="00456CE3">
        <w:rPr>
          <w:rFonts w:asciiTheme="minorHAnsi" w:hAnsiTheme="minorHAnsi" w:cstheme="minorHAnsi"/>
        </w:rPr>
        <w:t>7</w:t>
      </w:r>
      <w:r w:rsidR="00E45791" w:rsidRPr="00456CE3">
        <w:rPr>
          <w:rFonts w:asciiTheme="minorHAnsi" w:hAnsiTheme="minorHAnsi" w:cstheme="minorHAnsi"/>
        </w:rPr>
        <w:t xml:space="preserve"> (</w:t>
      </w:r>
      <w:r w:rsidR="00A241A2" w:rsidRPr="00456CE3">
        <w:rPr>
          <w:rFonts w:asciiTheme="minorHAnsi" w:hAnsiTheme="minorHAnsi" w:cstheme="minorHAnsi"/>
        </w:rPr>
        <w:t>compared with 2.</w:t>
      </w:r>
      <w:r w:rsidR="00241B7B" w:rsidRPr="00456CE3">
        <w:rPr>
          <w:rFonts w:asciiTheme="minorHAnsi" w:hAnsiTheme="minorHAnsi" w:cstheme="minorHAnsi"/>
        </w:rPr>
        <w:t>3</w:t>
      </w:r>
      <w:r w:rsidR="00A241A2" w:rsidRPr="00456CE3">
        <w:rPr>
          <w:rFonts w:asciiTheme="minorHAnsi" w:hAnsiTheme="minorHAnsi" w:cstheme="minorHAnsi"/>
        </w:rPr>
        <w:t xml:space="preserve"> percent in the </w:t>
      </w:r>
      <w:r w:rsidR="00241B7B" w:rsidRPr="00456CE3">
        <w:rPr>
          <w:rFonts w:asciiTheme="minorHAnsi" w:hAnsiTheme="minorHAnsi" w:cstheme="minorHAnsi"/>
        </w:rPr>
        <w:t>July</w:t>
      </w:r>
      <w:r w:rsidR="00E45791" w:rsidRPr="00456CE3">
        <w:rPr>
          <w:rFonts w:asciiTheme="minorHAnsi" w:hAnsiTheme="minorHAnsi" w:cstheme="minorHAnsi"/>
        </w:rPr>
        <w:t xml:space="preserve"> forecast)</w:t>
      </w:r>
      <w:r w:rsidR="00994B25" w:rsidRPr="00456CE3">
        <w:rPr>
          <w:rFonts w:asciiTheme="minorHAnsi" w:hAnsiTheme="minorHAnsi" w:cstheme="minorHAnsi"/>
        </w:rPr>
        <w:t>.</w:t>
      </w:r>
      <w:r w:rsidR="00E45791" w:rsidRPr="00456CE3">
        <w:rPr>
          <w:rFonts w:asciiTheme="minorHAnsi" w:hAnsiTheme="minorHAnsi" w:cstheme="minorHAnsi"/>
        </w:rPr>
        <w:t xml:space="preserve"> </w:t>
      </w:r>
      <w:r w:rsidR="00994B25" w:rsidRPr="00456CE3">
        <w:rPr>
          <w:rFonts w:asciiTheme="minorHAnsi" w:hAnsiTheme="minorHAnsi" w:cstheme="minorHAnsi"/>
        </w:rPr>
        <w:t>T</w:t>
      </w:r>
      <w:r w:rsidR="00EC4295" w:rsidRPr="00456CE3">
        <w:rPr>
          <w:rFonts w:asciiTheme="minorHAnsi" w:hAnsiTheme="minorHAnsi" w:cstheme="minorHAnsi"/>
        </w:rPr>
        <w:t xml:space="preserve">he interest rate </w:t>
      </w:r>
      <w:proofErr w:type="gramStart"/>
      <w:r w:rsidR="00994B25" w:rsidRPr="00456CE3">
        <w:rPr>
          <w:rFonts w:asciiTheme="minorHAnsi" w:hAnsiTheme="minorHAnsi" w:cstheme="minorHAnsi"/>
        </w:rPr>
        <w:t>is expected</w:t>
      </w:r>
      <w:proofErr w:type="gramEnd"/>
      <w:r w:rsidR="00994B25" w:rsidRPr="00456CE3">
        <w:rPr>
          <w:rFonts w:asciiTheme="minorHAnsi" w:hAnsiTheme="minorHAnsi" w:cstheme="minorHAnsi"/>
        </w:rPr>
        <w:t xml:space="preserve"> to</w:t>
      </w:r>
      <w:r w:rsidR="00EC4295" w:rsidRPr="00456CE3">
        <w:rPr>
          <w:rFonts w:asciiTheme="minorHAnsi" w:hAnsiTheme="minorHAnsi" w:cstheme="minorHAnsi"/>
        </w:rPr>
        <w:t xml:space="preserve"> be </w:t>
      </w:r>
      <w:r w:rsidR="00994B25" w:rsidRPr="00456CE3">
        <w:rPr>
          <w:rFonts w:asciiTheme="minorHAnsi" w:hAnsiTheme="minorHAnsi" w:cstheme="minorHAnsi"/>
        </w:rPr>
        <w:t>3.</w:t>
      </w:r>
      <w:r w:rsidR="00456CE3" w:rsidRPr="00456CE3">
        <w:rPr>
          <w:rFonts w:asciiTheme="minorHAnsi" w:hAnsiTheme="minorHAnsi" w:cstheme="minorHAnsi"/>
        </w:rPr>
        <w:t>5</w:t>
      </w:r>
      <w:r w:rsidR="00EC4295" w:rsidRPr="00456CE3">
        <w:rPr>
          <w:rFonts w:asciiTheme="minorHAnsi" w:hAnsiTheme="minorHAnsi" w:cstheme="minorHAnsi"/>
        </w:rPr>
        <w:t xml:space="preserve"> percent </w:t>
      </w:r>
      <w:r w:rsidR="00241B7B" w:rsidRPr="00456CE3">
        <w:rPr>
          <w:rFonts w:asciiTheme="minorHAnsi" w:hAnsiTheme="minorHAnsi" w:cstheme="minorHAnsi"/>
        </w:rPr>
        <w:t xml:space="preserve">at the end of </w:t>
      </w:r>
      <w:r w:rsidR="00EC4295" w:rsidRPr="00456CE3">
        <w:rPr>
          <w:rFonts w:asciiTheme="minorHAnsi" w:hAnsiTheme="minorHAnsi" w:cstheme="minorHAnsi"/>
        </w:rPr>
        <w:t>2026</w:t>
      </w:r>
      <w:r w:rsidR="00A241A2" w:rsidRPr="00456CE3">
        <w:rPr>
          <w:rFonts w:asciiTheme="minorHAnsi" w:hAnsiTheme="minorHAnsi" w:cstheme="minorHAnsi"/>
        </w:rPr>
        <w:t xml:space="preserve"> (compared with </w:t>
      </w:r>
      <w:r w:rsidR="00241B7B" w:rsidRPr="00456CE3">
        <w:rPr>
          <w:rFonts w:asciiTheme="minorHAnsi" w:hAnsiTheme="minorHAnsi" w:cstheme="minorHAnsi"/>
        </w:rPr>
        <w:t>3.0</w:t>
      </w:r>
      <w:r w:rsidR="00A241A2" w:rsidRPr="00456CE3">
        <w:rPr>
          <w:rFonts w:asciiTheme="minorHAnsi" w:hAnsiTheme="minorHAnsi" w:cstheme="minorHAnsi"/>
        </w:rPr>
        <w:t xml:space="preserve"> percent in the </w:t>
      </w:r>
      <w:r w:rsidR="00241B7B" w:rsidRPr="00456CE3">
        <w:rPr>
          <w:rFonts w:asciiTheme="minorHAnsi" w:hAnsiTheme="minorHAnsi" w:cstheme="minorHAnsi"/>
        </w:rPr>
        <w:t>July</w:t>
      </w:r>
      <w:r w:rsidR="00A241A2" w:rsidRPr="00456CE3">
        <w:rPr>
          <w:rFonts w:asciiTheme="minorHAnsi" w:hAnsiTheme="minorHAnsi" w:cstheme="minorHAnsi"/>
        </w:rPr>
        <w:t xml:space="preserve"> forecast)</w:t>
      </w:r>
      <w:r w:rsidR="0059481A" w:rsidRPr="00456CE3">
        <w:rPr>
          <w:rFonts w:asciiTheme="minorHAnsi" w:hAnsiTheme="minorHAnsi" w:cstheme="minorHAnsi"/>
        </w:rPr>
        <w:t xml:space="preserve"> and</w:t>
      </w:r>
      <w:r w:rsidR="00A241A2" w:rsidRPr="00456CE3">
        <w:rPr>
          <w:rFonts w:asciiTheme="minorHAnsi" w:hAnsiTheme="minorHAnsi" w:cstheme="minorHAnsi"/>
        </w:rPr>
        <w:t xml:space="preserve"> </w:t>
      </w:r>
      <w:r w:rsidR="00241B7B" w:rsidRPr="00456CE3">
        <w:rPr>
          <w:rFonts w:asciiTheme="minorHAnsi" w:hAnsiTheme="minorHAnsi" w:cstheme="minorHAnsi"/>
        </w:rPr>
        <w:t>3.</w:t>
      </w:r>
      <w:r w:rsidR="00456CE3" w:rsidRPr="00456CE3">
        <w:rPr>
          <w:rFonts w:asciiTheme="minorHAnsi" w:hAnsiTheme="minorHAnsi" w:cstheme="minorHAnsi"/>
        </w:rPr>
        <w:t>4</w:t>
      </w:r>
      <w:r w:rsidR="00A241A2" w:rsidRPr="00456CE3">
        <w:rPr>
          <w:rFonts w:asciiTheme="minorHAnsi" w:hAnsiTheme="minorHAnsi" w:cstheme="minorHAnsi"/>
        </w:rPr>
        <w:t xml:space="preserve"> percent in</w:t>
      </w:r>
      <w:r w:rsidR="0059481A" w:rsidRPr="00456CE3">
        <w:rPr>
          <w:rFonts w:asciiTheme="minorHAnsi" w:hAnsiTheme="minorHAnsi" w:cstheme="minorHAnsi"/>
        </w:rPr>
        <w:t xml:space="preserve"> 2027</w:t>
      </w:r>
      <w:r w:rsidR="00EC4295" w:rsidRPr="00456CE3">
        <w:rPr>
          <w:rFonts w:asciiTheme="minorHAnsi" w:hAnsiTheme="minorHAnsi" w:cstheme="minorHAnsi"/>
        </w:rPr>
        <w:t xml:space="preserve"> (</w:t>
      </w:r>
      <w:r w:rsidR="00994B25" w:rsidRPr="00456CE3">
        <w:rPr>
          <w:rFonts w:asciiTheme="minorHAnsi" w:hAnsiTheme="minorHAnsi" w:cstheme="minorHAnsi"/>
        </w:rPr>
        <w:t xml:space="preserve">compared with </w:t>
      </w:r>
      <w:r w:rsidR="00241B7B" w:rsidRPr="00456CE3">
        <w:rPr>
          <w:rFonts w:asciiTheme="minorHAnsi" w:hAnsiTheme="minorHAnsi" w:cstheme="minorHAnsi"/>
        </w:rPr>
        <w:t>2.9</w:t>
      </w:r>
      <w:r w:rsidR="00EC4295" w:rsidRPr="00456CE3">
        <w:rPr>
          <w:rFonts w:asciiTheme="minorHAnsi" w:hAnsiTheme="minorHAnsi" w:cstheme="minorHAnsi"/>
        </w:rPr>
        <w:t xml:space="preserve"> </w:t>
      </w:r>
      <w:r w:rsidR="00994B25" w:rsidRPr="00456CE3">
        <w:rPr>
          <w:rFonts w:asciiTheme="minorHAnsi" w:hAnsiTheme="minorHAnsi" w:cstheme="minorHAnsi"/>
        </w:rPr>
        <w:t xml:space="preserve">percent </w:t>
      </w:r>
      <w:r w:rsidR="00EC4295" w:rsidRPr="00456CE3">
        <w:rPr>
          <w:rFonts w:asciiTheme="minorHAnsi" w:hAnsiTheme="minorHAnsi" w:cstheme="minorHAnsi"/>
        </w:rPr>
        <w:t xml:space="preserve">the </w:t>
      </w:r>
      <w:r w:rsidR="00241B7B" w:rsidRPr="00456CE3">
        <w:rPr>
          <w:rFonts w:asciiTheme="minorHAnsi" w:hAnsiTheme="minorHAnsi" w:cstheme="minorHAnsi"/>
        </w:rPr>
        <w:t>July</w:t>
      </w:r>
      <w:r w:rsidR="00EC4295" w:rsidRPr="00456CE3">
        <w:rPr>
          <w:rFonts w:asciiTheme="minorHAnsi" w:hAnsiTheme="minorHAnsi" w:cstheme="minorHAnsi"/>
        </w:rPr>
        <w:t xml:space="preserve"> forecast)</w:t>
      </w:r>
      <w:r w:rsidR="00241B7B" w:rsidRPr="00456CE3">
        <w:rPr>
          <w:rFonts w:asciiTheme="minorHAnsi" w:hAnsiTheme="minorHAnsi" w:cstheme="minorHAnsi"/>
        </w:rPr>
        <w:t xml:space="preserve">. </w:t>
      </w:r>
      <w:r w:rsidR="00060B61" w:rsidRPr="00456CE3">
        <w:rPr>
          <w:rFonts w:asciiTheme="minorHAnsi" w:hAnsiTheme="minorHAnsi" w:cstheme="minorHAnsi"/>
        </w:rPr>
        <w:t>T</w:t>
      </w:r>
      <w:r w:rsidR="008F34C7" w:rsidRPr="00456CE3">
        <w:rPr>
          <w:rFonts w:asciiTheme="minorHAnsi" w:hAnsiTheme="minorHAnsi" w:cstheme="minorHAnsi"/>
        </w:rPr>
        <w:t>he price of Brent crude oil</w:t>
      </w:r>
      <w:r w:rsidR="00994B25" w:rsidRPr="00456CE3">
        <w:rPr>
          <w:rFonts w:asciiTheme="minorHAnsi" w:hAnsiTheme="minorHAnsi" w:cstheme="minorHAnsi"/>
        </w:rPr>
        <w:t xml:space="preserve"> </w:t>
      </w:r>
      <w:r w:rsidR="00241B7B" w:rsidRPr="00456CE3">
        <w:rPr>
          <w:rFonts w:asciiTheme="minorHAnsi" w:hAnsiTheme="minorHAnsi" w:cstheme="minorHAnsi"/>
        </w:rPr>
        <w:t>increas</w:t>
      </w:r>
      <w:r w:rsidR="00994B25" w:rsidRPr="00456CE3">
        <w:rPr>
          <w:rFonts w:asciiTheme="minorHAnsi" w:hAnsiTheme="minorHAnsi" w:cstheme="minorHAnsi"/>
        </w:rPr>
        <w:t>ed significantly</w:t>
      </w:r>
      <w:r w:rsidR="00A241A2" w:rsidRPr="00456CE3">
        <w:rPr>
          <w:rFonts w:asciiTheme="minorHAnsi" w:hAnsiTheme="minorHAnsi" w:cstheme="minorHAnsi"/>
        </w:rPr>
        <w:t xml:space="preserve"> from</w:t>
      </w:r>
      <w:r w:rsidR="00D9026F" w:rsidRPr="00456CE3">
        <w:rPr>
          <w:rFonts w:asciiTheme="minorHAnsi" w:hAnsiTheme="minorHAnsi" w:cstheme="minorHAnsi"/>
        </w:rPr>
        <w:t xml:space="preserve"> </w:t>
      </w:r>
      <w:r w:rsidR="00060B61" w:rsidRPr="00456CE3">
        <w:rPr>
          <w:rFonts w:asciiTheme="minorHAnsi" w:hAnsiTheme="minorHAnsi" w:cstheme="minorHAnsi"/>
        </w:rPr>
        <w:t>$</w:t>
      </w:r>
      <w:r w:rsidR="00A3568F" w:rsidRPr="00456CE3">
        <w:rPr>
          <w:rFonts w:asciiTheme="minorHAnsi" w:hAnsiTheme="minorHAnsi" w:cstheme="minorHAnsi"/>
        </w:rPr>
        <w:t>7</w:t>
      </w:r>
      <w:r w:rsidR="00994B25" w:rsidRPr="00456CE3">
        <w:rPr>
          <w:rFonts w:asciiTheme="minorHAnsi" w:hAnsiTheme="minorHAnsi" w:cstheme="minorHAnsi"/>
        </w:rPr>
        <w:t>2</w:t>
      </w:r>
      <w:r w:rsidR="00D9026F" w:rsidRPr="00456CE3">
        <w:rPr>
          <w:rFonts w:asciiTheme="minorHAnsi" w:hAnsiTheme="minorHAnsi" w:cstheme="minorHAnsi"/>
        </w:rPr>
        <w:t xml:space="preserve"> </w:t>
      </w:r>
      <w:r w:rsidR="00060B61" w:rsidRPr="00456CE3">
        <w:rPr>
          <w:rFonts w:asciiTheme="minorHAnsi" w:hAnsiTheme="minorHAnsi" w:cstheme="minorHAnsi"/>
        </w:rPr>
        <w:t>per barrel</w:t>
      </w:r>
      <w:r w:rsidR="00A241A2" w:rsidRPr="00456CE3">
        <w:rPr>
          <w:rFonts w:asciiTheme="minorHAnsi" w:hAnsiTheme="minorHAnsi" w:cstheme="minorHAnsi"/>
        </w:rPr>
        <w:t xml:space="preserve"> at the time of the </w:t>
      </w:r>
      <w:r w:rsidR="00A3568F" w:rsidRPr="00456CE3">
        <w:rPr>
          <w:rFonts w:asciiTheme="minorHAnsi" w:hAnsiTheme="minorHAnsi" w:cstheme="minorHAnsi"/>
        </w:rPr>
        <w:t>July</w:t>
      </w:r>
      <w:r w:rsidR="00A241A2" w:rsidRPr="00456CE3">
        <w:rPr>
          <w:rFonts w:asciiTheme="minorHAnsi" w:hAnsiTheme="minorHAnsi" w:cstheme="minorHAnsi"/>
        </w:rPr>
        <w:t xml:space="preserve"> forecast to </w:t>
      </w:r>
      <w:r w:rsidR="00A3568F" w:rsidRPr="00456CE3">
        <w:rPr>
          <w:rFonts w:asciiTheme="minorHAnsi" w:hAnsiTheme="minorHAnsi" w:cstheme="minorHAnsi"/>
        </w:rPr>
        <w:t xml:space="preserve">about </w:t>
      </w:r>
      <w:r w:rsidR="00A241A2" w:rsidRPr="00456CE3">
        <w:rPr>
          <w:rFonts w:asciiTheme="minorHAnsi" w:hAnsiTheme="minorHAnsi" w:cstheme="minorHAnsi"/>
        </w:rPr>
        <w:t>$</w:t>
      </w:r>
      <w:r w:rsidR="00A3568F" w:rsidRPr="00456CE3">
        <w:rPr>
          <w:rFonts w:asciiTheme="minorHAnsi" w:hAnsiTheme="minorHAnsi" w:cstheme="minorHAnsi"/>
        </w:rPr>
        <w:t>1</w:t>
      </w:r>
      <w:r w:rsidR="00456CE3" w:rsidRPr="00456CE3">
        <w:rPr>
          <w:rFonts w:asciiTheme="minorHAnsi" w:hAnsiTheme="minorHAnsi" w:cstheme="minorHAnsi"/>
        </w:rPr>
        <w:t>10</w:t>
      </w:r>
      <w:r w:rsidR="00A241A2" w:rsidRPr="00456CE3">
        <w:rPr>
          <w:rFonts w:asciiTheme="minorHAnsi" w:hAnsiTheme="minorHAnsi" w:cstheme="minorHAnsi"/>
        </w:rPr>
        <w:t xml:space="preserve"> per barrel currently</w:t>
      </w:r>
      <w:r w:rsidR="00323260" w:rsidRPr="00456CE3">
        <w:rPr>
          <w:rFonts w:asciiTheme="minorHAnsi" w:hAnsiTheme="minorHAnsi" w:cstheme="minorHAnsi"/>
        </w:rPr>
        <w:t>.</w:t>
      </w:r>
    </w:p>
    <w:p w14:paraId="4093B67A" w14:textId="77777777" w:rsidR="00AE6BBB" w:rsidRPr="00456CE3" w:rsidRDefault="00AE6BBB" w:rsidP="00AE6BBB">
      <w:pPr>
        <w:bidi w:val="0"/>
        <w:jc w:val="both"/>
        <w:rPr>
          <w:rFonts w:asciiTheme="minorHAnsi" w:hAnsiTheme="minorHAnsi" w:cstheme="minorHAnsi"/>
          <w:rtl/>
        </w:rPr>
      </w:pPr>
    </w:p>
    <w:tbl>
      <w:tblPr>
        <w:tblStyle w:val="a7"/>
        <w:tblpPr w:leftFromText="181" w:rightFromText="181" w:vertAnchor="text" w:horzAnchor="margin" w:tblpY="12"/>
        <w:tblOverlap w:val="never"/>
        <w:tblW w:w="8926" w:type="dxa"/>
        <w:tblLayout w:type="fixed"/>
        <w:tblLook w:val="04A0" w:firstRow="1" w:lastRow="0" w:firstColumn="1" w:lastColumn="0" w:noHBand="0" w:noVBand="1"/>
      </w:tblPr>
      <w:tblGrid>
        <w:gridCol w:w="4390"/>
        <w:gridCol w:w="850"/>
        <w:gridCol w:w="851"/>
        <w:gridCol w:w="992"/>
        <w:gridCol w:w="850"/>
        <w:gridCol w:w="993"/>
      </w:tblGrid>
      <w:tr w:rsidR="00A241A2" w:rsidRPr="00456CE3" w14:paraId="7F2EDA87" w14:textId="77777777" w:rsidTr="00CD18A5">
        <w:tc>
          <w:tcPr>
            <w:tcW w:w="8926" w:type="dxa"/>
            <w:gridSpan w:val="6"/>
            <w:tcBorders>
              <w:bottom w:val="nil"/>
            </w:tcBorders>
          </w:tcPr>
          <w:p w14:paraId="69C6A63B" w14:textId="77777777" w:rsidR="00A241A2" w:rsidRPr="00456CE3" w:rsidRDefault="00A241A2" w:rsidP="00A241A2">
            <w:pPr>
              <w:bidi w:val="0"/>
              <w:rPr>
                <w:rFonts w:asciiTheme="minorHAnsi" w:hAnsiTheme="minorHAnsi" w:cstheme="minorHAnsi"/>
                <w:b/>
                <w:bCs/>
                <w:color w:val="0070C0"/>
                <w:sz w:val="16"/>
                <w:szCs w:val="16"/>
              </w:rPr>
            </w:pPr>
            <w:r w:rsidRPr="00456CE3">
              <w:rPr>
                <w:rFonts w:asciiTheme="minorHAnsi" w:hAnsiTheme="minorHAnsi" w:cstheme="minorHAnsi"/>
                <w:b/>
                <w:bCs/>
                <w:color w:val="0070C0"/>
                <w:sz w:val="16"/>
                <w:szCs w:val="16"/>
              </w:rPr>
              <w:t>Table 1</w:t>
            </w:r>
          </w:p>
          <w:p w14:paraId="04E4160E" w14:textId="77777777" w:rsidR="00A241A2" w:rsidRPr="00456CE3" w:rsidRDefault="00A241A2" w:rsidP="00A241A2">
            <w:pPr>
              <w:bidi w:val="0"/>
              <w:rPr>
                <w:rFonts w:asciiTheme="minorHAnsi" w:hAnsiTheme="minorHAnsi" w:cstheme="minorHAnsi"/>
                <w:b/>
                <w:bCs/>
                <w:color w:val="0070C0"/>
                <w:sz w:val="16"/>
                <w:szCs w:val="16"/>
              </w:rPr>
            </w:pPr>
            <w:r w:rsidRPr="00456CE3">
              <w:rPr>
                <w:rFonts w:asciiTheme="minorHAnsi" w:hAnsiTheme="minorHAnsi" w:cstheme="minorHAnsi"/>
                <w:b/>
                <w:bCs/>
                <w:color w:val="0070C0"/>
                <w:sz w:val="16"/>
                <w:szCs w:val="16"/>
              </w:rPr>
              <w:t>Research Department Staff Forecast for 2026–2027</w:t>
            </w:r>
          </w:p>
          <w:p w14:paraId="4C58A13F" w14:textId="34D13127" w:rsidR="00A241A2" w:rsidRPr="00456CE3" w:rsidRDefault="00A241A2" w:rsidP="00A241A2">
            <w:pPr>
              <w:bidi w:val="0"/>
              <w:jc w:val="center"/>
              <w:rPr>
                <w:rFonts w:asciiTheme="minorHAnsi" w:hAnsiTheme="minorHAnsi" w:cstheme="minorHAnsi"/>
                <w:sz w:val="16"/>
                <w:szCs w:val="16"/>
              </w:rPr>
            </w:pPr>
            <w:r w:rsidRPr="00456CE3">
              <w:rPr>
                <w:rFonts w:asciiTheme="minorHAnsi" w:hAnsiTheme="minorHAnsi" w:cstheme="minorHAnsi"/>
                <w:color w:val="0070C0"/>
                <w:sz w:val="16"/>
                <w:szCs w:val="16"/>
              </w:rPr>
              <w:t>(</w:t>
            </w:r>
            <w:r w:rsidR="005D65A1" w:rsidRPr="00456CE3">
              <w:rPr>
                <w:rFonts w:asciiTheme="minorHAnsi" w:hAnsiTheme="minorHAnsi" w:cstheme="minorHAnsi"/>
                <w:color w:val="0070C0"/>
                <w:sz w:val="16"/>
                <w:szCs w:val="16"/>
              </w:rPr>
              <w:t xml:space="preserve">annual </w:t>
            </w:r>
            <w:r w:rsidRPr="00456CE3">
              <w:rPr>
                <w:rFonts w:asciiTheme="minorHAnsi" w:hAnsiTheme="minorHAnsi" w:cstheme="minorHAnsi"/>
                <w:color w:val="0070C0"/>
                <w:sz w:val="16"/>
                <w:szCs w:val="16"/>
              </w:rPr>
              <w:t xml:space="preserve">rates of change, </w:t>
            </w:r>
            <w:proofErr w:type="spellStart"/>
            <w:r w:rsidRPr="00456CE3">
              <w:rPr>
                <w:rFonts w:asciiTheme="minorHAnsi" w:hAnsiTheme="minorHAnsi" w:cstheme="minorHAnsi"/>
                <w:color w:val="0070C0"/>
                <w:sz w:val="16"/>
                <w:szCs w:val="16"/>
              </w:rPr>
              <w:t>percent</w:t>
            </w:r>
            <w:r w:rsidRPr="00456CE3">
              <w:rPr>
                <w:rFonts w:asciiTheme="minorHAnsi" w:hAnsiTheme="minorHAnsi" w:cstheme="minorHAnsi"/>
                <w:color w:val="0070C0"/>
                <w:sz w:val="16"/>
                <w:szCs w:val="16"/>
                <w:vertAlign w:val="superscript"/>
              </w:rPr>
              <w:t>a</w:t>
            </w:r>
            <w:proofErr w:type="spellEnd"/>
            <w:r w:rsidRPr="00456CE3">
              <w:rPr>
                <w:rFonts w:asciiTheme="minorHAnsi" w:hAnsiTheme="minorHAnsi" w:cstheme="minorHAnsi"/>
                <w:color w:val="0070C0"/>
                <w:sz w:val="16"/>
                <w:szCs w:val="16"/>
              </w:rPr>
              <w:t>, unless stated otherwise)</w:t>
            </w:r>
          </w:p>
        </w:tc>
      </w:tr>
      <w:tr w:rsidR="00A241A2" w:rsidRPr="00456CE3" w14:paraId="6EF4F85E" w14:textId="77777777" w:rsidTr="00A241A2">
        <w:tc>
          <w:tcPr>
            <w:tcW w:w="4390" w:type="dxa"/>
            <w:tcBorders>
              <w:bottom w:val="nil"/>
            </w:tcBorders>
            <w:vAlign w:val="center"/>
          </w:tcPr>
          <w:p w14:paraId="05613D9E" w14:textId="77777777" w:rsidR="00A241A2" w:rsidRPr="00456CE3" w:rsidRDefault="00A241A2" w:rsidP="00A241A2">
            <w:pPr>
              <w:bidi w:val="0"/>
              <w:jc w:val="center"/>
              <w:rPr>
                <w:rFonts w:asciiTheme="minorHAnsi" w:hAnsiTheme="minorHAnsi" w:cstheme="minorHAnsi"/>
                <w:sz w:val="16"/>
                <w:szCs w:val="16"/>
              </w:rPr>
            </w:pPr>
            <w:r w:rsidRPr="00456CE3">
              <w:rPr>
                <w:rFonts w:asciiTheme="minorHAnsi" w:hAnsiTheme="minorHAnsi" w:cstheme="minorHAnsi"/>
                <w:color w:val="000000"/>
                <w:sz w:val="16"/>
                <w:szCs w:val="16"/>
              </w:rPr>
              <w:t> </w:t>
            </w:r>
          </w:p>
        </w:tc>
        <w:tc>
          <w:tcPr>
            <w:tcW w:w="850" w:type="dxa"/>
            <w:tcBorders>
              <w:bottom w:val="nil"/>
            </w:tcBorders>
            <w:vAlign w:val="center"/>
          </w:tcPr>
          <w:p w14:paraId="7E858AD8" w14:textId="4D6F2363" w:rsidR="00A241A2" w:rsidRPr="00456CE3" w:rsidRDefault="00A241A2" w:rsidP="00A241A2">
            <w:pPr>
              <w:bidi w:val="0"/>
              <w:jc w:val="center"/>
              <w:rPr>
                <w:rFonts w:asciiTheme="minorHAnsi" w:hAnsiTheme="minorHAnsi" w:cstheme="minorHAnsi"/>
                <w:color w:val="000000"/>
                <w:sz w:val="16"/>
                <w:szCs w:val="16"/>
              </w:rPr>
            </w:pPr>
            <w:r w:rsidRPr="00456CE3">
              <w:rPr>
                <w:rFonts w:asciiTheme="minorHAnsi" w:hAnsiTheme="minorHAnsi" w:cstheme="minorHAnsi"/>
                <w:color w:val="000000"/>
                <w:sz w:val="16"/>
                <w:szCs w:val="16"/>
              </w:rPr>
              <w:t>2025 actual figures</w:t>
            </w:r>
          </w:p>
        </w:tc>
        <w:tc>
          <w:tcPr>
            <w:tcW w:w="851" w:type="dxa"/>
            <w:tcBorders>
              <w:left w:val="single" w:sz="4" w:space="0" w:color="auto"/>
              <w:bottom w:val="nil"/>
              <w:right w:val="single" w:sz="4" w:space="0" w:color="auto"/>
            </w:tcBorders>
            <w:shd w:val="clear" w:color="auto" w:fill="auto"/>
            <w:vAlign w:val="center"/>
          </w:tcPr>
          <w:p w14:paraId="642C865D" w14:textId="54734F7D" w:rsidR="00A241A2" w:rsidRPr="00456CE3" w:rsidRDefault="00A241A2" w:rsidP="00A241A2">
            <w:pPr>
              <w:bidi w:val="0"/>
              <w:jc w:val="center"/>
              <w:rPr>
                <w:rFonts w:asciiTheme="minorHAnsi" w:hAnsiTheme="minorHAnsi" w:cstheme="minorHAnsi"/>
                <w:sz w:val="16"/>
                <w:szCs w:val="16"/>
              </w:rPr>
            </w:pPr>
            <w:r w:rsidRPr="00456CE3">
              <w:rPr>
                <w:rFonts w:asciiTheme="minorHAnsi" w:hAnsiTheme="minorHAnsi" w:cstheme="minorHAnsi"/>
                <w:color w:val="000000"/>
                <w:sz w:val="16"/>
                <w:szCs w:val="16"/>
              </w:rPr>
              <w:t>Forecast for 2026</w:t>
            </w:r>
          </w:p>
        </w:tc>
        <w:tc>
          <w:tcPr>
            <w:tcW w:w="992" w:type="dxa"/>
            <w:tcBorders>
              <w:left w:val="single" w:sz="4" w:space="0" w:color="auto"/>
              <w:bottom w:val="single" w:sz="4" w:space="0" w:color="auto"/>
              <w:right w:val="single" w:sz="4" w:space="0" w:color="auto"/>
            </w:tcBorders>
            <w:shd w:val="clear" w:color="auto" w:fill="C6D9F1" w:themeFill="text2" w:themeFillTint="33"/>
            <w:vAlign w:val="center"/>
          </w:tcPr>
          <w:p w14:paraId="1B2B8E68" w14:textId="79C9C683" w:rsidR="00A241A2" w:rsidRPr="00456CE3" w:rsidRDefault="00A241A2" w:rsidP="00A3568F">
            <w:pPr>
              <w:bidi w:val="0"/>
              <w:jc w:val="center"/>
              <w:rPr>
                <w:rFonts w:asciiTheme="minorHAnsi" w:hAnsiTheme="minorHAnsi" w:cstheme="minorHAnsi"/>
                <w:sz w:val="16"/>
                <w:szCs w:val="16"/>
                <w:vertAlign w:val="superscript"/>
              </w:rPr>
            </w:pPr>
            <w:r w:rsidRPr="00456CE3">
              <w:rPr>
                <w:rFonts w:asciiTheme="minorHAnsi" w:hAnsiTheme="minorHAnsi" w:cstheme="minorHAnsi"/>
                <w:color w:val="000000"/>
                <w:sz w:val="16"/>
                <w:szCs w:val="16"/>
              </w:rPr>
              <w:t xml:space="preserve">Change from the </w:t>
            </w:r>
            <w:r w:rsidR="00A3568F" w:rsidRPr="00456CE3">
              <w:rPr>
                <w:rFonts w:asciiTheme="minorHAnsi" w:hAnsiTheme="minorHAnsi" w:cstheme="minorHAnsi"/>
                <w:color w:val="000000"/>
                <w:sz w:val="16"/>
                <w:szCs w:val="16"/>
              </w:rPr>
              <w:t>July</w:t>
            </w:r>
            <w:r w:rsidRPr="00456CE3">
              <w:rPr>
                <w:rFonts w:asciiTheme="minorHAnsi" w:hAnsiTheme="minorHAnsi" w:cstheme="minorHAnsi"/>
                <w:color w:val="000000"/>
                <w:sz w:val="16"/>
                <w:szCs w:val="16"/>
              </w:rPr>
              <w:t xml:space="preserve"> </w:t>
            </w:r>
            <w:proofErr w:type="spellStart"/>
            <w:r w:rsidRPr="00456CE3">
              <w:rPr>
                <w:rFonts w:asciiTheme="minorHAnsi" w:hAnsiTheme="minorHAnsi" w:cstheme="minorHAnsi"/>
                <w:color w:val="000000"/>
                <w:sz w:val="16"/>
                <w:szCs w:val="16"/>
              </w:rPr>
              <w:t>forecast</w:t>
            </w:r>
            <w:r w:rsidR="005816AA" w:rsidRPr="00456CE3">
              <w:rPr>
                <w:rFonts w:asciiTheme="minorHAnsi" w:hAnsiTheme="minorHAnsi" w:cstheme="minorHAnsi"/>
                <w:color w:val="000000"/>
                <w:sz w:val="16"/>
                <w:szCs w:val="16"/>
                <w:vertAlign w:val="superscript"/>
              </w:rPr>
              <w:t>b</w:t>
            </w:r>
            <w:proofErr w:type="spellEnd"/>
          </w:p>
        </w:tc>
        <w:tc>
          <w:tcPr>
            <w:tcW w:w="850" w:type="dxa"/>
            <w:tcBorders>
              <w:left w:val="nil"/>
              <w:bottom w:val="single" w:sz="4" w:space="0" w:color="auto"/>
              <w:right w:val="single" w:sz="4" w:space="0" w:color="auto"/>
            </w:tcBorders>
            <w:shd w:val="clear" w:color="auto" w:fill="auto"/>
            <w:vAlign w:val="center"/>
          </w:tcPr>
          <w:p w14:paraId="7102DF7B" w14:textId="0539570F" w:rsidR="00A241A2" w:rsidRPr="00456CE3" w:rsidRDefault="00A241A2" w:rsidP="00A241A2">
            <w:pPr>
              <w:bidi w:val="0"/>
              <w:jc w:val="center"/>
              <w:rPr>
                <w:rFonts w:asciiTheme="minorHAnsi" w:hAnsiTheme="minorHAnsi" w:cstheme="minorHAnsi"/>
                <w:sz w:val="16"/>
                <w:szCs w:val="16"/>
              </w:rPr>
            </w:pPr>
            <w:r w:rsidRPr="00456CE3">
              <w:rPr>
                <w:rFonts w:asciiTheme="minorHAnsi" w:hAnsiTheme="minorHAnsi" w:cstheme="minorHAnsi"/>
                <w:color w:val="000000"/>
                <w:sz w:val="16"/>
                <w:szCs w:val="16"/>
              </w:rPr>
              <w:t>Forecast for 2027</w:t>
            </w:r>
          </w:p>
        </w:tc>
        <w:tc>
          <w:tcPr>
            <w:tcW w:w="993" w:type="dxa"/>
            <w:shd w:val="clear" w:color="auto" w:fill="B8CCE4" w:themeFill="accent1" w:themeFillTint="66"/>
            <w:vAlign w:val="center"/>
          </w:tcPr>
          <w:p w14:paraId="16445843" w14:textId="134B5CC0" w:rsidR="00A241A2" w:rsidRPr="00456CE3" w:rsidRDefault="00A241A2" w:rsidP="00A3568F">
            <w:pPr>
              <w:bidi w:val="0"/>
              <w:jc w:val="center"/>
              <w:rPr>
                <w:rFonts w:asciiTheme="minorHAnsi" w:hAnsiTheme="minorHAnsi" w:cstheme="minorHAnsi"/>
                <w:sz w:val="16"/>
                <w:szCs w:val="16"/>
                <w:vertAlign w:val="superscript"/>
              </w:rPr>
            </w:pPr>
            <w:r w:rsidRPr="00456CE3">
              <w:rPr>
                <w:rFonts w:asciiTheme="minorHAnsi" w:hAnsiTheme="minorHAnsi" w:cstheme="minorHAnsi"/>
                <w:sz w:val="16"/>
                <w:szCs w:val="16"/>
              </w:rPr>
              <w:t xml:space="preserve">Change from the </w:t>
            </w:r>
            <w:r w:rsidR="00A3568F" w:rsidRPr="00456CE3">
              <w:rPr>
                <w:rFonts w:asciiTheme="minorHAnsi" w:hAnsiTheme="minorHAnsi" w:cstheme="minorHAnsi"/>
                <w:sz w:val="16"/>
                <w:szCs w:val="16"/>
              </w:rPr>
              <w:t>July</w:t>
            </w:r>
            <w:r w:rsidRPr="00456CE3">
              <w:rPr>
                <w:rFonts w:asciiTheme="minorHAnsi" w:hAnsiTheme="minorHAnsi" w:cstheme="minorHAnsi"/>
                <w:sz w:val="16"/>
                <w:szCs w:val="16"/>
              </w:rPr>
              <w:t xml:space="preserve"> </w:t>
            </w:r>
            <w:proofErr w:type="spellStart"/>
            <w:r w:rsidRPr="00456CE3">
              <w:rPr>
                <w:rFonts w:asciiTheme="minorHAnsi" w:hAnsiTheme="minorHAnsi" w:cstheme="minorHAnsi"/>
                <w:sz w:val="16"/>
                <w:szCs w:val="16"/>
              </w:rPr>
              <w:t>forecast</w:t>
            </w:r>
            <w:r w:rsidR="005816AA" w:rsidRPr="00456CE3">
              <w:rPr>
                <w:rFonts w:asciiTheme="minorHAnsi" w:hAnsiTheme="minorHAnsi" w:cstheme="minorHAnsi"/>
                <w:sz w:val="16"/>
                <w:szCs w:val="16"/>
                <w:vertAlign w:val="superscript"/>
              </w:rPr>
              <w:t>b</w:t>
            </w:r>
            <w:proofErr w:type="spellEnd"/>
          </w:p>
        </w:tc>
      </w:tr>
      <w:tr w:rsidR="00A241A2" w:rsidRPr="00456CE3" w14:paraId="2831CD36" w14:textId="77777777" w:rsidTr="00A241A2">
        <w:tc>
          <w:tcPr>
            <w:tcW w:w="4390" w:type="dxa"/>
            <w:tcBorders>
              <w:bottom w:val="single" w:sz="4" w:space="0" w:color="auto"/>
            </w:tcBorders>
            <w:vAlign w:val="center"/>
          </w:tcPr>
          <w:p w14:paraId="46E91194" w14:textId="77777777" w:rsidR="00A241A2" w:rsidRPr="00456CE3" w:rsidRDefault="00A241A2" w:rsidP="00A241A2">
            <w:pPr>
              <w:bidi w:val="0"/>
              <w:rPr>
                <w:rFonts w:asciiTheme="minorHAnsi" w:hAnsiTheme="minorHAnsi" w:cstheme="minorHAnsi"/>
                <w:b/>
                <w:bCs/>
                <w:sz w:val="16"/>
                <w:szCs w:val="16"/>
              </w:rPr>
            </w:pPr>
            <w:r w:rsidRPr="00456CE3">
              <w:rPr>
                <w:rFonts w:asciiTheme="minorHAnsi" w:hAnsiTheme="minorHAnsi" w:cstheme="minorHAnsi"/>
                <w:b/>
                <w:bCs/>
                <w:color w:val="000000"/>
                <w:sz w:val="16"/>
                <w:szCs w:val="16"/>
              </w:rPr>
              <w:t>GDP</w:t>
            </w:r>
          </w:p>
        </w:tc>
        <w:tc>
          <w:tcPr>
            <w:tcW w:w="850" w:type="dxa"/>
            <w:tcBorders>
              <w:bottom w:val="single" w:sz="4" w:space="0" w:color="auto"/>
            </w:tcBorders>
            <w:vAlign w:val="center"/>
          </w:tcPr>
          <w:p w14:paraId="7654361A" w14:textId="7C604FE3" w:rsidR="00A241A2" w:rsidRPr="00456CE3" w:rsidRDefault="00A3568F" w:rsidP="00F539A7">
            <w:pPr>
              <w:bidi w:val="0"/>
              <w:jc w:val="center"/>
              <w:rPr>
                <w:rFonts w:asciiTheme="minorHAnsi" w:hAnsiTheme="minorHAnsi" w:cstheme="minorHAnsi"/>
                <w:b/>
                <w:bCs/>
                <w:color w:val="000000"/>
                <w:sz w:val="16"/>
                <w:szCs w:val="16"/>
              </w:rPr>
            </w:pPr>
            <w:r w:rsidRPr="00456CE3">
              <w:rPr>
                <w:rFonts w:asciiTheme="minorHAnsi" w:hAnsiTheme="minorHAnsi" w:cstheme="minorHAnsi"/>
                <w:b/>
                <w:bCs/>
                <w:color w:val="000000"/>
                <w:sz w:val="16"/>
                <w:szCs w:val="16"/>
              </w:rPr>
              <w:t>3.</w:t>
            </w:r>
            <w:r w:rsidR="00F539A7">
              <w:rPr>
                <w:rFonts w:asciiTheme="minorHAnsi" w:hAnsiTheme="minorHAnsi" w:cstheme="minorHAnsi"/>
                <w:b/>
                <w:bCs/>
                <w:color w:val="000000"/>
                <w:sz w:val="16"/>
                <w:szCs w:val="16"/>
              </w:rPr>
              <w:t>5</w:t>
            </w:r>
          </w:p>
        </w:tc>
        <w:tc>
          <w:tcPr>
            <w:tcW w:w="851" w:type="dxa"/>
            <w:tcBorders>
              <w:left w:val="single" w:sz="4" w:space="0" w:color="auto"/>
              <w:bottom w:val="single" w:sz="4" w:space="0" w:color="auto"/>
              <w:right w:val="single" w:sz="4" w:space="0" w:color="auto"/>
            </w:tcBorders>
            <w:shd w:val="clear" w:color="auto" w:fill="auto"/>
            <w:vAlign w:val="center"/>
          </w:tcPr>
          <w:p w14:paraId="17AC6D66" w14:textId="590618D9" w:rsidR="00A241A2" w:rsidRPr="00456CE3" w:rsidRDefault="00A3568F" w:rsidP="00A241A2">
            <w:pPr>
              <w:bidi w:val="0"/>
              <w:jc w:val="center"/>
              <w:rPr>
                <w:rFonts w:asciiTheme="minorHAnsi" w:hAnsiTheme="minorHAnsi" w:cstheme="minorHAnsi"/>
                <w:b/>
                <w:bCs/>
                <w:sz w:val="16"/>
                <w:szCs w:val="16"/>
              </w:rPr>
            </w:pPr>
            <w:r w:rsidRPr="00456CE3">
              <w:rPr>
                <w:rFonts w:asciiTheme="minorHAnsi" w:hAnsiTheme="minorHAnsi" w:cstheme="minorHAnsi"/>
                <w:b/>
                <w:bCs/>
                <w:sz w:val="16"/>
                <w:szCs w:val="16"/>
              </w:rPr>
              <w:t>5.6</w:t>
            </w:r>
          </w:p>
        </w:tc>
        <w:tc>
          <w:tcPr>
            <w:tcW w:w="992" w:type="dxa"/>
            <w:tcBorders>
              <w:left w:val="single" w:sz="4" w:space="0" w:color="auto"/>
              <w:bottom w:val="single" w:sz="4" w:space="0" w:color="auto"/>
              <w:right w:val="single" w:sz="4" w:space="0" w:color="auto"/>
            </w:tcBorders>
            <w:shd w:val="clear" w:color="auto" w:fill="C6D9F1" w:themeFill="text2" w:themeFillTint="33"/>
            <w:vAlign w:val="center"/>
          </w:tcPr>
          <w:p w14:paraId="4CED8F89" w14:textId="6582D9C1" w:rsidR="00A241A2" w:rsidRPr="00456CE3" w:rsidRDefault="00A241A2" w:rsidP="00A241A2">
            <w:pPr>
              <w:bidi w:val="0"/>
              <w:jc w:val="center"/>
              <w:rPr>
                <w:rFonts w:asciiTheme="minorHAnsi" w:hAnsiTheme="minorHAnsi" w:cstheme="minorHAnsi"/>
                <w:b/>
                <w:bCs/>
                <w:sz w:val="16"/>
                <w:szCs w:val="16"/>
              </w:rPr>
            </w:pPr>
          </w:p>
        </w:tc>
        <w:tc>
          <w:tcPr>
            <w:tcW w:w="850" w:type="dxa"/>
            <w:tcBorders>
              <w:left w:val="nil"/>
              <w:bottom w:val="single" w:sz="4" w:space="0" w:color="auto"/>
              <w:right w:val="single" w:sz="4" w:space="0" w:color="auto"/>
            </w:tcBorders>
            <w:shd w:val="clear" w:color="auto" w:fill="auto"/>
            <w:vAlign w:val="bottom"/>
          </w:tcPr>
          <w:p w14:paraId="50A85E6C" w14:textId="692B677E" w:rsidR="00A241A2" w:rsidRPr="00456CE3" w:rsidRDefault="00A3568F" w:rsidP="00A241A2">
            <w:pPr>
              <w:bidi w:val="0"/>
              <w:jc w:val="center"/>
              <w:rPr>
                <w:rFonts w:asciiTheme="minorHAnsi" w:hAnsiTheme="minorHAnsi" w:cstheme="minorHAnsi"/>
                <w:b/>
                <w:bCs/>
                <w:sz w:val="16"/>
                <w:szCs w:val="16"/>
              </w:rPr>
            </w:pPr>
            <w:r w:rsidRPr="00456CE3">
              <w:rPr>
                <w:rFonts w:asciiTheme="minorHAnsi" w:hAnsiTheme="minorHAnsi" w:cstheme="minorHAnsi"/>
                <w:color w:val="000000"/>
                <w:sz w:val="16"/>
                <w:szCs w:val="16"/>
              </w:rPr>
              <w:t>7.5</w:t>
            </w:r>
          </w:p>
        </w:tc>
        <w:tc>
          <w:tcPr>
            <w:tcW w:w="993" w:type="dxa"/>
            <w:shd w:val="clear" w:color="auto" w:fill="B8CCE4" w:themeFill="accent1" w:themeFillTint="66"/>
            <w:vAlign w:val="center"/>
          </w:tcPr>
          <w:p w14:paraId="663B4566" w14:textId="0A3EAE38" w:rsidR="00A241A2" w:rsidRPr="00456CE3" w:rsidRDefault="00A241A2" w:rsidP="00A241A2">
            <w:pPr>
              <w:bidi w:val="0"/>
              <w:jc w:val="center"/>
              <w:rPr>
                <w:rFonts w:asciiTheme="minorHAnsi" w:hAnsiTheme="minorHAnsi" w:cstheme="minorHAnsi"/>
                <w:b/>
                <w:bCs/>
                <w:sz w:val="16"/>
                <w:szCs w:val="16"/>
              </w:rPr>
            </w:pPr>
          </w:p>
        </w:tc>
      </w:tr>
      <w:tr w:rsidR="00A3568F" w:rsidRPr="00456CE3" w14:paraId="40A8AF76" w14:textId="77777777" w:rsidTr="00A241A2">
        <w:tc>
          <w:tcPr>
            <w:tcW w:w="4390" w:type="dxa"/>
            <w:tcBorders>
              <w:bottom w:val="single" w:sz="4" w:space="0" w:color="auto"/>
            </w:tcBorders>
            <w:vAlign w:val="center"/>
          </w:tcPr>
          <w:p w14:paraId="1DF5479C" w14:textId="2718FA21" w:rsidR="00A3568F" w:rsidRPr="00456CE3" w:rsidRDefault="00A3568F" w:rsidP="00A241A2">
            <w:pPr>
              <w:bidi w:val="0"/>
              <w:rPr>
                <w:rFonts w:asciiTheme="minorHAnsi" w:hAnsiTheme="minorHAnsi" w:cstheme="minorHAnsi"/>
                <w:color w:val="000000"/>
                <w:sz w:val="16"/>
                <w:szCs w:val="16"/>
              </w:rPr>
            </w:pPr>
            <w:r w:rsidRPr="00456CE3">
              <w:rPr>
                <w:rFonts w:asciiTheme="minorHAnsi" w:hAnsiTheme="minorHAnsi" w:cstheme="minorHAnsi"/>
                <w:color w:val="000000"/>
                <w:sz w:val="16"/>
                <w:szCs w:val="16"/>
              </w:rPr>
              <w:t xml:space="preserve">GDP (excluding </w:t>
            </w:r>
            <w:r w:rsidR="00B76A09" w:rsidRPr="00456CE3">
              <w:rPr>
                <w:rFonts w:asciiTheme="minorHAnsi" w:hAnsiTheme="minorHAnsi" w:cstheme="minorHAnsi"/>
                <w:color w:val="000000"/>
                <w:sz w:val="16"/>
                <w:szCs w:val="16"/>
              </w:rPr>
              <w:t>production abroad</w:t>
            </w:r>
            <w:r w:rsidRPr="00456CE3">
              <w:rPr>
                <w:rFonts w:asciiTheme="minorHAnsi" w:hAnsiTheme="minorHAnsi" w:cstheme="minorHAnsi"/>
                <w:color w:val="000000"/>
                <w:sz w:val="16"/>
                <w:szCs w:val="16"/>
              </w:rPr>
              <w:t>)</w:t>
            </w:r>
          </w:p>
        </w:tc>
        <w:tc>
          <w:tcPr>
            <w:tcW w:w="850" w:type="dxa"/>
            <w:tcBorders>
              <w:bottom w:val="single" w:sz="4" w:space="0" w:color="auto"/>
            </w:tcBorders>
            <w:vAlign w:val="center"/>
          </w:tcPr>
          <w:p w14:paraId="65C8F626" w14:textId="7202DAB0" w:rsidR="00A3568F" w:rsidRPr="00456CE3" w:rsidRDefault="00F539A7" w:rsidP="00A241A2">
            <w:pPr>
              <w:bidi w:val="0"/>
              <w:jc w:val="center"/>
              <w:rPr>
                <w:rFonts w:asciiTheme="minorHAnsi" w:hAnsiTheme="minorHAnsi" w:cstheme="minorHAnsi"/>
                <w:color w:val="000000"/>
                <w:sz w:val="16"/>
                <w:szCs w:val="16"/>
              </w:rPr>
            </w:pPr>
            <w:r>
              <w:rPr>
                <w:rFonts w:asciiTheme="minorHAnsi" w:hAnsiTheme="minorHAnsi" w:cstheme="minorHAnsi"/>
                <w:color w:val="000000"/>
                <w:sz w:val="16"/>
                <w:szCs w:val="16"/>
              </w:rPr>
              <w:t>2.1</w:t>
            </w:r>
          </w:p>
        </w:tc>
        <w:tc>
          <w:tcPr>
            <w:tcW w:w="851" w:type="dxa"/>
            <w:tcBorders>
              <w:left w:val="single" w:sz="4" w:space="0" w:color="auto"/>
              <w:bottom w:val="single" w:sz="4" w:space="0" w:color="auto"/>
              <w:right w:val="single" w:sz="4" w:space="0" w:color="auto"/>
            </w:tcBorders>
            <w:shd w:val="clear" w:color="auto" w:fill="auto"/>
            <w:vAlign w:val="center"/>
          </w:tcPr>
          <w:p w14:paraId="6997FEC5" w14:textId="166F44FA" w:rsidR="00A3568F" w:rsidRPr="00456CE3" w:rsidRDefault="00A3568F" w:rsidP="00A241A2">
            <w:pPr>
              <w:bidi w:val="0"/>
              <w:jc w:val="center"/>
              <w:rPr>
                <w:rFonts w:asciiTheme="minorHAnsi" w:hAnsiTheme="minorHAnsi" w:cstheme="minorHAnsi"/>
                <w:color w:val="000000"/>
                <w:sz w:val="16"/>
                <w:szCs w:val="16"/>
              </w:rPr>
            </w:pPr>
            <w:r w:rsidRPr="00456CE3">
              <w:rPr>
                <w:rFonts w:asciiTheme="minorHAnsi" w:hAnsiTheme="minorHAnsi" w:cstheme="minorHAnsi"/>
                <w:color w:val="000000"/>
                <w:sz w:val="16"/>
                <w:szCs w:val="16"/>
              </w:rPr>
              <w:t>3.4</w:t>
            </w:r>
          </w:p>
        </w:tc>
        <w:tc>
          <w:tcPr>
            <w:tcW w:w="992" w:type="dxa"/>
            <w:tcBorders>
              <w:left w:val="single" w:sz="4" w:space="0" w:color="auto"/>
              <w:bottom w:val="single" w:sz="4" w:space="0" w:color="auto"/>
              <w:right w:val="single" w:sz="4" w:space="0" w:color="auto"/>
            </w:tcBorders>
            <w:shd w:val="clear" w:color="auto" w:fill="C6D9F1" w:themeFill="text2" w:themeFillTint="33"/>
            <w:vAlign w:val="center"/>
          </w:tcPr>
          <w:p w14:paraId="0715CC26" w14:textId="77777777" w:rsidR="00A3568F" w:rsidRPr="00456CE3" w:rsidRDefault="00A3568F" w:rsidP="00A241A2">
            <w:pPr>
              <w:bidi w:val="0"/>
              <w:jc w:val="center"/>
              <w:rPr>
                <w:rFonts w:asciiTheme="minorHAnsi" w:hAnsiTheme="minorHAnsi" w:cstheme="minorHAnsi"/>
                <w:sz w:val="16"/>
                <w:szCs w:val="16"/>
              </w:rPr>
            </w:pPr>
          </w:p>
        </w:tc>
        <w:tc>
          <w:tcPr>
            <w:tcW w:w="850" w:type="dxa"/>
            <w:tcBorders>
              <w:left w:val="nil"/>
              <w:bottom w:val="single" w:sz="4" w:space="0" w:color="auto"/>
              <w:right w:val="single" w:sz="4" w:space="0" w:color="auto"/>
            </w:tcBorders>
            <w:shd w:val="clear" w:color="auto" w:fill="auto"/>
            <w:vAlign w:val="bottom"/>
          </w:tcPr>
          <w:p w14:paraId="6A457597" w14:textId="2F4F314D" w:rsidR="00A3568F" w:rsidRPr="00456CE3" w:rsidRDefault="00A3568F" w:rsidP="00A241A2">
            <w:pPr>
              <w:bidi w:val="0"/>
              <w:jc w:val="center"/>
              <w:rPr>
                <w:rFonts w:asciiTheme="minorHAnsi" w:hAnsiTheme="minorHAnsi" w:cstheme="minorHAnsi"/>
                <w:sz w:val="16"/>
                <w:szCs w:val="16"/>
              </w:rPr>
            </w:pPr>
            <w:r w:rsidRPr="00456CE3">
              <w:rPr>
                <w:rFonts w:asciiTheme="minorHAnsi" w:hAnsiTheme="minorHAnsi" w:cstheme="minorHAnsi"/>
                <w:sz w:val="16"/>
                <w:szCs w:val="16"/>
              </w:rPr>
              <w:t>5.1</w:t>
            </w:r>
          </w:p>
        </w:tc>
        <w:tc>
          <w:tcPr>
            <w:tcW w:w="993" w:type="dxa"/>
            <w:shd w:val="clear" w:color="auto" w:fill="B8CCE4" w:themeFill="accent1" w:themeFillTint="66"/>
            <w:vAlign w:val="center"/>
          </w:tcPr>
          <w:p w14:paraId="05BD0D02" w14:textId="77777777" w:rsidR="00A3568F" w:rsidRPr="00456CE3" w:rsidRDefault="00A3568F" w:rsidP="004A7599">
            <w:pPr>
              <w:bidi w:val="0"/>
              <w:jc w:val="center"/>
              <w:rPr>
                <w:rFonts w:asciiTheme="minorHAnsi" w:hAnsiTheme="minorHAnsi" w:cstheme="minorHAnsi"/>
                <w:sz w:val="16"/>
                <w:szCs w:val="16"/>
              </w:rPr>
            </w:pPr>
          </w:p>
        </w:tc>
      </w:tr>
      <w:tr w:rsidR="00A241A2" w:rsidRPr="00456CE3" w14:paraId="22A91E55" w14:textId="77777777" w:rsidTr="00A241A2">
        <w:tc>
          <w:tcPr>
            <w:tcW w:w="4390" w:type="dxa"/>
            <w:tcBorders>
              <w:bottom w:val="single" w:sz="4" w:space="0" w:color="auto"/>
            </w:tcBorders>
            <w:vAlign w:val="center"/>
          </w:tcPr>
          <w:p w14:paraId="199A5B66" w14:textId="77777777" w:rsidR="00A241A2" w:rsidRPr="00456CE3" w:rsidRDefault="00A241A2" w:rsidP="00A241A2">
            <w:pPr>
              <w:bidi w:val="0"/>
              <w:rPr>
                <w:rFonts w:asciiTheme="minorHAnsi" w:hAnsiTheme="minorHAnsi" w:cstheme="minorHAnsi"/>
                <w:sz w:val="16"/>
                <w:szCs w:val="16"/>
              </w:rPr>
            </w:pPr>
            <w:r w:rsidRPr="00456CE3">
              <w:rPr>
                <w:rFonts w:asciiTheme="minorHAnsi" w:hAnsiTheme="minorHAnsi" w:cstheme="minorHAnsi"/>
                <w:color w:val="000000"/>
                <w:sz w:val="16"/>
                <w:szCs w:val="16"/>
              </w:rPr>
              <w:t>Private consumption</w:t>
            </w:r>
          </w:p>
        </w:tc>
        <w:tc>
          <w:tcPr>
            <w:tcW w:w="850" w:type="dxa"/>
            <w:tcBorders>
              <w:bottom w:val="single" w:sz="4" w:space="0" w:color="auto"/>
            </w:tcBorders>
            <w:vAlign w:val="center"/>
          </w:tcPr>
          <w:p w14:paraId="51B1162B" w14:textId="2926AFAA" w:rsidR="00A241A2" w:rsidRPr="00456CE3" w:rsidRDefault="00F539A7" w:rsidP="00A241A2">
            <w:pPr>
              <w:bidi w:val="0"/>
              <w:jc w:val="center"/>
              <w:rPr>
                <w:rFonts w:asciiTheme="minorHAnsi" w:hAnsiTheme="minorHAnsi" w:cstheme="minorHAnsi"/>
                <w:color w:val="000000"/>
                <w:sz w:val="16"/>
                <w:szCs w:val="16"/>
              </w:rPr>
            </w:pPr>
            <w:r>
              <w:rPr>
                <w:rFonts w:asciiTheme="minorHAnsi" w:hAnsiTheme="minorHAnsi" w:cstheme="minorHAnsi"/>
                <w:color w:val="000000"/>
                <w:sz w:val="16"/>
                <w:szCs w:val="16"/>
              </w:rPr>
              <w:t>2.9</w:t>
            </w:r>
          </w:p>
        </w:tc>
        <w:tc>
          <w:tcPr>
            <w:tcW w:w="851" w:type="dxa"/>
            <w:tcBorders>
              <w:left w:val="single" w:sz="4" w:space="0" w:color="auto"/>
              <w:bottom w:val="single" w:sz="4" w:space="0" w:color="auto"/>
              <w:right w:val="single" w:sz="4" w:space="0" w:color="auto"/>
            </w:tcBorders>
            <w:shd w:val="clear" w:color="auto" w:fill="auto"/>
            <w:vAlign w:val="center"/>
          </w:tcPr>
          <w:p w14:paraId="11AC5FB8" w14:textId="263F3136" w:rsidR="00A241A2" w:rsidRPr="00456CE3" w:rsidRDefault="00A3568F" w:rsidP="00A241A2">
            <w:pPr>
              <w:bidi w:val="0"/>
              <w:jc w:val="center"/>
              <w:rPr>
                <w:rFonts w:asciiTheme="minorHAnsi" w:hAnsiTheme="minorHAnsi" w:cstheme="minorHAnsi"/>
                <w:sz w:val="16"/>
                <w:szCs w:val="16"/>
              </w:rPr>
            </w:pPr>
            <w:r w:rsidRPr="00456CE3">
              <w:rPr>
                <w:rFonts w:asciiTheme="minorHAnsi" w:hAnsiTheme="minorHAnsi" w:cstheme="minorHAnsi"/>
                <w:color w:val="000000"/>
                <w:sz w:val="16"/>
                <w:szCs w:val="16"/>
              </w:rPr>
              <w:t>4</w:t>
            </w:r>
            <w:r w:rsidR="00A241A2" w:rsidRPr="00456CE3">
              <w:rPr>
                <w:rFonts w:asciiTheme="minorHAnsi" w:hAnsiTheme="minorHAnsi" w:cstheme="minorHAnsi"/>
                <w:color w:val="000000"/>
                <w:sz w:val="16"/>
                <w:szCs w:val="16"/>
              </w:rPr>
              <w:t>.0</w:t>
            </w:r>
          </w:p>
        </w:tc>
        <w:tc>
          <w:tcPr>
            <w:tcW w:w="992" w:type="dxa"/>
            <w:tcBorders>
              <w:left w:val="single" w:sz="4" w:space="0" w:color="auto"/>
              <w:bottom w:val="single" w:sz="4" w:space="0" w:color="auto"/>
              <w:right w:val="single" w:sz="4" w:space="0" w:color="auto"/>
            </w:tcBorders>
            <w:shd w:val="clear" w:color="auto" w:fill="C6D9F1" w:themeFill="text2" w:themeFillTint="33"/>
            <w:vAlign w:val="center"/>
          </w:tcPr>
          <w:p w14:paraId="1CE0BF22" w14:textId="5DD4518F" w:rsidR="00A241A2" w:rsidRPr="00456CE3" w:rsidRDefault="00A3568F" w:rsidP="00A241A2">
            <w:pPr>
              <w:bidi w:val="0"/>
              <w:jc w:val="center"/>
              <w:rPr>
                <w:rFonts w:asciiTheme="minorHAnsi" w:hAnsiTheme="minorHAnsi" w:cstheme="minorHAnsi"/>
                <w:sz w:val="16"/>
                <w:szCs w:val="16"/>
              </w:rPr>
            </w:pPr>
            <w:r w:rsidRPr="00456CE3">
              <w:rPr>
                <w:rFonts w:asciiTheme="minorHAnsi" w:hAnsiTheme="minorHAnsi" w:cstheme="minorHAnsi"/>
                <w:sz w:val="16"/>
                <w:szCs w:val="16"/>
              </w:rPr>
              <w:t>1</w:t>
            </w:r>
            <w:r w:rsidR="004A7599" w:rsidRPr="00456CE3">
              <w:rPr>
                <w:rFonts w:asciiTheme="minorHAnsi" w:hAnsiTheme="minorHAnsi" w:cstheme="minorHAnsi"/>
                <w:sz w:val="16"/>
                <w:szCs w:val="16"/>
              </w:rPr>
              <w:t>.0</w:t>
            </w:r>
          </w:p>
        </w:tc>
        <w:tc>
          <w:tcPr>
            <w:tcW w:w="850" w:type="dxa"/>
            <w:tcBorders>
              <w:left w:val="nil"/>
              <w:bottom w:val="single" w:sz="4" w:space="0" w:color="auto"/>
              <w:right w:val="single" w:sz="4" w:space="0" w:color="auto"/>
            </w:tcBorders>
            <w:shd w:val="clear" w:color="auto" w:fill="auto"/>
            <w:vAlign w:val="bottom"/>
          </w:tcPr>
          <w:p w14:paraId="7511320C" w14:textId="4E6A7FE8" w:rsidR="00A241A2" w:rsidRPr="00456CE3" w:rsidRDefault="004A7599" w:rsidP="00A241A2">
            <w:pPr>
              <w:bidi w:val="0"/>
              <w:jc w:val="center"/>
              <w:rPr>
                <w:rFonts w:asciiTheme="minorHAnsi" w:hAnsiTheme="minorHAnsi" w:cstheme="minorHAnsi"/>
                <w:sz w:val="16"/>
                <w:szCs w:val="16"/>
              </w:rPr>
            </w:pPr>
            <w:r w:rsidRPr="00456CE3">
              <w:rPr>
                <w:rFonts w:asciiTheme="minorHAnsi" w:hAnsiTheme="minorHAnsi" w:cstheme="minorHAnsi"/>
                <w:sz w:val="16"/>
                <w:szCs w:val="16"/>
              </w:rPr>
              <w:t>5</w:t>
            </w:r>
            <w:r w:rsidR="00A3568F" w:rsidRPr="00456CE3">
              <w:rPr>
                <w:rFonts w:asciiTheme="minorHAnsi" w:hAnsiTheme="minorHAnsi" w:cstheme="minorHAnsi"/>
                <w:sz w:val="16"/>
                <w:szCs w:val="16"/>
              </w:rPr>
              <w:t>.0</w:t>
            </w:r>
          </w:p>
        </w:tc>
        <w:tc>
          <w:tcPr>
            <w:tcW w:w="993" w:type="dxa"/>
            <w:shd w:val="clear" w:color="auto" w:fill="B8CCE4" w:themeFill="accent1" w:themeFillTint="66"/>
            <w:vAlign w:val="center"/>
          </w:tcPr>
          <w:p w14:paraId="2FB9E721" w14:textId="637ADA49" w:rsidR="00A241A2" w:rsidRPr="00456CE3" w:rsidRDefault="004A7599" w:rsidP="00A3568F">
            <w:pPr>
              <w:bidi w:val="0"/>
              <w:jc w:val="center"/>
              <w:rPr>
                <w:rFonts w:asciiTheme="minorHAnsi" w:hAnsiTheme="minorHAnsi" w:cstheme="minorHAnsi"/>
                <w:sz w:val="16"/>
                <w:szCs w:val="16"/>
              </w:rPr>
            </w:pPr>
            <w:r w:rsidRPr="00456CE3">
              <w:rPr>
                <w:rFonts w:asciiTheme="minorHAnsi" w:hAnsiTheme="minorHAnsi" w:cstheme="minorHAnsi"/>
                <w:sz w:val="16"/>
                <w:szCs w:val="16"/>
              </w:rPr>
              <w:t>-</w:t>
            </w:r>
            <w:r w:rsidR="00A3568F" w:rsidRPr="00456CE3">
              <w:rPr>
                <w:rFonts w:asciiTheme="minorHAnsi" w:hAnsiTheme="minorHAnsi" w:cstheme="minorHAnsi"/>
                <w:sz w:val="16"/>
                <w:szCs w:val="16"/>
              </w:rPr>
              <w:t>1</w:t>
            </w:r>
            <w:r w:rsidRPr="00456CE3">
              <w:rPr>
                <w:rFonts w:asciiTheme="minorHAnsi" w:hAnsiTheme="minorHAnsi" w:cstheme="minorHAnsi"/>
                <w:sz w:val="16"/>
                <w:szCs w:val="16"/>
              </w:rPr>
              <w:t>.5</w:t>
            </w:r>
          </w:p>
        </w:tc>
      </w:tr>
      <w:tr w:rsidR="00A241A2" w:rsidRPr="00456CE3" w14:paraId="62FE491C" w14:textId="77777777" w:rsidTr="00A241A2">
        <w:tc>
          <w:tcPr>
            <w:tcW w:w="4390" w:type="dxa"/>
            <w:tcBorders>
              <w:bottom w:val="single" w:sz="4" w:space="0" w:color="auto"/>
            </w:tcBorders>
            <w:vAlign w:val="center"/>
          </w:tcPr>
          <w:p w14:paraId="4CFD6C88" w14:textId="77777777" w:rsidR="00A241A2" w:rsidRPr="00456CE3" w:rsidRDefault="00A241A2" w:rsidP="00A241A2">
            <w:pPr>
              <w:bidi w:val="0"/>
              <w:rPr>
                <w:rFonts w:asciiTheme="minorHAnsi" w:hAnsiTheme="minorHAnsi" w:cstheme="minorHAnsi"/>
                <w:sz w:val="16"/>
                <w:szCs w:val="16"/>
              </w:rPr>
            </w:pPr>
            <w:r w:rsidRPr="00456CE3">
              <w:rPr>
                <w:rFonts w:asciiTheme="minorHAnsi" w:hAnsiTheme="minorHAnsi" w:cstheme="minorHAnsi"/>
                <w:color w:val="000000"/>
                <w:sz w:val="16"/>
                <w:szCs w:val="16"/>
              </w:rPr>
              <w:t>Fixed capital formation (excl. ships and aircraft)</w:t>
            </w:r>
          </w:p>
        </w:tc>
        <w:tc>
          <w:tcPr>
            <w:tcW w:w="850" w:type="dxa"/>
            <w:tcBorders>
              <w:bottom w:val="single" w:sz="4" w:space="0" w:color="auto"/>
            </w:tcBorders>
            <w:vAlign w:val="center"/>
          </w:tcPr>
          <w:p w14:paraId="31398C74" w14:textId="6475A5AF" w:rsidR="00A241A2" w:rsidRPr="00456CE3" w:rsidRDefault="00F539A7" w:rsidP="00A3568F">
            <w:pPr>
              <w:bidi w:val="0"/>
              <w:jc w:val="center"/>
              <w:rPr>
                <w:rFonts w:asciiTheme="minorHAnsi" w:hAnsiTheme="minorHAnsi" w:cstheme="minorHAnsi"/>
                <w:color w:val="000000"/>
                <w:sz w:val="16"/>
                <w:szCs w:val="16"/>
              </w:rPr>
            </w:pPr>
            <w:r>
              <w:rPr>
                <w:rFonts w:asciiTheme="minorHAnsi" w:hAnsiTheme="minorHAnsi" w:cstheme="minorHAnsi"/>
                <w:color w:val="000000"/>
                <w:sz w:val="16"/>
                <w:szCs w:val="16"/>
              </w:rPr>
              <w:t>7.8</w:t>
            </w:r>
          </w:p>
        </w:tc>
        <w:tc>
          <w:tcPr>
            <w:tcW w:w="851" w:type="dxa"/>
            <w:tcBorders>
              <w:left w:val="single" w:sz="4" w:space="0" w:color="auto"/>
              <w:bottom w:val="single" w:sz="4" w:space="0" w:color="auto"/>
              <w:right w:val="single" w:sz="4" w:space="0" w:color="auto"/>
            </w:tcBorders>
            <w:shd w:val="clear" w:color="auto" w:fill="auto"/>
            <w:vAlign w:val="center"/>
          </w:tcPr>
          <w:p w14:paraId="07CDF8F7" w14:textId="170BB9B6" w:rsidR="00A241A2" w:rsidRPr="00456CE3" w:rsidRDefault="00A3568F" w:rsidP="00A241A2">
            <w:pPr>
              <w:bidi w:val="0"/>
              <w:jc w:val="center"/>
              <w:rPr>
                <w:rFonts w:asciiTheme="minorHAnsi" w:hAnsiTheme="minorHAnsi" w:cstheme="minorHAnsi"/>
                <w:sz w:val="16"/>
                <w:szCs w:val="16"/>
              </w:rPr>
            </w:pPr>
            <w:r w:rsidRPr="00456CE3">
              <w:rPr>
                <w:rFonts w:asciiTheme="minorHAnsi" w:hAnsiTheme="minorHAnsi" w:cstheme="minorHAnsi"/>
                <w:sz w:val="16"/>
                <w:szCs w:val="16"/>
              </w:rPr>
              <w:t>10.5</w:t>
            </w:r>
          </w:p>
        </w:tc>
        <w:tc>
          <w:tcPr>
            <w:tcW w:w="992" w:type="dxa"/>
            <w:tcBorders>
              <w:left w:val="single" w:sz="4" w:space="0" w:color="auto"/>
              <w:bottom w:val="single" w:sz="4" w:space="0" w:color="auto"/>
              <w:right w:val="single" w:sz="4" w:space="0" w:color="auto"/>
            </w:tcBorders>
            <w:shd w:val="clear" w:color="auto" w:fill="C6D9F1" w:themeFill="text2" w:themeFillTint="33"/>
            <w:vAlign w:val="center"/>
          </w:tcPr>
          <w:p w14:paraId="03D4BF66" w14:textId="4E4C793D" w:rsidR="00A241A2" w:rsidRPr="00456CE3" w:rsidRDefault="00A3568F" w:rsidP="00A241A2">
            <w:pPr>
              <w:bidi w:val="0"/>
              <w:jc w:val="center"/>
              <w:rPr>
                <w:rFonts w:asciiTheme="minorHAnsi" w:hAnsiTheme="minorHAnsi" w:cstheme="minorHAnsi"/>
                <w:sz w:val="16"/>
                <w:szCs w:val="16"/>
              </w:rPr>
            </w:pPr>
            <w:r w:rsidRPr="00456CE3">
              <w:rPr>
                <w:rFonts w:asciiTheme="minorHAnsi" w:hAnsiTheme="minorHAnsi" w:cstheme="minorHAnsi"/>
                <w:sz w:val="16"/>
                <w:szCs w:val="16"/>
              </w:rPr>
              <w:t>2</w:t>
            </w:r>
            <w:r w:rsidR="004A7599" w:rsidRPr="00456CE3">
              <w:rPr>
                <w:rFonts w:asciiTheme="minorHAnsi" w:hAnsiTheme="minorHAnsi" w:cstheme="minorHAnsi"/>
                <w:sz w:val="16"/>
                <w:szCs w:val="16"/>
              </w:rPr>
              <w:t>.5</w:t>
            </w:r>
          </w:p>
        </w:tc>
        <w:tc>
          <w:tcPr>
            <w:tcW w:w="850" w:type="dxa"/>
            <w:tcBorders>
              <w:left w:val="nil"/>
              <w:bottom w:val="single" w:sz="4" w:space="0" w:color="auto"/>
              <w:right w:val="single" w:sz="4" w:space="0" w:color="auto"/>
            </w:tcBorders>
            <w:shd w:val="clear" w:color="auto" w:fill="auto"/>
            <w:vAlign w:val="bottom"/>
          </w:tcPr>
          <w:p w14:paraId="13BF7137" w14:textId="58E15B5E" w:rsidR="00A241A2" w:rsidRPr="00456CE3" w:rsidRDefault="00A3568F" w:rsidP="00A241A2">
            <w:pPr>
              <w:bidi w:val="0"/>
              <w:jc w:val="center"/>
              <w:rPr>
                <w:rFonts w:asciiTheme="minorHAnsi" w:hAnsiTheme="minorHAnsi" w:cstheme="minorHAnsi"/>
                <w:sz w:val="16"/>
                <w:szCs w:val="16"/>
              </w:rPr>
            </w:pPr>
            <w:r w:rsidRPr="00456CE3">
              <w:rPr>
                <w:rFonts w:asciiTheme="minorHAnsi" w:hAnsiTheme="minorHAnsi" w:cstheme="minorHAnsi"/>
                <w:sz w:val="16"/>
                <w:szCs w:val="16"/>
              </w:rPr>
              <w:t>5</w:t>
            </w:r>
            <w:r w:rsidR="004A7599" w:rsidRPr="00456CE3">
              <w:rPr>
                <w:rFonts w:asciiTheme="minorHAnsi" w:hAnsiTheme="minorHAnsi" w:cstheme="minorHAnsi"/>
                <w:sz w:val="16"/>
                <w:szCs w:val="16"/>
              </w:rPr>
              <w:t>.0</w:t>
            </w:r>
          </w:p>
        </w:tc>
        <w:tc>
          <w:tcPr>
            <w:tcW w:w="993" w:type="dxa"/>
            <w:shd w:val="clear" w:color="auto" w:fill="B8CCE4" w:themeFill="accent1" w:themeFillTint="66"/>
            <w:vAlign w:val="center"/>
          </w:tcPr>
          <w:p w14:paraId="3267178F" w14:textId="7E69A693" w:rsidR="00A241A2" w:rsidRPr="00456CE3" w:rsidRDefault="004A7599" w:rsidP="00A3568F">
            <w:pPr>
              <w:bidi w:val="0"/>
              <w:jc w:val="center"/>
              <w:rPr>
                <w:rFonts w:asciiTheme="minorHAnsi" w:hAnsiTheme="minorHAnsi" w:cstheme="minorHAnsi"/>
                <w:sz w:val="16"/>
                <w:szCs w:val="16"/>
              </w:rPr>
            </w:pPr>
            <w:r w:rsidRPr="00456CE3">
              <w:rPr>
                <w:rFonts w:asciiTheme="minorHAnsi" w:hAnsiTheme="minorHAnsi" w:cstheme="minorHAnsi"/>
                <w:sz w:val="16"/>
                <w:szCs w:val="16"/>
              </w:rPr>
              <w:t>-</w:t>
            </w:r>
            <w:r w:rsidR="00A3568F" w:rsidRPr="00456CE3">
              <w:rPr>
                <w:rFonts w:asciiTheme="minorHAnsi" w:hAnsiTheme="minorHAnsi" w:cstheme="minorHAnsi"/>
                <w:sz w:val="16"/>
                <w:szCs w:val="16"/>
              </w:rPr>
              <w:t>1.0</w:t>
            </w:r>
          </w:p>
        </w:tc>
      </w:tr>
      <w:tr w:rsidR="00A241A2" w:rsidRPr="00456CE3" w14:paraId="5119F09F" w14:textId="77777777" w:rsidTr="00A241A2">
        <w:tc>
          <w:tcPr>
            <w:tcW w:w="4390" w:type="dxa"/>
            <w:tcBorders>
              <w:bottom w:val="single" w:sz="4" w:space="0" w:color="auto"/>
            </w:tcBorders>
            <w:vAlign w:val="center"/>
          </w:tcPr>
          <w:p w14:paraId="50478FD0" w14:textId="77777777" w:rsidR="00A241A2" w:rsidRPr="00456CE3" w:rsidRDefault="00A241A2" w:rsidP="00A241A2">
            <w:pPr>
              <w:bidi w:val="0"/>
              <w:rPr>
                <w:rFonts w:asciiTheme="minorHAnsi" w:hAnsiTheme="minorHAnsi" w:cstheme="minorHAnsi"/>
                <w:sz w:val="16"/>
                <w:szCs w:val="16"/>
              </w:rPr>
            </w:pPr>
            <w:r w:rsidRPr="00456CE3">
              <w:rPr>
                <w:rFonts w:asciiTheme="minorHAnsi" w:hAnsiTheme="minorHAnsi" w:cstheme="minorHAnsi"/>
                <w:color w:val="000000"/>
                <w:sz w:val="16"/>
                <w:szCs w:val="16"/>
              </w:rPr>
              <w:t>Public consumption (excl. defense imports)</w:t>
            </w:r>
          </w:p>
        </w:tc>
        <w:tc>
          <w:tcPr>
            <w:tcW w:w="850" w:type="dxa"/>
            <w:tcBorders>
              <w:bottom w:val="single" w:sz="4" w:space="0" w:color="auto"/>
            </w:tcBorders>
            <w:vAlign w:val="center"/>
          </w:tcPr>
          <w:p w14:paraId="6464F3D4" w14:textId="0173DE83" w:rsidR="00A241A2" w:rsidRPr="00456CE3" w:rsidRDefault="00A241A2" w:rsidP="00A3568F">
            <w:pPr>
              <w:bidi w:val="0"/>
              <w:jc w:val="center"/>
              <w:rPr>
                <w:rFonts w:asciiTheme="minorHAnsi" w:hAnsiTheme="minorHAnsi" w:cstheme="minorHAnsi"/>
                <w:color w:val="000000"/>
                <w:sz w:val="16"/>
                <w:szCs w:val="16"/>
              </w:rPr>
            </w:pPr>
            <w:r w:rsidRPr="00456CE3">
              <w:rPr>
                <w:rFonts w:asciiTheme="minorHAnsi" w:hAnsiTheme="minorHAnsi" w:cstheme="minorHAnsi"/>
                <w:color w:val="000000"/>
                <w:sz w:val="16"/>
                <w:szCs w:val="16"/>
              </w:rPr>
              <w:t>2.</w:t>
            </w:r>
            <w:r w:rsidR="00F539A7">
              <w:rPr>
                <w:rFonts w:asciiTheme="minorHAnsi" w:hAnsiTheme="minorHAnsi" w:cstheme="minorHAnsi"/>
                <w:color w:val="000000"/>
                <w:sz w:val="16"/>
                <w:szCs w:val="16"/>
              </w:rPr>
              <w:t>2</w:t>
            </w:r>
          </w:p>
        </w:tc>
        <w:tc>
          <w:tcPr>
            <w:tcW w:w="851" w:type="dxa"/>
            <w:tcBorders>
              <w:left w:val="single" w:sz="4" w:space="0" w:color="auto"/>
              <w:bottom w:val="single" w:sz="4" w:space="0" w:color="auto"/>
              <w:right w:val="single" w:sz="4" w:space="0" w:color="auto"/>
            </w:tcBorders>
            <w:shd w:val="clear" w:color="auto" w:fill="auto"/>
            <w:vAlign w:val="center"/>
          </w:tcPr>
          <w:p w14:paraId="0FEB00FB" w14:textId="1DE983C1" w:rsidR="00A241A2" w:rsidRPr="00456CE3" w:rsidRDefault="00A3568F" w:rsidP="004A7599">
            <w:pPr>
              <w:bidi w:val="0"/>
              <w:jc w:val="center"/>
              <w:rPr>
                <w:rFonts w:asciiTheme="minorHAnsi" w:hAnsiTheme="minorHAnsi" w:cstheme="minorHAnsi"/>
                <w:sz w:val="16"/>
                <w:szCs w:val="16"/>
              </w:rPr>
            </w:pPr>
            <w:r w:rsidRPr="00456CE3">
              <w:rPr>
                <w:rFonts w:asciiTheme="minorHAnsi" w:hAnsiTheme="minorHAnsi" w:cstheme="minorHAnsi"/>
                <w:color w:val="000000"/>
                <w:sz w:val="16"/>
                <w:szCs w:val="16"/>
              </w:rPr>
              <w:t>1</w:t>
            </w:r>
            <w:r w:rsidR="00A241A2" w:rsidRPr="00456CE3">
              <w:rPr>
                <w:rFonts w:asciiTheme="minorHAnsi" w:hAnsiTheme="minorHAnsi" w:cstheme="minorHAnsi"/>
                <w:color w:val="000000"/>
                <w:sz w:val="16"/>
                <w:szCs w:val="16"/>
              </w:rPr>
              <w:t>.</w:t>
            </w:r>
            <w:r w:rsidR="004A7599" w:rsidRPr="00456CE3">
              <w:rPr>
                <w:rFonts w:asciiTheme="minorHAnsi" w:hAnsiTheme="minorHAnsi" w:cstheme="minorHAnsi"/>
                <w:color w:val="000000"/>
                <w:sz w:val="16"/>
                <w:szCs w:val="16"/>
              </w:rPr>
              <w:t>0</w:t>
            </w:r>
          </w:p>
        </w:tc>
        <w:tc>
          <w:tcPr>
            <w:tcW w:w="992" w:type="dxa"/>
            <w:tcBorders>
              <w:left w:val="single" w:sz="4" w:space="0" w:color="auto"/>
              <w:bottom w:val="single" w:sz="4" w:space="0" w:color="auto"/>
              <w:right w:val="single" w:sz="4" w:space="0" w:color="auto"/>
            </w:tcBorders>
            <w:shd w:val="clear" w:color="auto" w:fill="C6D9F1" w:themeFill="text2" w:themeFillTint="33"/>
            <w:vAlign w:val="center"/>
          </w:tcPr>
          <w:p w14:paraId="4591656A" w14:textId="7C2D4CAE" w:rsidR="00A241A2" w:rsidRPr="00456CE3" w:rsidRDefault="004A7599" w:rsidP="00A3568F">
            <w:pPr>
              <w:bidi w:val="0"/>
              <w:jc w:val="center"/>
              <w:rPr>
                <w:rFonts w:asciiTheme="minorHAnsi" w:hAnsiTheme="minorHAnsi" w:cstheme="minorHAnsi"/>
                <w:sz w:val="16"/>
                <w:szCs w:val="16"/>
              </w:rPr>
            </w:pPr>
            <w:r w:rsidRPr="00456CE3">
              <w:rPr>
                <w:rFonts w:asciiTheme="minorHAnsi" w:hAnsiTheme="minorHAnsi" w:cstheme="minorHAnsi"/>
                <w:color w:val="000000"/>
                <w:sz w:val="16"/>
                <w:szCs w:val="16"/>
              </w:rPr>
              <w:t>-</w:t>
            </w:r>
            <w:r w:rsidR="00A3568F" w:rsidRPr="00456CE3">
              <w:rPr>
                <w:rFonts w:asciiTheme="minorHAnsi" w:hAnsiTheme="minorHAnsi" w:cstheme="minorHAnsi"/>
                <w:color w:val="000000"/>
                <w:sz w:val="16"/>
                <w:szCs w:val="16"/>
              </w:rPr>
              <w:t>1.0</w:t>
            </w:r>
          </w:p>
        </w:tc>
        <w:tc>
          <w:tcPr>
            <w:tcW w:w="850" w:type="dxa"/>
            <w:tcBorders>
              <w:left w:val="nil"/>
              <w:bottom w:val="single" w:sz="4" w:space="0" w:color="auto"/>
              <w:right w:val="single" w:sz="4" w:space="0" w:color="auto"/>
            </w:tcBorders>
            <w:shd w:val="clear" w:color="auto" w:fill="auto"/>
            <w:vAlign w:val="bottom"/>
          </w:tcPr>
          <w:p w14:paraId="75EC713D" w14:textId="4D47B43A" w:rsidR="00A241A2" w:rsidRPr="00456CE3" w:rsidRDefault="00A3568F" w:rsidP="00A241A2">
            <w:pPr>
              <w:bidi w:val="0"/>
              <w:jc w:val="center"/>
              <w:rPr>
                <w:rFonts w:asciiTheme="minorHAnsi" w:hAnsiTheme="minorHAnsi" w:cstheme="minorHAnsi"/>
                <w:sz w:val="16"/>
                <w:szCs w:val="16"/>
              </w:rPr>
            </w:pPr>
            <w:r w:rsidRPr="00456CE3">
              <w:rPr>
                <w:rFonts w:asciiTheme="minorHAnsi" w:hAnsiTheme="minorHAnsi" w:cstheme="minorHAnsi"/>
                <w:sz w:val="16"/>
                <w:szCs w:val="16"/>
              </w:rPr>
              <w:t>2.0</w:t>
            </w:r>
          </w:p>
        </w:tc>
        <w:tc>
          <w:tcPr>
            <w:tcW w:w="993" w:type="dxa"/>
            <w:shd w:val="clear" w:color="auto" w:fill="B8CCE4" w:themeFill="accent1" w:themeFillTint="66"/>
            <w:vAlign w:val="center"/>
          </w:tcPr>
          <w:p w14:paraId="0AC13A48" w14:textId="18B865B1" w:rsidR="00A241A2" w:rsidRPr="00456CE3" w:rsidRDefault="00A3568F" w:rsidP="00A3568F">
            <w:pPr>
              <w:bidi w:val="0"/>
              <w:jc w:val="center"/>
              <w:rPr>
                <w:rFonts w:asciiTheme="minorHAnsi" w:hAnsiTheme="minorHAnsi" w:cstheme="minorHAnsi"/>
                <w:sz w:val="16"/>
                <w:szCs w:val="16"/>
              </w:rPr>
            </w:pPr>
            <w:r w:rsidRPr="00456CE3">
              <w:rPr>
                <w:rFonts w:asciiTheme="minorHAnsi" w:hAnsiTheme="minorHAnsi" w:cstheme="minorHAnsi"/>
                <w:sz w:val="16"/>
                <w:szCs w:val="16"/>
              </w:rPr>
              <w:t>1</w:t>
            </w:r>
            <w:r w:rsidR="00A241A2" w:rsidRPr="00456CE3">
              <w:rPr>
                <w:rFonts w:asciiTheme="minorHAnsi" w:hAnsiTheme="minorHAnsi" w:cstheme="minorHAnsi"/>
                <w:sz w:val="16"/>
                <w:szCs w:val="16"/>
              </w:rPr>
              <w:t>.</w:t>
            </w:r>
            <w:r w:rsidRPr="00456CE3">
              <w:rPr>
                <w:rFonts w:asciiTheme="minorHAnsi" w:hAnsiTheme="minorHAnsi" w:cstheme="minorHAnsi"/>
                <w:sz w:val="16"/>
                <w:szCs w:val="16"/>
              </w:rPr>
              <w:t>5</w:t>
            </w:r>
          </w:p>
        </w:tc>
      </w:tr>
      <w:tr w:rsidR="00A241A2" w:rsidRPr="00456CE3" w14:paraId="7289C9A9" w14:textId="77777777" w:rsidTr="00A241A2">
        <w:tc>
          <w:tcPr>
            <w:tcW w:w="4390" w:type="dxa"/>
            <w:tcBorders>
              <w:bottom w:val="single" w:sz="4" w:space="0" w:color="auto"/>
            </w:tcBorders>
            <w:vAlign w:val="center"/>
          </w:tcPr>
          <w:p w14:paraId="6B30F653" w14:textId="77777777" w:rsidR="00A241A2" w:rsidRPr="00456CE3" w:rsidRDefault="00A241A2" w:rsidP="00A241A2">
            <w:pPr>
              <w:bidi w:val="0"/>
              <w:rPr>
                <w:rFonts w:asciiTheme="minorHAnsi" w:hAnsiTheme="minorHAnsi" w:cstheme="minorHAnsi"/>
                <w:color w:val="FF0000"/>
                <w:sz w:val="16"/>
                <w:szCs w:val="16"/>
              </w:rPr>
            </w:pPr>
            <w:r w:rsidRPr="00456CE3">
              <w:rPr>
                <w:rFonts w:asciiTheme="minorHAnsi" w:hAnsiTheme="minorHAnsi" w:cstheme="minorHAnsi"/>
                <w:color w:val="000000"/>
                <w:sz w:val="16"/>
                <w:szCs w:val="16"/>
              </w:rPr>
              <w:t>Exports (excl. diamonds and startups)</w:t>
            </w:r>
          </w:p>
        </w:tc>
        <w:tc>
          <w:tcPr>
            <w:tcW w:w="850" w:type="dxa"/>
            <w:tcBorders>
              <w:bottom w:val="single" w:sz="4" w:space="0" w:color="auto"/>
            </w:tcBorders>
            <w:vAlign w:val="center"/>
          </w:tcPr>
          <w:p w14:paraId="5066C3F0" w14:textId="655E5499" w:rsidR="00A241A2" w:rsidRPr="00456CE3" w:rsidRDefault="00F539A7" w:rsidP="00A241A2">
            <w:pPr>
              <w:bidi w:val="0"/>
              <w:jc w:val="center"/>
              <w:rPr>
                <w:rFonts w:asciiTheme="minorHAnsi" w:hAnsiTheme="minorHAnsi" w:cstheme="minorHAnsi"/>
                <w:color w:val="000000"/>
                <w:sz w:val="16"/>
                <w:szCs w:val="16"/>
              </w:rPr>
            </w:pPr>
            <w:r>
              <w:rPr>
                <w:rFonts w:asciiTheme="minorHAnsi" w:hAnsiTheme="minorHAnsi" w:cstheme="minorHAnsi"/>
                <w:color w:val="000000"/>
                <w:sz w:val="16"/>
                <w:szCs w:val="16"/>
              </w:rPr>
              <w:t>8.5</w:t>
            </w:r>
          </w:p>
        </w:tc>
        <w:tc>
          <w:tcPr>
            <w:tcW w:w="851" w:type="dxa"/>
            <w:tcBorders>
              <w:left w:val="single" w:sz="4" w:space="0" w:color="auto"/>
              <w:bottom w:val="single" w:sz="4" w:space="0" w:color="auto"/>
              <w:right w:val="single" w:sz="4" w:space="0" w:color="auto"/>
            </w:tcBorders>
            <w:shd w:val="clear" w:color="auto" w:fill="auto"/>
            <w:vAlign w:val="center"/>
          </w:tcPr>
          <w:p w14:paraId="1177BCB6" w14:textId="6E790B33" w:rsidR="00A241A2" w:rsidRPr="00456CE3" w:rsidRDefault="00A3568F" w:rsidP="00A241A2">
            <w:pPr>
              <w:bidi w:val="0"/>
              <w:jc w:val="center"/>
              <w:rPr>
                <w:rFonts w:asciiTheme="minorHAnsi" w:hAnsiTheme="minorHAnsi" w:cstheme="minorHAnsi"/>
                <w:sz w:val="16"/>
                <w:szCs w:val="16"/>
              </w:rPr>
            </w:pPr>
            <w:r w:rsidRPr="00456CE3">
              <w:rPr>
                <w:rFonts w:asciiTheme="minorHAnsi" w:hAnsiTheme="minorHAnsi" w:cstheme="minorHAnsi"/>
                <w:sz w:val="16"/>
                <w:szCs w:val="16"/>
              </w:rPr>
              <w:t>14.0</w:t>
            </w:r>
          </w:p>
        </w:tc>
        <w:tc>
          <w:tcPr>
            <w:tcW w:w="992" w:type="dxa"/>
            <w:tcBorders>
              <w:left w:val="single" w:sz="4" w:space="0" w:color="auto"/>
              <w:bottom w:val="single" w:sz="4" w:space="0" w:color="auto"/>
              <w:right w:val="single" w:sz="4" w:space="0" w:color="auto"/>
            </w:tcBorders>
            <w:shd w:val="clear" w:color="auto" w:fill="C6D9F1" w:themeFill="text2" w:themeFillTint="33"/>
            <w:vAlign w:val="center"/>
          </w:tcPr>
          <w:p w14:paraId="398F4286" w14:textId="09058BC6" w:rsidR="00A241A2" w:rsidRPr="00456CE3" w:rsidRDefault="00A241A2" w:rsidP="004A7599">
            <w:pPr>
              <w:bidi w:val="0"/>
              <w:jc w:val="center"/>
              <w:rPr>
                <w:rFonts w:asciiTheme="minorHAnsi" w:hAnsiTheme="minorHAnsi" w:cstheme="minorHAnsi"/>
                <w:sz w:val="16"/>
                <w:szCs w:val="16"/>
              </w:rPr>
            </w:pPr>
          </w:p>
        </w:tc>
        <w:tc>
          <w:tcPr>
            <w:tcW w:w="850" w:type="dxa"/>
            <w:tcBorders>
              <w:left w:val="nil"/>
              <w:bottom w:val="single" w:sz="4" w:space="0" w:color="auto"/>
              <w:right w:val="single" w:sz="4" w:space="0" w:color="auto"/>
            </w:tcBorders>
            <w:shd w:val="clear" w:color="auto" w:fill="auto"/>
            <w:vAlign w:val="bottom"/>
          </w:tcPr>
          <w:p w14:paraId="47F7CF31" w14:textId="4C81D712" w:rsidR="00A241A2" w:rsidRPr="00456CE3" w:rsidRDefault="00A3568F" w:rsidP="00A241A2">
            <w:pPr>
              <w:bidi w:val="0"/>
              <w:jc w:val="center"/>
              <w:rPr>
                <w:rFonts w:asciiTheme="minorHAnsi" w:hAnsiTheme="minorHAnsi" w:cstheme="minorHAnsi"/>
                <w:sz w:val="16"/>
                <w:szCs w:val="16"/>
              </w:rPr>
            </w:pPr>
            <w:r w:rsidRPr="00456CE3">
              <w:rPr>
                <w:rFonts w:asciiTheme="minorHAnsi" w:hAnsiTheme="minorHAnsi" w:cstheme="minorHAnsi"/>
                <w:color w:val="000000"/>
                <w:sz w:val="16"/>
                <w:szCs w:val="16"/>
              </w:rPr>
              <w:t>13</w:t>
            </w:r>
            <w:r w:rsidR="00A241A2" w:rsidRPr="00456CE3">
              <w:rPr>
                <w:rFonts w:asciiTheme="minorHAnsi" w:hAnsiTheme="minorHAnsi" w:cstheme="minorHAnsi"/>
                <w:color w:val="000000"/>
                <w:sz w:val="16"/>
                <w:szCs w:val="16"/>
              </w:rPr>
              <w:t>.0</w:t>
            </w:r>
          </w:p>
        </w:tc>
        <w:tc>
          <w:tcPr>
            <w:tcW w:w="993" w:type="dxa"/>
            <w:shd w:val="clear" w:color="auto" w:fill="B8CCE4" w:themeFill="accent1" w:themeFillTint="66"/>
            <w:vAlign w:val="center"/>
          </w:tcPr>
          <w:p w14:paraId="08D473B4" w14:textId="24B31EB0" w:rsidR="00A241A2" w:rsidRPr="00456CE3" w:rsidRDefault="00A241A2" w:rsidP="004A7599">
            <w:pPr>
              <w:bidi w:val="0"/>
              <w:jc w:val="center"/>
              <w:rPr>
                <w:rFonts w:asciiTheme="minorHAnsi" w:hAnsiTheme="minorHAnsi" w:cstheme="minorHAnsi"/>
                <w:sz w:val="16"/>
                <w:szCs w:val="16"/>
              </w:rPr>
            </w:pPr>
          </w:p>
        </w:tc>
      </w:tr>
      <w:tr w:rsidR="00A3568F" w:rsidRPr="00456CE3" w14:paraId="6211A0EB" w14:textId="77777777" w:rsidTr="00A241A2">
        <w:tc>
          <w:tcPr>
            <w:tcW w:w="4390" w:type="dxa"/>
            <w:tcBorders>
              <w:bottom w:val="nil"/>
            </w:tcBorders>
            <w:vAlign w:val="center"/>
          </w:tcPr>
          <w:p w14:paraId="455C017A" w14:textId="3BEE36F7" w:rsidR="00A3568F" w:rsidRPr="00456CE3" w:rsidRDefault="00A3568F" w:rsidP="00A3568F">
            <w:pPr>
              <w:bidi w:val="0"/>
              <w:rPr>
                <w:rFonts w:asciiTheme="minorHAnsi" w:hAnsiTheme="minorHAnsi" w:cstheme="minorHAnsi"/>
                <w:color w:val="000000"/>
                <w:sz w:val="16"/>
                <w:szCs w:val="16"/>
              </w:rPr>
            </w:pPr>
            <w:r w:rsidRPr="00456CE3">
              <w:rPr>
                <w:rFonts w:asciiTheme="minorHAnsi" w:hAnsiTheme="minorHAnsi" w:cstheme="minorHAnsi"/>
                <w:color w:val="000000"/>
                <w:sz w:val="16"/>
                <w:szCs w:val="16"/>
              </w:rPr>
              <w:t xml:space="preserve">Exports (excl. diamonds and startups) (excl. </w:t>
            </w:r>
            <w:r w:rsidR="00B76A09" w:rsidRPr="00456CE3">
              <w:rPr>
                <w:rFonts w:asciiTheme="minorHAnsi" w:hAnsiTheme="minorHAnsi" w:cstheme="minorHAnsi"/>
                <w:color w:val="000000"/>
                <w:sz w:val="16"/>
                <w:szCs w:val="16"/>
              </w:rPr>
              <w:t>production abroad</w:t>
            </w:r>
            <w:r w:rsidRPr="00456CE3">
              <w:rPr>
                <w:rFonts w:asciiTheme="minorHAnsi" w:hAnsiTheme="minorHAnsi" w:cstheme="minorHAnsi"/>
                <w:color w:val="000000"/>
                <w:sz w:val="16"/>
                <w:szCs w:val="16"/>
              </w:rPr>
              <w:t>)</w:t>
            </w:r>
          </w:p>
        </w:tc>
        <w:tc>
          <w:tcPr>
            <w:tcW w:w="850" w:type="dxa"/>
            <w:tcBorders>
              <w:bottom w:val="nil"/>
            </w:tcBorders>
            <w:vAlign w:val="center"/>
          </w:tcPr>
          <w:p w14:paraId="75B187FF" w14:textId="7C2EE518" w:rsidR="00A3568F" w:rsidRPr="00456CE3" w:rsidRDefault="00F539A7" w:rsidP="00A3568F">
            <w:pPr>
              <w:bidi w:val="0"/>
              <w:jc w:val="center"/>
              <w:rPr>
                <w:rFonts w:asciiTheme="minorHAnsi" w:hAnsiTheme="minorHAnsi" w:cstheme="minorHAnsi"/>
                <w:color w:val="000000"/>
                <w:sz w:val="16"/>
                <w:szCs w:val="16"/>
              </w:rPr>
            </w:pPr>
            <w:r>
              <w:rPr>
                <w:rFonts w:asciiTheme="minorHAnsi" w:hAnsiTheme="minorHAnsi" w:cstheme="minorHAnsi"/>
                <w:color w:val="000000"/>
                <w:sz w:val="16"/>
                <w:szCs w:val="16"/>
              </w:rPr>
              <w:t>3.6</w:t>
            </w:r>
          </w:p>
        </w:tc>
        <w:tc>
          <w:tcPr>
            <w:tcW w:w="851" w:type="dxa"/>
            <w:tcBorders>
              <w:left w:val="single" w:sz="4" w:space="0" w:color="auto"/>
              <w:bottom w:val="nil"/>
              <w:right w:val="single" w:sz="4" w:space="0" w:color="auto"/>
            </w:tcBorders>
            <w:shd w:val="clear" w:color="auto" w:fill="auto"/>
            <w:vAlign w:val="center"/>
          </w:tcPr>
          <w:p w14:paraId="36BB4A4F" w14:textId="621198C6" w:rsidR="00A3568F" w:rsidRPr="00456CE3" w:rsidRDefault="00A3568F" w:rsidP="00A3568F">
            <w:pPr>
              <w:bidi w:val="0"/>
              <w:jc w:val="center"/>
              <w:rPr>
                <w:rFonts w:asciiTheme="minorHAnsi" w:hAnsiTheme="minorHAnsi" w:cstheme="minorHAnsi"/>
                <w:color w:val="000000"/>
                <w:sz w:val="16"/>
                <w:szCs w:val="16"/>
              </w:rPr>
            </w:pPr>
            <w:r w:rsidRPr="00456CE3">
              <w:rPr>
                <w:rFonts w:asciiTheme="minorHAnsi" w:hAnsiTheme="minorHAnsi" w:cstheme="minorHAnsi"/>
                <w:color w:val="000000"/>
                <w:sz w:val="16"/>
                <w:szCs w:val="16"/>
              </w:rPr>
              <w:t>5.0</w:t>
            </w:r>
          </w:p>
        </w:tc>
        <w:tc>
          <w:tcPr>
            <w:tcW w:w="992" w:type="dxa"/>
            <w:tcBorders>
              <w:left w:val="single" w:sz="4" w:space="0" w:color="auto"/>
              <w:bottom w:val="single" w:sz="4" w:space="0" w:color="auto"/>
              <w:right w:val="single" w:sz="4" w:space="0" w:color="auto"/>
            </w:tcBorders>
            <w:shd w:val="clear" w:color="auto" w:fill="C6D9F1" w:themeFill="text2" w:themeFillTint="33"/>
            <w:vAlign w:val="center"/>
          </w:tcPr>
          <w:p w14:paraId="4A1E782A" w14:textId="77777777" w:rsidR="00A3568F" w:rsidRPr="00456CE3" w:rsidRDefault="00A3568F" w:rsidP="00A3568F">
            <w:pPr>
              <w:bidi w:val="0"/>
              <w:jc w:val="center"/>
              <w:rPr>
                <w:rFonts w:asciiTheme="minorHAnsi" w:hAnsiTheme="minorHAnsi" w:cstheme="minorHAnsi"/>
                <w:color w:val="000000"/>
                <w:sz w:val="16"/>
                <w:szCs w:val="16"/>
              </w:rPr>
            </w:pPr>
          </w:p>
        </w:tc>
        <w:tc>
          <w:tcPr>
            <w:tcW w:w="850" w:type="dxa"/>
            <w:tcBorders>
              <w:left w:val="nil"/>
              <w:bottom w:val="single" w:sz="4" w:space="0" w:color="auto"/>
              <w:right w:val="single" w:sz="4" w:space="0" w:color="auto"/>
            </w:tcBorders>
            <w:shd w:val="clear" w:color="auto" w:fill="auto"/>
            <w:vAlign w:val="bottom"/>
          </w:tcPr>
          <w:p w14:paraId="0DF4B755" w14:textId="6932479E" w:rsidR="00A3568F" w:rsidRPr="00456CE3" w:rsidRDefault="00A3568F" w:rsidP="00A3568F">
            <w:pPr>
              <w:bidi w:val="0"/>
              <w:jc w:val="center"/>
              <w:rPr>
                <w:rFonts w:asciiTheme="minorHAnsi" w:hAnsiTheme="minorHAnsi" w:cstheme="minorHAnsi"/>
                <w:sz w:val="16"/>
                <w:szCs w:val="16"/>
              </w:rPr>
            </w:pPr>
            <w:r w:rsidRPr="00456CE3">
              <w:rPr>
                <w:rFonts w:asciiTheme="minorHAnsi" w:hAnsiTheme="minorHAnsi" w:cstheme="minorHAnsi"/>
                <w:sz w:val="16"/>
                <w:szCs w:val="16"/>
              </w:rPr>
              <w:t>4.5</w:t>
            </w:r>
          </w:p>
        </w:tc>
        <w:tc>
          <w:tcPr>
            <w:tcW w:w="993" w:type="dxa"/>
            <w:shd w:val="clear" w:color="auto" w:fill="B8CCE4" w:themeFill="accent1" w:themeFillTint="66"/>
            <w:vAlign w:val="center"/>
          </w:tcPr>
          <w:p w14:paraId="0029E3B7" w14:textId="77777777" w:rsidR="00A3568F" w:rsidRPr="00456CE3" w:rsidRDefault="00A3568F" w:rsidP="00A3568F">
            <w:pPr>
              <w:bidi w:val="0"/>
              <w:jc w:val="center"/>
              <w:rPr>
                <w:rFonts w:asciiTheme="minorHAnsi" w:hAnsiTheme="minorHAnsi" w:cstheme="minorHAnsi"/>
                <w:sz w:val="16"/>
                <w:szCs w:val="16"/>
              </w:rPr>
            </w:pPr>
          </w:p>
        </w:tc>
      </w:tr>
      <w:tr w:rsidR="00A3568F" w:rsidRPr="00456CE3" w14:paraId="570DE07D" w14:textId="77777777" w:rsidTr="00A241A2">
        <w:tc>
          <w:tcPr>
            <w:tcW w:w="4390" w:type="dxa"/>
            <w:tcBorders>
              <w:bottom w:val="nil"/>
            </w:tcBorders>
            <w:vAlign w:val="center"/>
          </w:tcPr>
          <w:p w14:paraId="2B0A4B90" w14:textId="77777777" w:rsidR="00A3568F" w:rsidRPr="00456CE3" w:rsidRDefault="00A3568F" w:rsidP="00A3568F">
            <w:pPr>
              <w:bidi w:val="0"/>
              <w:rPr>
                <w:rFonts w:asciiTheme="minorHAnsi" w:hAnsiTheme="minorHAnsi" w:cstheme="minorHAnsi"/>
                <w:sz w:val="16"/>
                <w:szCs w:val="16"/>
              </w:rPr>
            </w:pPr>
            <w:r w:rsidRPr="00456CE3">
              <w:rPr>
                <w:rFonts w:asciiTheme="minorHAnsi" w:hAnsiTheme="minorHAnsi" w:cstheme="minorHAnsi"/>
                <w:color w:val="000000"/>
                <w:sz w:val="16"/>
                <w:szCs w:val="16"/>
              </w:rPr>
              <w:t>Civilian imports (excl. diamonds, ships, and aircraft)</w:t>
            </w:r>
          </w:p>
        </w:tc>
        <w:tc>
          <w:tcPr>
            <w:tcW w:w="850" w:type="dxa"/>
            <w:tcBorders>
              <w:bottom w:val="nil"/>
            </w:tcBorders>
            <w:vAlign w:val="center"/>
          </w:tcPr>
          <w:p w14:paraId="45018DD5" w14:textId="3EE7FBD7" w:rsidR="00A3568F" w:rsidRPr="00456CE3" w:rsidRDefault="00F539A7" w:rsidP="00A3568F">
            <w:pPr>
              <w:bidi w:val="0"/>
              <w:jc w:val="center"/>
              <w:rPr>
                <w:rFonts w:asciiTheme="minorHAnsi" w:hAnsiTheme="minorHAnsi" w:cstheme="minorHAnsi"/>
                <w:color w:val="000000"/>
                <w:sz w:val="16"/>
                <w:szCs w:val="16"/>
              </w:rPr>
            </w:pPr>
            <w:r>
              <w:rPr>
                <w:rFonts w:asciiTheme="minorHAnsi" w:hAnsiTheme="minorHAnsi" w:cstheme="minorHAnsi"/>
                <w:color w:val="000000"/>
                <w:sz w:val="16"/>
                <w:szCs w:val="16"/>
              </w:rPr>
              <w:t>9.6</w:t>
            </w:r>
          </w:p>
        </w:tc>
        <w:tc>
          <w:tcPr>
            <w:tcW w:w="851" w:type="dxa"/>
            <w:tcBorders>
              <w:left w:val="single" w:sz="4" w:space="0" w:color="auto"/>
              <w:bottom w:val="nil"/>
              <w:right w:val="single" w:sz="4" w:space="0" w:color="auto"/>
            </w:tcBorders>
            <w:shd w:val="clear" w:color="auto" w:fill="auto"/>
            <w:vAlign w:val="center"/>
          </w:tcPr>
          <w:p w14:paraId="67AAF8E5" w14:textId="17C205F3" w:rsidR="00A3568F" w:rsidRPr="00456CE3" w:rsidRDefault="00A3568F" w:rsidP="00A3568F">
            <w:pPr>
              <w:bidi w:val="0"/>
              <w:jc w:val="center"/>
              <w:rPr>
                <w:rFonts w:asciiTheme="minorHAnsi" w:hAnsiTheme="minorHAnsi" w:cstheme="minorHAnsi"/>
                <w:sz w:val="16"/>
                <w:szCs w:val="16"/>
              </w:rPr>
            </w:pPr>
            <w:r w:rsidRPr="00456CE3">
              <w:rPr>
                <w:rFonts w:asciiTheme="minorHAnsi" w:hAnsiTheme="minorHAnsi" w:cstheme="minorHAnsi"/>
                <w:color w:val="000000"/>
                <w:sz w:val="16"/>
                <w:szCs w:val="16"/>
              </w:rPr>
              <w:t>16.5</w:t>
            </w:r>
          </w:p>
        </w:tc>
        <w:tc>
          <w:tcPr>
            <w:tcW w:w="992" w:type="dxa"/>
            <w:tcBorders>
              <w:left w:val="single" w:sz="4" w:space="0" w:color="auto"/>
              <w:bottom w:val="single" w:sz="4" w:space="0" w:color="auto"/>
              <w:right w:val="single" w:sz="4" w:space="0" w:color="auto"/>
            </w:tcBorders>
            <w:shd w:val="clear" w:color="auto" w:fill="C6D9F1" w:themeFill="text2" w:themeFillTint="33"/>
            <w:vAlign w:val="center"/>
          </w:tcPr>
          <w:p w14:paraId="251B6533" w14:textId="35B1D7F3" w:rsidR="00A3568F" w:rsidRPr="00456CE3" w:rsidRDefault="00A3568F" w:rsidP="00A3568F">
            <w:pPr>
              <w:bidi w:val="0"/>
              <w:jc w:val="center"/>
              <w:rPr>
                <w:rFonts w:asciiTheme="minorHAnsi" w:hAnsiTheme="minorHAnsi" w:cstheme="minorHAnsi"/>
                <w:sz w:val="16"/>
                <w:szCs w:val="16"/>
              </w:rPr>
            </w:pPr>
            <w:r w:rsidRPr="00456CE3">
              <w:rPr>
                <w:rFonts w:asciiTheme="minorHAnsi" w:hAnsiTheme="minorHAnsi" w:cstheme="minorHAnsi"/>
                <w:sz w:val="16"/>
                <w:szCs w:val="16"/>
              </w:rPr>
              <w:t>6.0</w:t>
            </w:r>
          </w:p>
        </w:tc>
        <w:tc>
          <w:tcPr>
            <w:tcW w:w="850" w:type="dxa"/>
            <w:tcBorders>
              <w:left w:val="nil"/>
              <w:bottom w:val="single" w:sz="4" w:space="0" w:color="auto"/>
              <w:right w:val="single" w:sz="4" w:space="0" w:color="auto"/>
            </w:tcBorders>
            <w:shd w:val="clear" w:color="auto" w:fill="auto"/>
            <w:vAlign w:val="bottom"/>
          </w:tcPr>
          <w:p w14:paraId="2706209B" w14:textId="23B347FD" w:rsidR="00A3568F" w:rsidRPr="00456CE3" w:rsidRDefault="00A3568F" w:rsidP="00A3568F">
            <w:pPr>
              <w:bidi w:val="0"/>
              <w:jc w:val="center"/>
              <w:rPr>
                <w:rFonts w:asciiTheme="minorHAnsi" w:hAnsiTheme="minorHAnsi" w:cstheme="minorHAnsi"/>
                <w:sz w:val="16"/>
                <w:szCs w:val="16"/>
              </w:rPr>
            </w:pPr>
            <w:r w:rsidRPr="00456CE3">
              <w:rPr>
                <w:rFonts w:asciiTheme="minorHAnsi" w:hAnsiTheme="minorHAnsi" w:cstheme="minorHAnsi"/>
                <w:sz w:val="16"/>
                <w:szCs w:val="16"/>
              </w:rPr>
              <w:t>3.5</w:t>
            </w:r>
          </w:p>
        </w:tc>
        <w:tc>
          <w:tcPr>
            <w:tcW w:w="993" w:type="dxa"/>
            <w:shd w:val="clear" w:color="auto" w:fill="B8CCE4" w:themeFill="accent1" w:themeFillTint="66"/>
            <w:vAlign w:val="center"/>
          </w:tcPr>
          <w:p w14:paraId="311DB44C" w14:textId="7DBA0B1D" w:rsidR="00A3568F" w:rsidRPr="00456CE3" w:rsidRDefault="00A3568F" w:rsidP="00A3568F">
            <w:pPr>
              <w:bidi w:val="0"/>
              <w:jc w:val="center"/>
              <w:rPr>
                <w:rFonts w:asciiTheme="minorHAnsi" w:hAnsiTheme="minorHAnsi" w:cstheme="minorHAnsi"/>
                <w:sz w:val="16"/>
                <w:szCs w:val="16"/>
              </w:rPr>
            </w:pPr>
            <w:r w:rsidRPr="00456CE3">
              <w:rPr>
                <w:rFonts w:asciiTheme="minorHAnsi" w:hAnsiTheme="minorHAnsi" w:cstheme="minorHAnsi"/>
                <w:sz w:val="16"/>
                <w:szCs w:val="16"/>
              </w:rPr>
              <w:t>-2.0</w:t>
            </w:r>
          </w:p>
        </w:tc>
      </w:tr>
      <w:tr w:rsidR="00A3568F" w:rsidRPr="00456CE3" w14:paraId="7F55C636" w14:textId="77777777" w:rsidTr="00A241A2">
        <w:tc>
          <w:tcPr>
            <w:tcW w:w="4390" w:type="dxa"/>
            <w:tcBorders>
              <w:top w:val="single" w:sz="4" w:space="0" w:color="auto"/>
              <w:bottom w:val="single" w:sz="4" w:space="0" w:color="auto"/>
            </w:tcBorders>
            <w:vAlign w:val="center"/>
          </w:tcPr>
          <w:p w14:paraId="4A6A10BF" w14:textId="106804C1" w:rsidR="00A3568F" w:rsidRPr="00456CE3" w:rsidRDefault="00A3568F" w:rsidP="00A3568F">
            <w:pPr>
              <w:bidi w:val="0"/>
              <w:rPr>
                <w:rFonts w:asciiTheme="minorHAnsi" w:hAnsiTheme="minorHAnsi" w:cstheme="minorHAnsi"/>
                <w:sz w:val="16"/>
                <w:szCs w:val="16"/>
              </w:rPr>
            </w:pPr>
            <w:r w:rsidRPr="00456CE3">
              <w:rPr>
                <w:rFonts w:asciiTheme="minorHAnsi" w:hAnsiTheme="minorHAnsi" w:cstheme="minorHAnsi"/>
                <w:color w:val="000000"/>
                <w:sz w:val="16"/>
                <w:szCs w:val="16"/>
              </w:rPr>
              <w:t>Broad unemployment rate (average for the year, ages 25–64)</w:t>
            </w:r>
            <w:r w:rsidR="005816AA" w:rsidRPr="00456CE3">
              <w:rPr>
                <w:rFonts w:asciiTheme="minorHAnsi" w:hAnsiTheme="minorHAnsi" w:cstheme="minorHAnsi"/>
                <w:color w:val="000000"/>
                <w:sz w:val="16"/>
                <w:szCs w:val="16"/>
                <w:vertAlign w:val="superscript"/>
              </w:rPr>
              <w:t>c</w:t>
            </w:r>
          </w:p>
        </w:tc>
        <w:tc>
          <w:tcPr>
            <w:tcW w:w="850" w:type="dxa"/>
            <w:tcBorders>
              <w:top w:val="single" w:sz="4" w:space="0" w:color="auto"/>
              <w:bottom w:val="single" w:sz="4" w:space="0" w:color="auto"/>
            </w:tcBorders>
            <w:vAlign w:val="center"/>
          </w:tcPr>
          <w:p w14:paraId="62115A75" w14:textId="6F0C5A9D" w:rsidR="00A3568F" w:rsidRPr="00456CE3" w:rsidRDefault="00A3568F" w:rsidP="00A3568F">
            <w:pPr>
              <w:bidi w:val="0"/>
              <w:jc w:val="center"/>
              <w:rPr>
                <w:rFonts w:asciiTheme="minorHAnsi" w:hAnsiTheme="minorHAnsi" w:cstheme="minorHAnsi"/>
                <w:color w:val="000000"/>
                <w:sz w:val="16"/>
                <w:szCs w:val="16"/>
                <w:rtl/>
              </w:rPr>
            </w:pPr>
            <w:r w:rsidRPr="00456CE3">
              <w:rPr>
                <w:rFonts w:asciiTheme="minorHAnsi" w:hAnsiTheme="minorHAnsi" w:cstheme="minorHAnsi"/>
                <w:color w:val="000000"/>
                <w:sz w:val="16"/>
                <w:szCs w:val="16"/>
              </w:rPr>
              <w:t>3.6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EC829FF" w14:textId="48238F68" w:rsidR="00A3568F" w:rsidRPr="00456CE3" w:rsidRDefault="00A3568F" w:rsidP="00A3568F">
            <w:pPr>
              <w:bidi w:val="0"/>
              <w:jc w:val="center"/>
              <w:rPr>
                <w:rFonts w:asciiTheme="minorHAnsi" w:hAnsiTheme="minorHAnsi" w:cstheme="minorHAnsi"/>
                <w:sz w:val="16"/>
                <w:szCs w:val="16"/>
              </w:rPr>
            </w:pPr>
            <w:r w:rsidRPr="00456CE3">
              <w:rPr>
                <w:rFonts w:asciiTheme="minorHAnsi" w:hAnsiTheme="minorHAnsi" w:cstheme="minorHAnsi"/>
                <w:color w:val="000000"/>
                <w:sz w:val="16"/>
                <w:szCs w:val="16"/>
              </w:rPr>
              <w:t>4.6</w:t>
            </w:r>
          </w:p>
        </w:tc>
        <w:tc>
          <w:tcPr>
            <w:tcW w:w="99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0000043" w14:textId="7AA961D5" w:rsidR="00A3568F" w:rsidRPr="00456CE3" w:rsidRDefault="00A3568F" w:rsidP="005816AA">
            <w:pPr>
              <w:bidi w:val="0"/>
              <w:jc w:val="center"/>
              <w:rPr>
                <w:rFonts w:asciiTheme="minorHAnsi" w:hAnsiTheme="minorHAnsi" w:cstheme="minorHAnsi"/>
                <w:sz w:val="16"/>
                <w:szCs w:val="16"/>
              </w:rPr>
            </w:pPr>
            <w:r w:rsidRPr="00456CE3">
              <w:rPr>
                <w:rFonts w:asciiTheme="minorHAnsi" w:hAnsiTheme="minorHAnsi" w:cstheme="minorHAnsi"/>
                <w:color w:val="000000"/>
                <w:sz w:val="16"/>
                <w:szCs w:val="16"/>
              </w:rPr>
              <w:t>0.</w:t>
            </w:r>
            <w:r w:rsidR="005816AA" w:rsidRPr="00456CE3">
              <w:rPr>
                <w:rFonts w:asciiTheme="minorHAnsi" w:hAnsiTheme="minorHAnsi" w:cstheme="minorHAnsi"/>
                <w:color w:val="000000"/>
                <w:sz w:val="16"/>
                <w:szCs w:val="16"/>
              </w:rPr>
              <w:t>0</w:t>
            </w:r>
          </w:p>
        </w:tc>
        <w:tc>
          <w:tcPr>
            <w:tcW w:w="850" w:type="dxa"/>
            <w:tcBorders>
              <w:top w:val="single" w:sz="4" w:space="0" w:color="auto"/>
              <w:left w:val="nil"/>
              <w:bottom w:val="single" w:sz="4" w:space="0" w:color="auto"/>
              <w:right w:val="single" w:sz="4" w:space="0" w:color="auto"/>
            </w:tcBorders>
            <w:shd w:val="clear" w:color="auto" w:fill="auto"/>
            <w:vAlign w:val="bottom"/>
          </w:tcPr>
          <w:p w14:paraId="4B17085E" w14:textId="39586D8E" w:rsidR="00A3568F" w:rsidRPr="00456CE3" w:rsidRDefault="00A3568F" w:rsidP="00A3568F">
            <w:pPr>
              <w:bidi w:val="0"/>
              <w:jc w:val="center"/>
              <w:rPr>
                <w:rFonts w:asciiTheme="minorHAnsi" w:hAnsiTheme="minorHAnsi" w:cstheme="minorHAnsi"/>
                <w:sz w:val="16"/>
                <w:szCs w:val="16"/>
              </w:rPr>
            </w:pPr>
            <w:r w:rsidRPr="00456CE3">
              <w:rPr>
                <w:rFonts w:asciiTheme="minorHAnsi" w:hAnsiTheme="minorHAnsi" w:cstheme="minorHAnsi"/>
                <w:color w:val="000000"/>
                <w:sz w:val="16"/>
                <w:szCs w:val="16"/>
              </w:rPr>
              <w:t>3.0</w:t>
            </w:r>
          </w:p>
        </w:tc>
        <w:tc>
          <w:tcPr>
            <w:tcW w:w="993" w:type="dxa"/>
            <w:shd w:val="clear" w:color="auto" w:fill="B8CCE4" w:themeFill="accent1" w:themeFillTint="66"/>
            <w:vAlign w:val="center"/>
          </w:tcPr>
          <w:p w14:paraId="4DA8EC11" w14:textId="0A4820A2" w:rsidR="00A3568F" w:rsidRPr="00456CE3" w:rsidRDefault="00A3568F" w:rsidP="005816AA">
            <w:pPr>
              <w:bidi w:val="0"/>
              <w:jc w:val="center"/>
              <w:rPr>
                <w:rFonts w:asciiTheme="minorHAnsi" w:hAnsiTheme="minorHAnsi" w:cstheme="minorHAnsi"/>
                <w:sz w:val="16"/>
                <w:szCs w:val="16"/>
              </w:rPr>
            </w:pPr>
            <w:r w:rsidRPr="00456CE3">
              <w:rPr>
                <w:rFonts w:asciiTheme="minorHAnsi" w:hAnsiTheme="minorHAnsi" w:cstheme="minorHAnsi"/>
                <w:sz w:val="16"/>
                <w:szCs w:val="16"/>
              </w:rPr>
              <w:t>0.</w:t>
            </w:r>
            <w:r w:rsidR="005816AA" w:rsidRPr="00456CE3">
              <w:rPr>
                <w:rFonts w:asciiTheme="minorHAnsi" w:hAnsiTheme="minorHAnsi" w:cstheme="minorHAnsi"/>
                <w:sz w:val="16"/>
                <w:szCs w:val="16"/>
              </w:rPr>
              <w:t>0</w:t>
            </w:r>
          </w:p>
        </w:tc>
      </w:tr>
      <w:tr w:rsidR="00A3568F" w:rsidRPr="00456CE3" w14:paraId="1EE51633" w14:textId="77777777" w:rsidTr="00A241A2">
        <w:tc>
          <w:tcPr>
            <w:tcW w:w="4390" w:type="dxa"/>
            <w:tcBorders>
              <w:top w:val="single" w:sz="4" w:space="0" w:color="auto"/>
              <w:bottom w:val="single" w:sz="4" w:space="0" w:color="auto"/>
            </w:tcBorders>
            <w:vAlign w:val="center"/>
          </w:tcPr>
          <w:p w14:paraId="18A211E3" w14:textId="3E323DF7" w:rsidR="00A3568F" w:rsidRPr="00456CE3" w:rsidRDefault="00A3568F" w:rsidP="00A3568F">
            <w:pPr>
              <w:bidi w:val="0"/>
              <w:rPr>
                <w:rFonts w:asciiTheme="minorHAnsi" w:hAnsiTheme="minorHAnsi" w:cstheme="minorHAnsi"/>
                <w:sz w:val="16"/>
                <w:szCs w:val="16"/>
              </w:rPr>
            </w:pPr>
            <w:r w:rsidRPr="00456CE3">
              <w:rPr>
                <w:rFonts w:asciiTheme="minorHAnsi" w:hAnsiTheme="minorHAnsi" w:cstheme="minorHAnsi"/>
                <w:color w:val="000000"/>
                <w:sz w:val="16"/>
                <w:szCs w:val="16"/>
              </w:rPr>
              <w:t>Adjusted employment rate (average for the year, ages 25–64)</w:t>
            </w:r>
            <w:r w:rsidR="005816AA" w:rsidRPr="00456CE3">
              <w:rPr>
                <w:rFonts w:asciiTheme="minorHAnsi" w:hAnsiTheme="minorHAnsi" w:cstheme="minorHAnsi"/>
                <w:color w:val="000000"/>
                <w:sz w:val="16"/>
                <w:szCs w:val="16"/>
                <w:vertAlign w:val="superscript"/>
              </w:rPr>
              <w:t>c</w:t>
            </w:r>
          </w:p>
        </w:tc>
        <w:tc>
          <w:tcPr>
            <w:tcW w:w="850" w:type="dxa"/>
            <w:tcBorders>
              <w:top w:val="single" w:sz="4" w:space="0" w:color="auto"/>
              <w:bottom w:val="single" w:sz="4" w:space="0" w:color="auto"/>
            </w:tcBorders>
            <w:vAlign w:val="center"/>
          </w:tcPr>
          <w:p w14:paraId="1C94E624" w14:textId="62DC4ED4" w:rsidR="00A3568F" w:rsidRPr="00456CE3" w:rsidRDefault="00A3568F" w:rsidP="00A3568F">
            <w:pPr>
              <w:bidi w:val="0"/>
              <w:jc w:val="center"/>
              <w:rPr>
                <w:rFonts w:asciiTheme="minorHAnsi" w:hAnsiTheme="minorHAnsi" w:cstheme="minorHAnsi"/>
                <w:color w:val="000000"/>
                <w:sz w:val="16"/>
                <w:szCs w:val="16"/>
              </w:rPr>
            </w:pPr>
            <w:r w:rsidRPr="00456CE3">
              <w:rPr>
                <w:rFonts w:asciiTheme="minorHAnsi" w:hAnsiTheme="minorHAnsi" w:cstheme="minorHAnsi"/>
                <w:color w:val="000000"/>
                <w:sz w:val="16"/>
                <w:szCs w:val="16"/>
              </w:rPr>
              <w:t>78.2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74DC128" w14:textId="05F99F99" w:rsidR="00A3568F" w:rsidRPr="00456CE3" w:rsidRDefault="00A3568F" w:rsidP="005816AA">
            <w:pPr>
              <w:bidi w:val="0"/>
              <w:jc w:val="center"/>
              <w:rPr>
                <w:rFonts w:asciiTheme="minorHAnsi" w:hAnsiTheme="minorHAnsi" w:cstheme="minorHAnsi"/>
                <w:sz w:val="16"/>
                <w:szCs w:val="16"/>
              </w:rPr>
            </w:pPr>
            <w:r w:rsidRPr="00456CE3">
              <w:rPr>
                <w:rFonts w:asciiTheme="minorHAnsi" w:hAnsiTheme="minorHAnsi" w:cstheme="minorHAnsi"/>
                <w:color w:val="000000"/>
                <w:sz w:val="16"/>
                <w:szCs w:val="16"/>
              </w:rPr>
              <w:t>77.</w:t>
            </w:r>
            <w:r w:rsidR="005816AA" w:rsidRPr="00456CE3">
              <w:rPr>
                <w:rFonts w:asciiTheme="minorHAnsi" w:hAnsiTheme="minorHAnsi" w:cstheme="minorHAnsi"/>
                <w:color w:val="000000"/>
                <w:sz w:val="16"/>
                <w:szCs w:val="16"/>
              </w:rPr>
              <w:t>3</w:t>
            </w:r>
          </w:p>
        </w:tc>
        <w:tc>
          <w:tcPr>
            <w:tcW w:w="99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CF7D959" w14:textId="0D96A5BB" w:rsidR="00A3568F" w:rsidRPr="00456CE3" w:rsidRDefault="00A3568F" w:rsidP="00A3568F">
            <w:pPr>
              <w:bidi w:val="0"/>
              <w:jc w:val="center"/>
              <w:rPr>
                <w:rFonts w:asciiTheme="minorHAnsi" w:hAnsiTheme="minorHAnsi" w:cstheme="minorHAnsi"/>
                <w:sz w:val="16"/>
                <w:szCs w:val="16"/>
              </w:rPr>
            </w:pPr>
            <w:r w:rsidRPr="00456CE3">
              <w:rPr>
                <w:rFonts w:asciiTheme="minorHAnsi" w:hAnsiTheme="minorHAnsi" w:cstheme="minorHAnsi"/>
                <w:color w:val="000000"/>
                <w:sz w:val="16"/>
                <w:szCs w:val="16"/>
              </w:rPr>
              <w:t>-0.1</w:t>
            </w:r>
          </w:p>
        </w:tc>
        <w:tc>
          <w:tcPr>
            <w:tcW w:w="850" w:type="dxa"/>
            <w:tcBorders>
              <w:top w:val="single" w:sz="4" w:space="0" w:color="auto"/>
              <w:left w:val="nil"/>
              <w:bottom w:val="single" w:sz="4" w:space="0" w:color="auto"/>
              <w:right w:val="single" w:sz="4" w:space="0" w:color="auto"/>
            </w:tcBorders>
            <w:shd w:val="clear" w:color="auto" w:fill="auto"/>
            <w:vAlign w:val="bottom"/>
          </w:tcPr>
          <w:p w14:paraId="6B59FF8D" w14:textId="4D3801CC" w:rsidR="00A3568F" w:rsidRPr="00456CE3" w:rsidRDefault="00A3568F" w:rsidP="005816AA">
            <w:pPr>
              <w:bidi w:val="0"/>
              <w:jc w:val="center"/>
              <w:rPr>
                <w:rFonts w:asciiTheme="minorHAnsi" w:hAnsiTheme="minorHAnsi" w:cstheme="minorHAnsi"/>
                <w:sz w:val="16"/>
                <w:szCs w:val="16"/>
              </w:rPr>
            </w:pPr>
            <w:r w:rsidRPr="00456CE3">
              <w:rPr>
                <w:rFonts w:asciiTheme="minorHAnsi" w:hAnsiTheme="minorHAnsi" w:cstheme="minorHAnsi"/>
                <w:color w:val="000000"/>
                <w:sz w:val="16"/>
                <w:szCs w:val="16"/>
              </w:rPr>
              <w:t>7</w:t>
            </w:r>
            <w:r w:rsidR="005816AA" w:rsidRPr="00456CE3">
              <w:rPr>
                <w:rFonts w:asciiTheme="minorHAnsi" w:hAnsiTheme="minorHAnsi" w:cstheme="minorHAnsi"/>
                <w:color w:val="000000"/>
                <w:sz w:val="16"/>
                <w:szCs w:val="16"/>
              </w:rPr>
              <w:t>8.7</w:t>
            </w:r>
          </w:p>
        </w:tc>
        <w:tc>
          <w:tcPr>
            <w:tcW w:w="993" w:type="dxa"/>
            <w:shd w:val="clear" w:color="auto" w:fill="B8CCE4" w:themeFill="accent1" w:themeFillTint="66"/>
            <w:vAlign w:val="center"/>
          </w:tcPr>
          <w:p w14:paraId="76ADA45A" w14:textId="51C1B04E" w:rsidR="00A3568F" w:rsidRPr="00456CE3" w:rsidRDefault="005816AA" w:rsidP="005816AA">
            <w:pPr>
              <w:bidi w:val="0"/>
              <w:jc w:val="center"/>
              <w:rPr>
                <w:rFonts w:asciiTheme="minorHAnsi" w:hAnsiTheme="minorHAnsi" w:cstheme="minorHAnsi"/>
                <w:sz w:val="16"/>
                <w:szCs w:val="16"/>
                <w:rtl/>
              </w:rPr>
            </w:pPr>
            <w:r w:rsidRPr="00456CE3">
              <w:rPr>
                <w:rFonts w:asciiTheme="minorHAnsi" w:hAnsiTheme="minorHAnsi" w:cstheme="minorHAnsi"/>
                <w:sz w:val="16"/>
                <w:szCs w:val="16"/>
              </w:rPr>
              <w:t>-</w:t>
            </w:r>
            <w:r w:rsidR="00A3568F" w:rsidRPr="00456CE3">
              <w:rPr>
                <w:rFonts w:asciiTheme="minorHAnsi" w:hAnsiTheme="minorHAnsi" w:cstheme="minorHAnsi"/>
                <w:sz w:val="16"/>
                <w:szCs w:val="16"/>
              </w:rPr>
              <w:t>0.</w:t>
            </w:r>
            <w:r w:rsidRPr="00456CE3">
              <w:rPr>
                <w:rFonts w:asciiTheme="minorHAnsi" w:hAnsiTheme="minorHAnsi" w:cstheme="minorHAnsi"/>
                <w:sz w:val="16"/>
                <w:szCs w:val="16"/>
              </w:rPr>
              <w:t>3</w:t>
            </w:r>
          </w:p>
        </w:tc>
      </w:tr>
      <w:tr w:rsidR="005816AA" w:rsidRPr="00456CE3" w14:paraId="0483E331" w14:textId="77777777" w:rsidTr="00A241A2">
        <w:tc>
          <w:tcPr>
            <w:tcW w:w="4390" w:type="dxa"/>
            <w:tcBorders>
              <w:top w:val="single" w:sz="4" w:space="0" w:color="auto"/>
              <w:bottom w:val="single" w:sz="4" w:space="0" w:color="auto"/>
            </w:tcBorders>
            <w:vAlign w:val="center"/>
          </w:tcPr>
          <w:p w14:paraId="55916CC8" w14:textId="1A2CFCF6" w:rsidR="005816AA" w:rsidRPr="00456CE3" w:rsidRDefault="005816AA" w:rsidP="005816AA">
            <w:pPr>
              <w:bidi w:val="0"/>
              <w:rPr>
                <w:rFonts w:asciiTheme="minorHAnsi" w:hAnsiTheme="minorHAnsi" w:cstheme="minorHAnsi"/>
                <w:sz w:val="16"/>
                <w:szCs w:val="16"/>
                <w:vertAlign w:val="superscript"/>
                <w:rtl/>
              </w:rPr>
            </w:pPr>
            <w:r w:rsidRPr="00456CE3">
              <w:rPr>
                <w:rFonts w:asciiTheme="minorHAnsi" w:hAnsiTheme="minorHAnsi" w:cstheme="minorHAnsi"/>
                <w:color w:val="000000"/>
                <w:sz w:val="16"/>
                <w:szCs w:val="16"/>
              </w:rPr>
              <w:t>Government deficit (percent of GDP)</w:t>
            </w:r>
            <w:r w:rsidRPr="00456CE3">
              <w:rPr>
                <w:rFonts w:asciiTheme="minorHAnsi" w:hAnsiTheme="minorHAnsi" w:cstheme="minorHAnsi"/>
                <w:color w:val="000000"/>
                <w:sz w:val="16"/>
                <w:szCs w:val="16"/>
                <w:vertAlign w:val="superscript"/>
              </w:rPr>
              <w:t>d</w:t>
            </w:r>
          </w:p>
        </w:tc>
        <w:tc>
          <w:tcPr>
            <w:tcW w:w="850" w:type="dxa"/>
            <w:tcBorders>
              <w:top w:val="single" w:sz="4" w:space="0" w:color="auto"/>
              <w:bottom w:val="single" w:sz="4" w:space="0" w:color="auto"/>
            </w:tcBorders>
            <w:vAlign w:val="center"/>
          </w:tcPr>
          <w:p w14:paraId="47070EB8" w14:textId="1978066B" w:rsidR="005816AA" w:rsidRPr="00456CE3" w:rsidRDefault="005816AA" w:rsidP="005816AA">
            <w:pPr>
              <w:bidi w:val="0"/>
              <w:jc w:val="center"/>
              <w:rPr>
                <w:rFonts w:asciiTheme="minorHAnsi" w:hAnsiTheme="minorHAnsi" w:cstheme="minorHAnsi"/>
                <w:color w:val="000000"/>
                <w:sz w:val="16"/>
                <w:szCs w:val="16"/>
              </w:rPr>
            </w:pPr>
            <w:r w:rsidRPr="00456CE3">
              <w:rPr>
                <w:rFonts w:asciiTheme="minorHAnsi" w:hAnsiTheme="minorHAnsi" w:cstheme="minorHAnsi"/>
                <w:color w:val="000000"/>
                <w:sz w:val="16"/>
                <w:szCs w:val="16"/>
              </w:rPr>
              <w:t>4.6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4CC8F6B" w14:textId="23B52D88" w:rsidR="005816AA" w:rsidRPr="00456CE3" w:rsidRDefault="005816AA" w:rsidP="00456CE3">
            <w:pPr>
              <w:bidi w:val="0"/>
              <w:jc w:val="center"/>
              <w:rPr>
                <w:rFonts w:asciiTheme="minorHAnsi" w:hAnsiTheme="minorHAnsi" w:cstheme="minorHAnsi"/>
                <w:sz w:val="16"/>
                <w:szCs w:val="16"/>
              </w:rPr>
            </w:pPr>
            <w:r w:rsidRPr="00456CE3">
              <w:rPr>
                <w:rFonts w:asciiTheme="minorHAnsi" w:hAnsiTheme="minorHAnsi" w:cstheme="minorHAnsi"/>
                <w:sz w:val="16"/>
                <w:szCs w:val="16"/>
              </w:rPr>
              <w:t>4.</w:t>
            </w:r>
            <w:r w:rsidR="00456CE3" w:rsidRPr="00456CE3">
              <w:rPr>
                <w:rFonts w:asciiTheme="minorHAnsi" w:hAnsiTheme="minorHAnsi" w:cstheme="minorHAnsi"/>
                <w:sz w:val="16"/>
                <w:szCs w:val="16"/>
              </w:rPr>
              <w:t>4</w:t>
            </w:r>
          </w:p>
        </w:tc>
        <w:tc>
          <w:tcPr>
            <w:tcW w:w="99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6A6EF42" w14:textId="2AE25ED2" w:rsidR="005816AA" w:rsidRPr="00456CE3" w:rsidRDefault="005816AA" w:rsidP="00456CE3">
            <w:pPr>
              <w:bidi w:val="0"/>
              <w:jc w:val="center"/>
              <w:rPr>
                <w:rFonts w:asciiTheme="minorHAnsi" w:hAnsiTheme="minorHAnsi" w:cstheme="minorHAnsi"/>
                <w:sz w:val="16"/>
                <w:szCs w:val="16"/>
              </w:rPr>
            </w:pPr>
            <w:r w:rsidRPr="00456CE3">
              <w:rPr>
                <w:rFonts w:asciiTheme="minorHAnsi" w:hAnsiTheme="minorHAnsi" w:cstheme="minorHAnsi"/>
                <w:color w:val="000000"/>
                <w:sz w:val="16"/>
                <w:szCs w:val="16"/>
              </w:rPr>
              <w:t>-0.</w:t>
            </w:r>
            <w:r w:rsidR="00456CE3" w:rsidRPr="00456CE3">
              <w:rPr>
                <w:rFonts w:asciiTheme="minorHAnsi" w:hAnsiTheme="minorHAnsi" w:cstheme="minorHAnsi"/>
                <w:color w:val="000000"/>
                <w:sz w:val="16"/>
                <w:szCs w:val="16"/>
              </w:rPr>
              <w:t>5</w:t>
            </w:r>
          </w:p>
        </w:tc>
        <w:tc>
          <w:tcPr>
            <w:tcW w:w="850" w:type="dxa"/>
            <w:tcBorders>
              <w:top w:val="single" w:sz="4" w:space="0" w:color="auto"/>
              <w:left w:val="nil"/>
              <w:bottom w:val="single" w:sz="4" w:space="0" w:color="auto"/>
              <w:right w:val="single" w:sz="4" w:space="0" w:color="auto"/>
            </w:tcBorders>
            <w:shd w:val="clear" w:color="auto" w:fill="auto"/>
            <w:vAlign w:val="bottom"/>
          </w:tcPr>
          <w:p w14:paraId="2D35ACB1" w14:textId="3889BA30" w:rsidR="005816AA" w:rsidRPr="00456CE3" w:rsidRDefault="005816AA" w:rsidP="005816AA">
            <w:pPr>
              <w:bidi w:val="0"/>
              <w:jc w:val="center"/>
              <w:rPr>
                <w:rFonts w:asciiTheme="minorHAnsi" w:hAnsiTheme="minorHAnsi" w:cstheme="minorHAnsi"/>
                <w:sz w:val="16"/>
                <w:szCs w:val="16"/>
              </w:rPr>
            </w:pPr>
            <w:r w:rsidRPr="00456CE3">
              <w:rPr>
                <w:rFonts w:asciiTheme="minorHAnsi" w:hAnsiTheme="minorHAnsi" w:cstheme="minorHAnsi"/>
                <w:color w:val="000000"/>
                <w:sz w:val="16"/>
                <w:szCs w:val="16"/>
              </w:rPr>
              <w:t>4.6</w:t>
            </w:r>
          </w:p>
        </w:tc>
        <w:tc>
          <w:tcPr>
            <w:tcW w:w="993" w:type="dxa"/>
            <w:shd w:val="clear" w:color="auto" w:fill="B8CCE4" w:themeFill="accent1" w:themeFillTint="66"/>
            <w:vAlign w:val="center"/>
          </w:tcPr>
          <w:p w14:paraId="7F2EC37C" w14:textId="71B2515D" w:rsidR="005816AA" w:rsidRPr="00456CE3" w:rsidRDefault="005816AA" w:rsidP="005816AA">
            <w:pPr>
              <w:bidi w:val="0"/>
              <w:jc w:val="center"/>
              <w:rPr>
                <w:rFonts w:asciiTheme="minorHAnsi" w:hAnsiTheme="minorHAnsi" w:cstheme="minorHAnsi"/>
                <w:sz w:val="16"/>
                <w:szCs w:val="16"/>
              </w:rPr>
            </w:pPr>
            <w:r w:rsidRPr="00456CE3">
              <w:rPr>
                <w:rFonts w:asciiTheme="minorHAnsi" w:hAnsiTheme="minorHAnsi" w:cstheme="minorHAnsi"/>
                <w:sz w:val="16"/>
                <w:szCs w:val="16"/>
              </w:rPr>
              <w:t>0.4</w:t>
            </w:r>
          </w:p>
        </w:tc>
      </w:tr>
      <w:tr w:rsidR="00A3568F" w:rsidRPr="00456CE3" w14:paraId="2A914462" w14:textId="77777777" w:rsidTr="00A241A2">
        <w:tc>
          <w:tcPr>
            <w:tcW w:w="4390" w:type="dxa"/>
            <w:tcBorders>
              <w:top w:val="single" w:sz="4" w:space="0" w:color="auto"/>
              <w:bottom w:val="single" w:sz="4" w:space="0" w:color="auto"/>
            </w:tcBorders>
            <w:vAlign w:val="center"/>
          </w:tcPr>
          <w:p w14:paraId="52AF7577" w14:textId="00B08BC8" w:rsidR="00A3568F" w:rsidRPr="00456CE3" w:rsidRDefault="00A3568F" w:rsidP="00A3568F">
            <w:pPr>
              <w:bidi w:val="0"/>
              <w:rPr>
                <w:rFonts w:asciiTheme="minorHAnsi" w:hAnsiTheme="minorHAnsi" w:cstheme="minorHAnsi"/>
                <w:sz w:val="16"/>
                <w:szCs w:val="16"/>
                <w:vertAlign w:val="superscript"/>
              </w:rPr>
            </w:pPr>
            <w:r w:rsidRPr="00456CE3">
              <w:rPr>
                <w:rFonts w:asciiTheme="minorHAnsi" w:hAnsiTheme="minorHAnsi" w:cstheme="minorHAnsi"/>
                <w:color w:val="000000"/>
                <w:sz w:val="16"/>
                <w:szCs w:val="16"/>
              </w:rPr>
              <w:t>Debt to GDP ratio (percent)</w:t>
            </w:r>
            <w:r w:rsidR="005816AA" w:rsidRPr="00456CE3">
              <w:rPr>
                <w:rFonts w:asciiTheme="minorHAnsi" w:hAnsiTheme="minorHAnsi" w:cstheme="minorHAnsi"/>
                <w:color w:val="000000"/>
                <w:sz w:val="16"/>
                <w:szCs w:val="16"/>
                <w:vertAlign w:val="superscript"/>
              </w:rPr>
              <w:t>d</w:t>
            </w:r>
          </w:p>
        </w:tc>
        <w:tc>
          <w:tcPr>
            <w:tcW w:w="850" w:type="dxa"/>
            <w:tcBorders>
              <w:top w:val="single" w:sz="4" w:space="0" w:color="auto"/>
              <w:bottom w:val="single" w:sz="4" w:space="0" w:color="auto"/>
            </w:tcBorders>
            <w:vAlign w:val="center"/>
          </w:tcPr>
          <w:p w14:paraId="303A2595" w14:textId="72E8020B" w:rsidR="00A3568F" w:rsidRPr="00456CE3" w:rsidRDefault="005816AA" w:rsidP="00A3568F">
            <w:pPr>
              <w:bidi w:val="0"/>
              <w:jc w:val="center"/>
              <w:rPr>
                <w:rFonts w:asciiTheme="minorHAnsi" w:hAnsiTheme="minorHAnsi" w:cstheme="minorHAnsi"/>
                <w:color w:val="000000"/>
                <w:sz w:val="16"/>
                <w:szCs w:val="16"/>
              </w:rPr>
            </w:pPr>
            <w:r w:rsidRPr="00456CE3">
              <w:rPr>
                <w:rFonts w:asciiTheme="minorHAnsi" w:hAnsiTheme="minorHAnsi" w:cstheme="minorHAnsi"/>
                <w:color w:val="000000"/>
                <w:sz w:val="16"/>
                <w:szCs w:val="16"/>
              </w:rPr>
              <w:t>67.8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1C08651" w14:textId="1E18EB94" w:rsidR="00A3568F" w:rsidRPr="00456CE3" w:rsidRDefault="00A3568F" w:rsidP="00456CE3">
            <w:pPr>
              <w:bidi w:val="0"/>
              <w:jc w:val="center"/>
              <w:rPr>
                <w:rFonts w:asciiTheme="minorHAnsi" w:hAnsiTheme="minorHAnsi" w:cstheme="minorHAnsi"/>
                <w:sz w:val="16"/>
                <w:szCs w:val="16"/>
              </w:rPr>
            </w:pPr>
            <w:r w:rsidRPr="00456CE3">
              <w:rPr>
                <w:rFonts w:asciiTheme="minorHAnsi" w:hAnsiTheme="minorHAnsi" w:cstheme="minorHAnsi"/>
                <w:sz w:val="16"/>
                <w:szCs w:val="16"/>
              </w:rPr>
              <w:t>6</w:t>
            </w:r>
            <w:r w:rsidR="005816AA" w:rsidRPr="00456CE3">
              <w:rPr>
                <w:rFonts w:asciiTheme="minorHAnsi" w:hAnsiTheme="minorHAnsi" w:cstheme="minorHAnsi"/>
                <w:sz w:val="16"/>
                <w:szCs w:val="16"/>
              </w:rPr>
              <w:t>8.</w:t>
            </w:r>
            <w:r w:rsidR="00456CE3" w:rsidRPr="00456CE3">
              <w:rPr>
                <w:rFonts w:asciiTheme="minorHAnsi" w:hAnsiTheme="minorHAnsi" w:cstheme="minorHAnsi"/>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1EDAC51" w14:textId="48652AB9" w:rsidR="00A3568F" w:rsidRPr="00456CE3" w:rsidRDefault="00A3568F" w:rsidP="00456CE3">
            <w:pPr>
              <w:bidi w:val="0"/>
              <w:jc w:val="center"/>
              <w:rPr>
                <w:rFonts w:asciiTheme="minorHAnsi" w:hAnsiTheme="minorHAnsi" w:cstheme="minorHAnsi"/>
                <w:sz w:val="16"/>
                <w:szCs w:val="16"/>
              </w:rPr>
            </w:pPr>
            <w:r w:rsidRPr="00456CE3">
              <w:rPr>
                <w:rFonts w:asciiTheme="minorHAnsi" w:hAnsiTheme="minorHAnsi" w:cstheme="minorHAnsi"/>
                <w:color w:val="000000"/>
                <w:sz w:val="16"/>
                <w:szCs w:val="16"/>
              </w:rPr>
              <w:t>-</w:t>
            </w:r>
            <w:r w:rsidR="00456CE3" w:rsidRPr="00456CE3">
              <w:rPr>
                <w:rFonts w:asciiTheme="minorHAnsi" w:hAnsiTheme="minorHAnsi" w:cstheme="minorHAnsi"/>
                <w:color w:val="000000"/>
                <w:sz w:val="16"/>
                <w:szCs w:val="16"/>
              </w:rPr>
              <w:t>1.0</w:t>
            </w:r>
          </w:p>
        </w:tc>
        <w:tc>
          <w:tcPr>
            <w:tcW w:w="850" w:type="dxa"/>
            <w:tcBorders>
              <w:top w:val="single" w:sz="4" w:space="0" w:color="auto"/>
              <w:left w:val="nil"/>
              <w:bottom w:val="single" w:sz="4" w:space="0" w:color="auto"/>
              <w:right w:val="single" w:sz="4" w:space="0" w:color="auto"/>
            </w:tcBorders>
            <w:shd w:val="clear" w:color="auto" w:fill="auto"/>
            <w:vAlign w:val="bottom"/>
          </w:tcPr>
          <w:p w14:paraId="65F85F90" w14:textId="782AA39C" w:rsidR="00A3568F" w:rsidRPr="00456CE3" w:rsidRDefault="00A3568F" w:rsidP="00456CE3">
            <w:pPr>
              <w:bidi w:val="0"/>
              <w:jc w:val="center"/>
              <w:rPr>
                <w:rFonts w:asciiTheme="minorHAnsi" w:hAnsiTheme="minorHAnsi" w:cstheme="minorHAnsi"/>
                <w:sz w:val="16"/>
                <w:szCs w:val="16"/>
              </w:rPr>
            </w:pPr>
            <w:r w:rsidRPr="00456CE3">
              <w:rPr>
                <w:rFonts w:asciiTheme="minorHAnsi" w:hAnsiTheme="minorHAnsi" w:cstheme="minorHAnsi"/>
                <w:sz w:val="16"/>
                <w:szCs w:val="16"/>
              </w:rPr>
              <w:t>6</w:t>
            </w:r>
            <w:r w:rsidR="005816AA" w:rsidRPr="00456CE3">
              <w:rPr>
                <w:rFonts w:asciiTheme="minorHAnsi" w:hAnsiTheme="minorHAnsi" w:cstheme="minorHAnsi"/>
                <w:sz w:val="16"/>
                <w:szCs w:val="16"/>
              </w:rPr>
              <w:t>6</w:t>
            </w:r>
            <w:r w:rsidRPr="00456CE3">
              <w:rPr>
                <w:rFonts w:asciiTheme="minorHAnsi" w:hAnsiTheme="minorHAnsi" w:cstheme="minorHAnsi"/>
                <w:sz w:val="16"/>
                <w:szCs w:val="16"/>
              </w:rPr>
              <w:t>.</w:t>
            </w:r>
            <w:r w:rsidR="00456CE3" w:rsidRPr="00456CE3">
              <w:rPr>
                <w:rFonts w:asciiTheme="minorHAnsi" w:hAnsiTheme="minorHAnsi" w:cstheme="minorHAnsi"/>
                <w:sz w:val="16"/>
                <w:szCs w:val="16"/>
              </w:rPr>
              <w:t>5</w:t>
            </w:r>
          </w:p>
        </w:tc>
        <w:tc>
          <w:tcPr>
            <w:tcW w:w="993" w:type="dxa"/>
            <w:shd w:val="clear" w:color="auto" w:fill="B8CCE4" w:themeFill="accent1" w:themeFillTint="66"/>
            <w:vAlign w:val="center"/>
          </w:tcPr>
          <w:p w14:paraId="047703BD" w14:textId="6C828323" w:rsidR="00A3568F" w:rsidRPr="00456CE3" w:rsidRDefault="00A3568F" w:rsidP="00456CE3">
            <w:pPr>
              <w:bidi w:val="0"/>
              <w:jc w:val="center"/>
              <w:rPr>
                <w:rFonts w:asciiTheme="minorHAnsi" w:hAnsiTheme="minorHAnsi" w:cstheme="minorHAnsi"/>
                <w:sz w:val="16"/>
                <w:szCs w:val="16"/>
                <w:rtl/>
              </w:rPr>
            </w:pPr>
            <w:r w:rsidRPr="00456CE3">
              <w:rPr>
                <w:rFonts w:asciiTheme="minorHAnsi" w:hAnsiTheme="minorHAnsi" w:cstheme="minorHAnsi"/>
                <w:sz w:val="16"/>
                <w:szCs w:val="16"/>
              </w:rPr>
              <w:t>-</w:t>
            </w:r>
            <w:r w:rsidR="00456CE3" w:rsidRPr="00456CE3">
              <w:rPr>
                <w:rFonts w:asciiTheme="minorHAnsi" w:hAnsiTheme="minorHAnsi" w:cstheme="minorHAnsi"/>
                <w:sz w:val="16"/>
                <w:szCs w:val="16"/>
              </w:rPr>
              <w:t>2.5</w:t>
            </w:r>
          </w:p>
        </w:tc>
      </w:tr>
      <w:tr w:rsidR="005816AA" w:rsidRPr="00456CE3" w14:paraId="16BBEB5D" w14:textId="77777777" w:rsidTr="00A241A2">
        <w:tc>
          <w:tcPr>
            <w:tcW w:w="4390" w:type="dxa"/>
            <w:tcBorders>
              <w:top w:val="single" w:sz="4" w:space="0" w:color="auto"/>
              <w:bottom w:val="single" w:sz="4" w:space="0" w:color="auto"/>
            </w:tcBorders>
            <w:vAlign w:val="center"/>
          </w:tcPr>
          <w:p w14:paraId="60E6613D" w14:textId="1959F863" w:rsidR="005816AA" w:rsidRPr="00F539A7" w:rsidRDefault="005816AA" w:rsidP="005816AA">
            <w:pPr>
              <w:bidi w:val="0"/>
              <w:rPr>
                <w:rFonts w:asciiTheme="minorHAnsi" w:hAnsiTheme="minorHAnsi" w:cstheme="minorHAnsi"/>
                <w:color w:val="000000"/>
                <w:sz w:val="16"/>
                <w:szCs w:val="16"/>
                <w:vertAlign w:val="superscript"/>
              </w:rPr>
            </w:pPr>
            <w:r w:rsidRPr="00456CE3">
              <w:rPr>
                <w:rFonts w:asciiTheme="minorHAnsi" w:hAnsiTheme="minorHAnsi" w:cstheme="minorHAnsi"/>
                <w:color w:val="000000"/>
                <w:sz w:val="16"/>
                <w:szCs w:val="16"/>
              </w:rPr>
              <w:t xml:space="preserve">Government deficit (percent of GDP) (excl. </w:t>
            </w:r>
            <w:r w:rsidR="00B76A09" w:rsidRPr="00456CE3">
              <w:rPr>
                <w:rFonts w:asciiTheme="minorHAnsi" w:hAnsiTheme="minorHAnsi" w:cstheme="minorHAnsi"/>
                <w:color w:val="000000"/>
                <w:sz w:val="16"/>
                <w:szCs w:val="16"/>
              </w:rPr>
              <w:t>production abroad</w:t>
            </w:r>
            <w:r w:rsidRPr="00456CE3">
              <w:rPr>
                <w:rFonts w:asciiTheme="minorHAnsi" w:hAnsiTheme="minorHAnsi" w:cstheme="minorHAnsi"/>
                <w:color w:val="000000"/>
                <w:sz w:val="16"/>
                <w:szCs w:val="16"/>
              </w:rPr>
              <w:t>)</w:t>
            </w:r>
            <w:r w:rsidR="00F539A7">
              <w:rPr>
                <w:rFonts w:asciiTheme="minorHAnsi" w:hAnsiTheme="minorHAnsi" w:cstheme="minorHAnsi"/>
                <w:color w:val="000000"/>
                <w:sz w:val="16"/>
                <w:szCs w:val="16"/>
                <w:vertAlign w:val="superscript"/>
              </w:rPr>
              <w:t>d</w:t>
            </w:r>
          </w:p>
        </w:tc>
        <w:tc>
          <w:tcPr>
            <w:tcW w:w="850" w:type="dxa"/>
            <w:tcBorders>
              <w:top w:val="single" w:sz="4" w:space="0" w:color="auto"/>
              <w:bottom w:val="single" w:sz="4" w:space="0" w:color="auto"/>
            </w:tcBorders>
            <w:vAlign w:val="center"/>
          </w:tcPr>
          <w:p w14:paraId="012D4A37" w14:textId="77777777" w:rsidR="005816AA" w:rsidRPr="00456CE3" w:rsidRDefault="005816AA" w:rsidP="005816AA">
            <w:pPr>
              <w:bidi w:val="0"/>
              <w:jc w:val="center"/>
              <w:rPr>
                <w:rFonts w:asciiTheme="minorHAnsi" w:hAnsiTheme="minorHAnsi" w:cstheme="minorHAnsi"/>
                <w:color w:val="000000"/>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184C66B" w14:textId="2E7F520F" w:rsidR="005816AA" w:rsidRPr="00456CE3" w:rsidRDefault="005816AA" w:rsidP="00456CE3">
            <w:pPr>
              <w:bidi w:val="0"/>
              <w:jc w:val="center"/>
              <w:rPr>
                <w:rFonts w:asciiTheme="minorHAnsi" w:hAnsiTheme="minorHAnsi" w:cstheme="minorHAnsi"/>
                <w:sz w:val="16"/>
                <w:szCs w:val="16"/>
              </w:rPr>
            </w:pPr>
            <w:r w:rsidRPr="00456CE3">
              <w:rPr>
                <w:rFonts w:asciiTheme="minorHAnsi" w:hAnsiTheme="minorHAnsi" w:cstheme="minorHAnsi"/>
                <w:sz w:val="16"/>
                <w:szCs w:val="16"/>
              </w:rPr>
              <w:t>4.</w:t>
            </w:r>
            <w:r w:rsidR="00456CE3" w:rsidRPr="00456CE3">
              <w:rPr>
                <w:rFonts w:asciiTheme="minorHAnsi" w:hAnsiTheme="minorHAnsi" w:cstheme="minorHAnsi"/>
                <w:sz w:val="16"/>
                <w:szCs w:val="16"/>
              </w:rPr>
              <w:t>5</w:t>
            </w:r>
          </w:p>
        </w:tc>
        <w:tc>
          <w:tcPr>
            <w:tcW w:w="99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DBCD7AF" w14:textId="77777777" w:rsidR="005816AA" w:rsidRPr="00456CE3" w:rsidRDefault="005816AA" w:rsidP="005816AA">
            <w:pPr>
              <w:bidi w:val="0"/>
              <w:jc w:val="center"/>
              <w:rPr>
                <w:rFonts w:asciiTheme="minorHAnsi" w:hAnsiTheme="minorHAnsi" w:cstheme="minorHAnsi"/>
                <w:color w:val="000000"/>
                <w:sz w:val="16"/>
                <w:szCs w:val="16"/>
              </w:rPr>
            </w:pPr>
          </w:p>
        </w:tc>
        <w:tc>
          <w:tcPr>
            <w:tcW w:w="850" w:type="dxa"/>
            <w:tcBorders>
              <w:top w:val="single" w:sz="4" w:space="0" w:color="auto"/>
              <w:left w:val="nil"/>
              <w:bottom w:val="single" w:sz="4" w:space="0" w:color="auto"/>
              <w:right w:val="single" w:sz="4" w:space="0" w:color="auto"/>
            </w:tcBorders>
            <w:shd w:val="clear" w:color="auto" w:fill="auto"/>
            <w:vAlign w:val="bottom"/>
          </w:tcPr>
          <w:p w14:paraId="70AB0739" w14:textId="183766DE" w:rsidR="005816AA" w:rsidRPr="00456CE3" w:rsidRDefault="005816AA" w:rsidP="005816AA">
            <w:pPr>
              <w:bidi w:val="0"/>
              <w:jc w:val="center"/>
              <w:rPr>
                <w:rFonts w:asciiTheme="minorHAnsi" w:hAnsiTheme="minorHAnsi" w:cstheme="minorHAnsi"/>
                <w:sz w:val="16"/>
                <w:szCs w:val="16"/>
              </w:rPr>
            </w:pPr>
            <w:r w:rsidRPr="00456CE3">
              <w:rPr>
                <w:rFonts w:asciiTheme="minorHAnsi" w:hAnsiTheme="minorHAnsi" w:cstheme="minorHAnsi"/>
                <w:sz w:val="16"/>
                <w:szCs w:val="16"/>
              </w:rPr>
              <w:t>4.9</w:t>
            </w:r>
          </w:p>
        </w:tc>
        <w:tc>
          <w:tcPr>
            <w:tcW w:w="993" w:type="dxa"/>
            <w:shd w:val="clear" w:color="auto" w:fill="B8CCE4" w:themeFill="accent1" w:themeFillTint="66"/>
            <w:vAlign w:val="center"/>
          </w:tcPr>
          <w:p w14:paraId="6C410DD1" w14:textId="77777777" w:rsidR="005816AA" w:rsidRPr="00456CE3" w:rsidRDefault="005816AA" w:rsidP="005816AA">
            <w:pPr>
              <w:bidi w:val="0"/>
              <w:jc w:val="center"/>
              <w:rPr>
                <w:rFonts w:asciiTheme="minorHAnsi" w:hAnsiTheme="minorHAnsi" w:cstheme="minorHAnsi"/>
                <w:sz w:val="16"/>
                <w:szCs w:val="16"/>
              </w:rPr>
            </w:pPr>
          </w:p>
        </w:tc>
      </w:tr>
      <w:tr w:rsidR="005816AA" w:rsidRPr="00456CE3" w14:paraId="6C5D1C1E" w14:textId="77777777" w:rsidTr="00A241A2">
        <w:tc>
          <w:tcPr>
            <w:tcW w:w="4390" w:type="dxa"/>
            <w:tcBorders>
              <w:top w:val="single" w:sz="4" w:space="0" w:color="auto"/>
              <w:bottom w:val="single" w:sz="4" w:space="0" w:color="auto"/>
            </w:tcBorders>
            <w:vAlign w:val="center"/>
          </w:tcPr>
          <w:p w14:paraId="2CE79DEB" w14:textId="35DAC3FF" w:rsidR="005816AA" w:rsidRPr="00F539A7" w:rsidRDefault="005816AA" w:rsidP="005816AA">
            <w:pPr>
              <w:bidi w:val="0"/>
              <w:rPr>
                <w:rFonts w:asciiTheme="minorHAnsi" w:hAnsiTheme="minorHAnsi" w:cstheme="minorHAnsi"/>
                <w:color w:val="000000"/>
                <w:sz w:val="16"/>
                <w:szCs w:val="16"/>
                <w:vertAlign w:val="superscript"/>
              </w:rPr>
            </w:pPr>
            <w:r w:rsidRPr="00456CE3">
              <w:rPr>
                <w:rFonts w:asciiTheme="minorHAnsi" w:hAnsiTheme="minorHAnsi" w:cstheme="minorHAnsi"/>
                <w:color w:val="000000"/>
                <w:sz w:val="16"/>
                <w:szCs w:val="16"/>
              </w:rPr>
              <w:t xml:space="preserve">Debt to GDP ratio (percent) (excl. </w:t>
            </w:r>
            <w:r w:rsidR="00B76A09" w:rsidRPr="00456CE3">
              <w:rPr>
                <w:rFonts w:asciiTheme="minorHAnsi" w:hAnsiTheme="minorHAnsi" w:cstheme="minorHAnsi"/>
                <w:color w:val="000000"/>
                <w:sz w:val="16"/>
                <w:szCs w:val="16"/>
              </w:rPr>
              <w:t>production abroad</w:t>
            </w:r>
            <w:r w:rsidRPr="00456CE3">
              <w:rPr>
                <w:rFonts w:asciiTheme="minorHAnsi" w:hAnsiTheme="minorHAnsi" w:cstheme="minorHAnsi"/>
                <w:color w:val="000000"/>
                <w:sz w:val="16"/>
                <w:szCs w:val="16"/>
              </w:rPr>
              <w:t>)</w:t>
            </w:r>
            <w:r w:rsidR="00F539A7">
              <w:rPr>
                <w:rFonts w:asciiTheme="minorHAnsi" w:hAnsiTheme="minorHAnsi" w:cstheme="minorHAnsi"/>
                <w:color w:val="000000"/>
                <w:sz w:val="16"/>
                <w:szCs w:val="16"/>
                <w:vertAlign w:val="superscript"/>
              </w:rPr>
              <w:t>d</w:t>
            </w:r>
          </w:p>
        </w:tc>
        <w:tc>
          <w:tcPr>
            <w:tcW w:w="850" w:type="dxa"/>
            <w:tcBorders>
              <w:top w:val="single" w:sz="4" w:space="0" w:color="auto"/>
              <w:bottom w:val="single" w:sz="4" w:space="0" w:color="auto"/>
            </w:tcBorders>
            <w:vAlign w:val="center"/>
          </w:tcPr>
          <w:p w14:paraId="4CA20CBA" w14:textId="77777777" w:rsidR="005816AA" w:rsidRPr="00456CE3" w:rsidRDefault="005816AA" w:rsidP="005816AA">
            <w:pPr>
              <w:bidi w:val="0"/>
              <w:jc w:val="center"/>
              <w:rPr>
                <w:rFonts w:asciiTheme="minorHAnsi" w:hAnsiTheme="minorHAnsi" w:cstheme="minorHAnsi"/>
                <w:color w:val="000000"/>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FCF0991" w14:textId="65CAD5A8" w:rsidR="005816AA" w:rsidRPr="00456CE3" w:rsidRDefault="005816AA" w:rsidP="005816AA">
            <w:pPr>
              <w:bidi w:val="0"/>
              <w:jc w:val="center"/>
              <w:rPr>
                <w:rFonts w:asciiTheme="minorHAnsi" w:hAnsiTheme="minorHAnsi" w:cstheme="minorHAnsi"/>
                <w:sz w:val="16"/>
                <w:szCs w:val="16"/>
              </w:rPr>
            </w:pPr>
            <w:r w:rsidRPr="00456CE3">
              <w:rPr>
                <w:rFonts w:asciiTheme="minorHAnsi" w:hAnsiTheme="minorHAnsi" w:cstheme="minorHAnsi"/>
                <w:sz w:val="16"/>
                <w:szCs w:val="16"/>
              </w:rPr>
              <w:t>70</w:t>
            </w:r>
            <w:r w:rsidR="00F539A7">
              <w:rPr>
                <w:rFonts w:asciiTheme="minorHAnsi" w:hAnsiTheme="minorHAnsi" w:cstheme="minorHAnsi"/>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4AF0340" w14:textId="77777777" w:rsidR="005816AA" w:rsidRPr="00456CE3" w:rsidRDefault="005816AA" w:rsidP="005816AA">
            <w:pPr>
              <w:bidi w:val="0"/>
              <w:jc w:val="center"/>
              <w:rPr>
                <w:rFonts w:asciiTheme="minorHAnsi" w:hAnsiTheme="minorHAnsi" w:cstheme="minorHAnsi"/>
                <w:color w:val="000000"/>
                <w:sz w:val="16"/>
                <w:szCs w:val="16"/>
              </w:rPr>
            </w:pPr>
          </w:p>
        </w:tc>
        <w:tc>
          <w:tcPr>
            <w:tcW w:w="850" w:type="dxa"/>
            <w:tcBorders>
              <w:top w:val="single" w:sz="4" w:space="0" w:color="auto"/>
              <w:left w:val="nil"/>
              <w:bottom w:val="single" w:sz="4" w:space="0" w:color="auto"/>
              <w:right w:val="single" w:sz="4" w:space="0" w:color="auto"/>
            </w:tcBorders>
            <w:shd w:val="clear" w:color="auto" w:fill="auto"/>
            <w:vAlign w:val="bottom"/>
          </w:tcPr>
          <w:p w14:paraId="091C8698" w14:textId="394342A2" w:rsidR="005816AA" w:rsidRPr="00456CE3" w:rsidRDefault="00456CE3" w:rsidP="005816AA">
            <w:pPr>
              <w:bidi w:val="0"/>
              <w:jc w:val="center"/>
              <w:rPr>
                <w:rFonts w:asciiTheme="minorHAnsi" w:hAnsiTheme="minorHAnsi" w:cstheme="minorHAnsi"/>
                <w:sz w:val="16"/>
                <w:szCs w:val="16"/>
              </w:rPr>
            </w:pPr>
            <w:r w:rsidRPr="00456CE3">
              <w:rPr>
                <w:rFonts w:asciiTheme="minorHAnsi" w:hAnsiTheme="minorHAnsi" w:cstheme="minorHAnsi"/>
                <w:sz w:val="16"/>
                <w:szCs w:val="16"/>
              </w:rPr>
              <w:t>70</w:t>
            </w:r>
            <w:r w:rsidR="00F539A7">
              <w:rPr>
                <w:rFonts w:asciiTheme="minorHAnsi" w:hAnsiTheme="minorHAnsi" w:cstheme="minorHAnsi"/>
                <w:sz w:val="16"/>
                <w:szCs w:val="16"/>
              </w:rPr>
              <w:t>.5</w:t>
            </w:r>
          </w:p>
        </w:tc>
        <w:tc>
          <w:tcPr>
            <w:tcW w:w="993" w:type="dxa"/>
            <w:shd w:val="clear" w:color="auto" w:fill="B8CCE4" w:themeFill="accent1" w:themeFillTint="66"/>
            <w:vAlign w:val="center"/>
          </w:tcPr>
          <w:p w14:paraId="26642E9E" w14:textId="77777777" w:rsidR="005816AA" w:rsidRPr="00456CE3" w:rsidRDefault="005816AA" w:rsidP="005816AA">
            <w:pPr>
              <w:bidi w:val="0"/>
              <w:jc w:val="center"/>
              <w:rPr>
                <w:rFonts w:asciiTheme="minorHAnsi" w:hAnsiTheme="minorHAnsi" w:cstheme="minorHAnsi"/>
                <w:sz w:val="16"/>
                <w:szCs w:val="16"/>
              </w:rPr>
            </w:pPr>
          </w:p>
        </w:tc>
      </w:tr>
      <w:tr w:rsidR="005816AA" w:rsidRPr="00456CE3" w14:paraId="2F7F00F7" w14:textId="77777777" w:rsidTr="00A241A2">
        <w:tc>
          <w:tcPr>
            <w:tcW w:w="4390" w:type="dxa"/>
            <w:tcBorders>
              <w:top w:val="single" w:sz="4" w:space="0" w:color="auto"/>
              <w:bottom w:val="single" w:sz="4" w:space="0" w:color="auto"/>
            </w:tcBorders>
            <w:vAlign w:val="center"/>
          </w:tcPr>
          <w:p w14:paraId="21F91BA6" w14:textId="65072B0D" w:rsidR="005816AA" w:rsidRPr="00456CE3" w:rsidRDefault="005816AA" w:rsidP="005816AA">
            <w:pPr>
              <w:bidi w:val="0"/>
              <w:rPr>
                <w:rFonts w:asciiTheme="minorHAnsi" w:hAnsiTheme="minorHAnsi" w:cstheme="minorHAnsi"/>
                <w:b/>
                <w:bCs/>
                <w:sz w:val="16"/>
                <w:szCs w:val="16"/>
              </w:rPr>
            </w:pPr>
            <w:r w:rsidRPr="00456CE3">
              <w:rPr>
                <w:rFonts w:asciiTheme="minorHAnsi" w:hAnsiTheme="minorHAnsi" w:cstheme="minorHAnsi"/>
                <w:color w:val="000000"/>
                <w:sz w:val="16"/>
                <w:szCs w:val="16"/>
              </w:rPr>
              <w:t>Inflation (percent)</w:t>
            </w:r>
            <w:r w:rsidRPr="00456CE3">
              <w:rPr>
                <w:rFonts w:asciiTheme="minorHAnsi" w:hAnsiTheme="minorHAnsi" w:cstheme="minorHAnsi"/>
                <w:color w:val="000000"/>
                <w:sz w:val="16"/>
                <w:szCs w:val="16"/>
                <w:vertAlign w:val="superscript"/>
              </w:rPr>
              <w:t>e</w:t>
            </w:r>
          </w:p>
        </w:tc>
        <w:tc>
          <w:tcPr>
            <w:tcW w:w="850" w:type="dxa"/>
            <w:tcBorders>
              <w:top w:val="single" w:sz="4" w:space="0" w:color="auto"/>
              <w:bottom w:val="single" w:sz="4" w:space="0" w:color="auto"/>
            </w:tcBorders>
            <w:vAlign w:val="center"/>
          </w:tcPr>
          <w:p w14:paraId="6CA6840C" w14:textId="05EB6A7C" w:rsidR="005816AA" w:rsidRPr="00456CE3" w:rsidRDefault="005816AA" w:rsidP="005816AA">
            <w:pPr>
              <w:bidi w:val="0"/>
              <w:jc w:val="center"/>
              <w:rPr>
                <w:rFonts w:asciiTheme="minorHAnsi" w:hAnsiTheme="minorHAnsi" w:cstheme="minorHAnsi"/>
                <w:color w:val="000000"/>
                <w:sz w:val="16"/>
                <w:szCs w:val="16"/>
              </w:rPr>
            </w:pPr>
            <w:r w:rsidRPr="00456CE3">
              <w:rPr>
                <w:rFonts w:asciiTheme="minorHAnsi" w:hAnsiTheme="minorHAnsi" w:cstheme="minorHAnsi"/>
                <w:color w:val="000000"/>
                <w:sz w:val="16"/>
                <w:szCs w:val="16"/>
              </w:rPr>
              <w:t>2.5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B24AAE8" w14:textId="6E9CA180" w:rsidR="005816AA" w:rsidRPr="00456CE3" w:rsidRDefault="005816AA" w:rsidP="005816AA">
            <w:pPr>
              <w:bidi w:val="0"/>
              <w:jc w:val="center"/>
              <w:rPr>
                <w:rFonts w:asciiTheme="minorHAnsi" w:hAnsiTheme="minorHAnsi" w:cstheme="minorHAnsi"/>
                <w:b/>
                <w:bCs/>
                <w:sz w:val="16"/>
                <w:szCs w:val="16"/>
              </w:rPr>
            </w:pPr>
            <w:r w:rsidRPr="00456CE3">
              <w:rPr>
                <w:rFonts w:asciiTheme="minorHAnsi" w:hAnsiTheme="minorHAnsi" w:cstheme="minorHAnsi"/>
                <w:b/>
                <w:bCs/>
                <w:sz w:val="16"/>
                <w:szCs w:val="16"/>
              </w:rPr>
              <w:t>1.5</w:t>
            </w:r>
          </w:p>
        </w:tc>
        <w:tc>
          <w:tcPr>
            <w:tcW w:w="99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8BD6B82" w14:textId="182060C7" w:rsidR="005816AA" w:rsidRPr="00456CE3" w:rsidRDefault="005816AA" w:rsidP="00456CE3">
            <w:pPr>
              <w:bidi w:val="0"/>
              <w:jc w:val="center"/>
              <w:rPr>
                <w:rFonts w:asciiTheme="minorHAnsi" w:hAnsiTheme="minorHAnsi" w:cstheme="minorHAnsi"/>
                <w:b/>
                <w:bCs/>
                <w:sz w:val="16"/>
                <w:szCs w:val="16"/>
              </w:rPr>
            </w:pPr>
            <w:r w:rsidRPr="00456CE3">
              <w:rPr>
                <w:rFonts w:asciiTheme="minorHAnsi" w:hAnsiTheme="minorHAnsi" w:cstheme="minorHAnsi"/>
                <w:b/>
                <w:bCs/>
                <w:color w:val="000000"/>
                <w:sz w:val="16"/>
                <w:szCs w:val="16"/>
              </w:rPr>
              <w:t>-0.</w:t>
            </w:r>
            <w:r w:rsidR="00456CE3" w:rsidRPr="00456CE3">
              <w:rPr>
                <w:rFonts w:asciiTheme="minorHAnsi" w:hAnsiTheme="minorHAnsi" w:cstheme="minorHAnsi"/>
                <w:b/>
                <w:bCs/>
                <w:color w:val="000000"/>
                <w:sz w:val="16"/>
                <w:szCs w:val="16"/>
              </w:rPr>
              <w:t>3</w:t>
            </w:r>
          </w:p>
        </w:tc>
        <w:tc>
          <w:tcPr>
            <w:tcW w:w="850" w:type="dxa"/>
            <w:tcBorders>
              <w:top w:val="single" w:sz="4" w:space="0" w:color="auto"/>
              <w:left w:val="nil"/>
              <w:bottom w:val="single" w:sz="4" w:space="0" w:color="auto"/>
              <w:right w:val="single" w:sz="4" w:space="0" w:color="auto"/>
            </w:tcBorders>
            <w:shd w:val="clear" w:color="auto" w:fill="auto"/>
            <w:vAlign w:val="bottom"/>
          </w:tcPr>
          <w:p w14:paraId="75D24346" w14:textId="0044A6AA" w:rsidR="005816AA" w:rsidRPr="00456CE3" w:rsidRDefault="005816AA" w:rsidP="005816AA">
            <w:pPr>
              <w:bidi w:val="0"/>
              <w:jc w:val="center"/>
              <w:rPr>
                <w:rFonts w:asciiTheme="minorHAnsi" w:hAnsiTheme="minorHAnsi" w:cstheme="minorHAnsi"/>
                <w:b/>
                <w:bCs/>
                <w:sz w:val="16"/>
                <w:szCs w:val="16"/>
              </w:rPr>
            </w:pPr>
            <w:r w:rsidRPr="00456CE3">
              <w:rPr>
                <w:rFonts w:asciiTheme="minorHAnsi" w:hAnsiTheme="minorHAnsi" w:cstheme="minorHAnsi"/>
                <w:b/>
                <w:bCs/>
                <w:sz w:val="16"/>
                <w:szCs w:val="16"/>
              </w:rPr>
              <w:t>2.1</w:t>
            </w:r>
          </w:p>
        </w:tc>
        <w:tc>
          <w:tcPr>
            <w:tcW w:w="993" w:type="dxa"/>
            <w:shd w:val="clear" w:color="auto" w:fill="B8CCE4" w:themeFill="accent1" w:themeFillTint="66"/>
            <w:vAlign w:val="center"/>
          </w:tcPr>
          <w:p w14:paraId="1E6BC799" w14:textId="4CB1FCCA" w:rsidR="005816AA" w:rsidRPr="00456CE3" w:rsidRDefault="005816AA" w:rsidP="005816AA">
            <w:pPr>
              <w:bidi w:val="0"/>
              <w:jc w:val="center"/>
              <w:rPr>
                <w:rFonts w:asciiTheme="minorHAnsi" w:hAnsiTheme="minorHAnsi" w:cstheme="minorHAnsi"/>
                <w:b/>
                <w:bCs/>
                <w:sz w:val="16"/>
                <w:szCs w:val="16"/>
                <w:rtl/>
              </w:rPr>
            </w:pPr>
            <w:r w:rsidRPr="00456CE3">
              <w:rPr>
                <w:rFonts w:asciiTheme="minorHAnsi" w:hAnsiTheme="minorHAnsi" w:cstheme="minorHAnsi"/>
                <w:b/>
                <w:bCs/>
                <w:sz w:val="16"/>
                <w:szCs w:val="16"/>
              </w:rPr>
              <w:t>0.3</w:t>
            </w:r>
          </w:p>
        </w:tc>
      </w:tr>
      <w:tr w:rsidR="005816AA" w:rsidRPr="00456CE3" w14:paraId="786A298B" w14:textId="77777777" w:rsidTr="00CD18A5">
        <w:tc>
          <w:tcPr>
            <w:tcW w:w="8926" w:type="dxa"/>
            <w:gridSpan w:val="6"/>
            <w:tcBorders>
              <w:top w:val="single" w:sz="4" w:space="0" w:color="auto"/>
              <w:bottom w:val="single" w:sz="4" w:space="0" w:color="auto"/>
            </w:tcBorders>
            <w:vAlign w:val="center"/>
          </w:tcPr>
          <w:p w14:paraId="712960FB" w14:textId="0A835929" w:rsidR="005816AA" w:rsidRPr="00456CE3" w:rsidRDefault="005816AA" w:rsidP="005816AA">
            <w:pPr>
              <w:bidi w:val="0"/>
              <w:rPr>
                <w:rFonts w:asciiTheme="minorHAnsi" w:hAnsiTheme="minorHAnsi" w:cstheme="minorHAnsi"/>
                <w:sz w:val="16"/>
                <w:szCs w:val="16"/>
              </w:rPr>
            </w:pPr>
            <w:proofErr w:type="spellStart"/>
            <w:proofErr w:type="gramStart"/>
            <w:r w:rsidRPr="00456CE3">
              <w:rPr>
                <w:rFonts w:asciiTheme="minorHAnsi" w:hAnsiTheme="minorHAnsi" w:cstheme="minorHAnsi"/>
                <w:sz w:val="16"/>
                <w:szCs w:val="16"/>
                <w:vertAlign w:val="superscript"/>
              </w:rPr>
              <w:t>a</w:t>
            </w:r>
            <w:proofErr w:type="spellEnd"/>
            <w:proofErr w:type="gramEnd"/>
            <w:r w:rsidRPr="00456CE3">
              <w:rPr>
                <w:rFonts w:asciiTheme="minorHAnsi" w:hAnsiTheme="minorHAnsi" w:cstheme="minorHAnsi"/>
                <w:sz w:val="16"/>
                <w:szCs w:val="16"/>
                <w:vertAlign w:val="superscript"/>
              </w:rPr>
              <w:t xml:space="preserve"> </w:t>
            </w:r>
            <w:r w:rsidRPr="00456CE3">
              <w:rPr>
                <w:rFonts w:asciiTheme="minorHAnsi" w:hAnsiTheme="minorHAnsi" w:cstheme="minorHAnsi"/>
                <w:sz w:val="16"/>
                <w:szCs w:val="16"/>
              </w:rPr>
              <w:t>The forecasts of the National Accounts components and of public debt are rounded to the nearest half percentage point.</w:t>
            </w:r>
          </w:p>
          <w:p w14:paraId="403A8B55" w14:textId="54F4CA7C" w:rsidR="005816AA" w:rsidRPr="00456CE3" w:rsidRDefault="005816AA" w:rsidP="00F539A7">
            <w:pPr>
              <w:bidi w:val="0"/>
              <w:rPr>
                <w:rFonts w:asciiTheme="minorHAnsi" w:hAnsiTheme="minorHAnsi" w:cstheme="minorHAnsi"/>
                <w:sz w:val="16"/>
                <w:szCs w:val="16"/>
              </w:rPr>
            </w:pPr>
            <w:proofErr w:type="gramStart"/>
            <w:r w:rsidRPr="00456CE3">
              <w:rPr>
                <w:rFonts w:asciiTheme="minorHAnsi" w:hAnsiTheme="minorHAnsi" w:cstheme="minorHAnsi"/>
                <w:sz w:val="16"/>
                <w:szCs w:val="16"/>
                <w:vertAlign w:val="superscript"/>
              </w:rPr>
              <w:t>b</w:t>
            </w:r>
            <w:proofErr w:type="gramEnd"/>
            <w:r w:rsidR="00A722BA" w:rsidRPr="00456CE3">
              <w:rPr>
                <w:rFonts w:asciiTheme="minorHAnsi" w:hAnsiTheme="minorHAnsi" w:cstheme="minorHAnsi"/>
                <w:sz w:val="16"/>
                <w:szCs w:val="16"/>
              </w:rPr>
              <w:t xml:space="preserve"> For GDP and exports, the change from the previous forecast was not calculated,</w:t>
            </w:r>
            <w:r w:rsidR="00F539A7">
              <w:rPr>
                <w:rFonts w:asciiTheme="minorHAnsi" w:hAnsiTheme="minorHAnsi" w:cstheme="minorHAnsi"/>
                <w:sz w:val="16"/>
                <w:szCs w:val="16"/>
              </w:rPr>
              <w:t xml:space="preserve"> due to the significant revision to previous National Accounts data made by the Central Bureau of Statistics, which</w:t>
            </w:r>
            <w:r w:rsidR="00A722BA" w:rsidRPr="00456CE3">
              <w:rPr>
                <w:rFonts w:asciiTheme="minorHAnsi" w:hAnsiTheme="minorHAnsi" w:cstheme="minorHAnsi"/>
                <w:sz w:val="16"/>
                <w:szCs w:val="16"/>
              </w:rPr>
              <w:t xml:space="preserve"> leads to a distortion when comparing current forecasts to previous ones. </w:t>
            </w:r>
          </w:p>
          <w:p w14:paraId="5B7A778A" w14:textId="0C3E2D61" w:rsidR="005816AA" w:rsidRPr="00456CE3" w:rsidRDefault="005816AA" w:rsidP="00007255">
            <w:pPr>
              <w:bidi w:val="0"/>
              <w:rPr>
                <w:rFonts w:asciiTheme="minorHAnsi" w:hAnsiTheme="minorHAnsi" w:cstheme="minorHAnsi"/>
                <w:sz w:val="16"/>
                <w:szCs w:val="16"/>
              </w:rPr>
            </w:pPr>
            <w:r w:rsidRPr="00456CE3">
              <w:rPr>
                <w:rFonts w:asciiTheme="minorHAnsi" w:hAnsiTheme="minorHAnsi" w:cstheme="minorHAnsi"/>
                <w:sz w:val="16"/>
                <w:szCs w:val="16"/>
                <w:vertAlign w:val="superscript"/>
              </w:rPr>
              <w:t>c</w:t>
            </w:r>
            <w:r w:rsidRPr="00456CE3">
              <w:rPr>
                <w:rFonts w:asciiTheme="minorHAnsi" w:hAnsiTheme="minorHAnsi" w:cstheme="minorHAnsi"/>
                <w:sz w:val="16"/>
                <w:szCs w:val="16"/>
              </w:rPr>
              <w:t xml:space="preserve"> According to the Central Bureau of Statistics definition, the broad unemployment rate includes the unemployed under the normal definition (someone who has not worked, wanted to work, was available to work, and searched for work), as well as employees who were temporarily absent from their jobs for economic reasons (including furloughed workers).  Accordingly, the adjusted employment rate does not include those temporarily absent from their jobs for economic reasons.  The </w:t>
            </w:r>
            <w:r w:rsidR="00007255">
              <w:rPr>
                <w:rFonts w:asciiTheme="minorHAnsi" w:hAnsiTheme="minorHAnsi" w:cstheme="minorHAnsi"/>
                <w:sz w:val="16"/>
                <w:szCs w:val="16"/>
              </w:rPr>
              <w:t>high</w:t>
            </w:r>
            <w:r w:rsidRPr="00456CE3">
              <w:rPr>
                <w:rFonts w:asciiTheme="minorHAnsi" w:hAnsiTheme="minorHAnsi" w:cstheme="minorHAnsi"/>
                <w:sz w:val="16"/>
                <w:szCs w:val="16"/>
              </w:rPr>
              <w:t xml:space="preserve"> average unemployment rate for 2026 </w:t>
            </w:r>
            <w:r w:rsidR="00007255">
              <w:rPr>
                <w:rFonts w:asciiTheme="minorHAnsi" w:hAnsiTheme="minorHAnsi" w:cstheme="minorHAnsi"/>
                <w:sz w:val="16"/>
                <w:szCs w:val="16"/>
              </w:rPr>
              <w:t xml:space="preserve">reflects the temporary increase in furloughed workers during Operation Roaring </w:t>
            </w:r>
            <w:proofErr w:type="gramStart"/>
            <w:r w:rsidR="00007255">
              <w:rPr>
                <w:rFonts w:asciiTheme="minorHAnsi" w:hAnsiTheme="minorHAnsi" w:cstheme="minorHAnsi"/>
                <w:sz w:val="16"/>
                <w:szCs w:val="16"/>
              </w:rPr>
              <w:t>Lion ,</w:t>
            </w:r>
            <w:proofErr w:type="gramEnd"/>
            <w:r w:rsidR="00007255">
              <w:rPr>
                <w:rFonts w:asciiTheme="minorHAnsi" w:hAnsiTheme="minorHAnsi" w:cstheme="minorHAnsi"/>
                <w:sz w:val="16"/>
                <w:szCs w:val="16"/>
              </w:rPr>
              <w:t xml:space="preserve"> which reached 8 percent in the first quarter and stabilized thereafter. </w:t>
            </w:r>
            <w:r w:rsidRPr="00456CE3">
              <w:rPr>
                <w:rFonts w:asciiTheme="minorHAnsi" w:hAnsiTheme="minorHAnsi" w:cstheme="minorHAnsi"/>
                <w:sz w:val="16"/>
                <w:szCs w:val="16"/>
              </w:rPr>
              <w:t xml:space="preserve">In the second half of 2026, it </w:t>
            </w:r>
            <w:proofErr w:type="gramStart"/>
            <w:r w:rsidRPr="00456CE3">
              <w:rPr>
                <w:rFonts w:asciiTheme="minorHAnsi" w:hAnsiTheme="minorHAnsi" w:cstheme="minorHAnsi"/>
                <w:sz w:val="16"/>
                <w:szCs w:val="16"/>
              </w:rPr>
              <w:t>is expected</w:t>
            </w:r>
            <w:proofErr w:type="gramEnd"/>
            <w:r w:rsidRPr="00456CE3">
              <w:rPr>
                <w:rFonts w:asciiTheme="minorHAnsi" w:hAnsiTheme="minorHAnsi" w:cstheme="minorHAnsi"/>
                <w:sz w:val="16"/>
                <w:szCs w:val="16"/>
              </w:rPr>
              <w:t xml:space="preserve"> to be 3 percent on average.</w:t>
            </w:r>
          </w:p>
          <w:p w14:paraId="1310B738" w14:textId="1673B2A5" w:rsidR="005816AA" w:rsidRPr="00456CE3" w:rsidRDefault="00A722BA" w:rsidP="005816AA">
            <w:pPr>
              <w:bidi w:val="0"/>
              <w:rPr>
                <w:rFonts w:asciiTheme="minorHAnsi" w:hAnsiTheme="minorHAnsi" w:cstheme="minorHAnsi"/>
                <w:sz w:val="16"/>
                <w:szCs w:val="16"/>
              </w:rPr>
            </w:pPr>
            <w:proofErr w:type="gramStart"/>
            <w:r w:rsidRPr="00456CE3">
              <w:rPr>
                <w:rFonts w:asciiTheme="minorHAnsi" w:hAnsiTheme="minorHAnsi" w:cstheme="minorHAnsi"/>
                <w:sz w:val="16"/>
                <w:szCs w:val="16"/>
                <w:vertAlign w:val="superscript"/>
              </w:rPr>
              <w:t>d</w:t>
            </w:r>
            <w:proofErr w:type="gramEnd"/>
            <w:r w:rsidRPr="00456CE3">
              <w:rPr>
                <w:rFonts w:asciiTheme="minorHAnsi" w:hAnsiTheme="minorHAnsi" w:cstheme="minorHAnsi"/>
                <w:sz w:val="16"/>
                <w:szCs w:val="16"/>
              </w:rPr>
              <w:t xml:space="preserve"> Alongside the commonly accepted debt to GDP ratio, we also present the debt to GDP ratio excluding </w:t>
            </w:r>
            <w:r w:rsidR="00B76A09" w:rsidRPr="00456CE3">
              <w:rPr>
                <w:rFonts w:asciiTheme="minorHAnsi" w:hAnsiTheme="minorHAnsi" w:cstheme="minorHAnsi"/>
                <w:sz w:val="16"/>
                <w:szCs w:val="16"/>
              </w:rPr>
              <w:t>production abroad</w:t>
            </w:r>
            <w:r w:rsidRPr="00456CE3">
              <w:rPr>
                <w:rFonts w:asciiTheme="minorHAnsi" w:hAnsiTheme="minorHAnsi" w:cstheme="minorHAnsi"/>
                <w:sz w:val="16"/>
                <w:szCs w:val="16"/>
              </w:rPr>
              <w:t xml:space="preserve"> in order to examine the volume of debt relative to domestic economic activity.  We do this in view of the increase in production </w:t>
            </w:r>
            <w:r w:rsidR="0059663B" w:rsidRPr="00456CE3">
              <w:rPr>
                <w:rFonts w:asciiTheme="minorHAnsi" w:hAnsiTheme="minorHAnsi" w:cstheme="minorHAnsi"/>
                <w:sz w:val="16"/>
                <w:szCs w:val="16"/>
              </w:rPr>
              <w:t>abroad by multinational corporation</w:t>
            </w:r>
            <w:r w:rsidRPr="00456CE3">
              <w:rPr>
                <w:rFonts w:asciiTheme="minorHAnsi" w:hAnsiTheme="minorHAnsi" w:cstheme="minorHAnsi"/>
                <w:sz w:val="16"/>
                <w:szCs w:val="16"/>
              </w:rPr>
              <w:t>s, which increases the measured GDP and reduces the debt to GDP ratio without necessarily reflecting a parallel increase in domestic activity.  The use of adjusted indices is also common in other countries</w:t>
            </w:r>
            <w:r w:rsidR="00F539A7">
              <w:rPr>
                <w:rFonts w:asciiTheme="minorHAnsi" w:hAnsiTheme="minorHAnsi" w:cstheme="minorHAnsi"/>
                <w:sz w:val="16"/>
                <w:szCs w:val="16"/>
              </w:rPr>
              <w:t xml:space="preserve"> where relevant</w:t>
            </w:r>
            <w:r w:rsidRPr="00456CE3">
              <w:rPr>
                <w:rFonts w:asciiTheme="minorHAnsi" w:hAnsiTheme="minorHAnsi" w:cstheme="minorHAnsi"/>
                <w:sz w:val="16"/>
                <w:szCs w:val="16"/>
              </w:rPr>
              <w:t xml:space="preserve">.  For instance, in </w:t>
            </w:r>
            <w:r w:rsidRPr="00456CE3">
              <w:rPr>
                <w:rFonts w:asciiTheme="minorHAnsi" w:hAnsiTheme="minorHAnsi" w:cstheme="minorHAnsi"/>
                <w:sz w:val="16"/>
                <w:szCs w:val="16"/>
              </w:rPr>
              <w:lastRenderedPageBreak/>
              <w:t>Ireland, in addition to the debt to GDP ratio, a ratio of debt to adjusted gross national income (GNI</w:t>
            </w:r>
            <w:r w:rsidR="0059663B" w:rsidRPr="00456CE3">
              <w:rPr>
                <w:rFonts w:asciiTheme="minorHAnsi" w:hAnsiTheme="minorHAnsi" w:cstheme="minorHAnsi"/>
                <w:sz w:val="16"/>
                <w:szCs w:val="16"/>
              </w:rPr>
              <w:t>*) is also published, excluding certain effects of the activity of multinational corporations.</w:t>
            </w:r>
          </w:p>
          <w:p w14:paraId="3B9C5B5F" w14:textId="0EE8BA8B" w:rsidR="005816AA" w:rsidRPr="00456CE3" w:rsidRDefault="00A722BA" w:rsidP="005816AA">
            <w:pPr>
              <w:bidi w:val="0"/>
              <w:rPr>
                <w:rFonts w:asciiTheme="minorHAnsi" w:hAnsiTheme="minorHAnsi" w:cstheme="minorHAnsi"/>
                <w:sz w:val="16"/>
                <w:szCs w:val="16"/>
              </w:rPr>
            </w:pPr>
            <w:proofErr w:type="gramStart"/>
            <w:r w:rsidRPr="00456CE3">
              <w:rPr>
                <w:rFonts w:asciiTheme="minorHAnsi" w:hAnsiTheme="minorHAnsi" w:cstheme="minorHAnsi"/>
                <w:sz w:val="16"/>
                <w:szCs w:val="16"/>
                <w:vertAlign w:val="superscript"/>
              </w:rPr>
              <w:t>e</w:t>
            </w:r>
            <w:proofErr w:type="gramEnd"/>
            <w:r w:rsidR="005816AA" w:rsidRPr="00456CE3">
              <w:rPr>
                <w:rFonts w:asciiTheme="minorHAnsi" w:hAnsiTheme="minorHAnsi" w:cstheme="minorHAnsi"/>
                <w:sz w:val="16"/>
                <w:szCs w:val="16"/>
              </w:rPr>
              <w:t xml:space="preserve"> The average of the Consumer Price Index in the last quarter of the year compared with the average in the last quarter of the previous year.</w:t>
            </w:r>
          </w:p>
        </w:tc>
      </w:tr>
    </w:tbl>
    <w:p w14:paraId="7E508D40" w14:textId="77777777" w:rsidR="00D52059" w:rsidRPr="00456CE3" w:rsidRDefault="00D52059" w:rsidP="00D52059">
      <w:pPr>
        <w:bidi w:val="0"/>
        <w:jc w:val="both"/>
        <w:rPr>
          <w:rFonts w:asciiTheme="minorHAnsi" w:hAnsiTheme="minorHAnsi" w:cstheme="minorHAnsi"/>
        </w:rPr>
      </w:pPr>
    </w:p>
    <w:p w14:paraId="26E94EE2" w14:textId="77777777" w:rsidR="00A21D01" w:rsidRPr="00456CE3" w:rsidRDefault="00A21D01" w:rsidP="0087184F">
      <w:pPr>
        <w:numPr>
          <w:ilvl w:val="0"/>
          <w:numId w:val="9"/>
        </w:numPr>
        <w:bidi w:val="0"/>
        <w:spacing w:line="360" w:lineRule="auto"/>
        <w:ind w:left="357" w:hanging="357"/>
        <w:jc w:val="both"/>
        <w:rPr>
          <w:rFonts w:asciiTheme="minorHAnsi" w:hAnsiTheme="minorHAnsi" w:cstheme="minorHAnsi"/>
          <w:b/>
          <w:bCs/>
        </w:rPr>
      </w:pPr>
      <w:r w:rsidRPr="00456CE3">
        <w:rPr>
          <w:rFonts w:asciiTheme="minorHAnsi" w:hAnsiTheme="minorHAnsi" w:cstheme="minorHAnsi"/>
          <w:b/>
          <w:bCs/>
        </w:rPr>
        <w:t>Real activity in Israel</w:t>
      </w:r>
    </w:p>
    <w:p w14:paraId="3150F095" w14:textId="0FAB893C" w:rsidR="00B76A09" w:rsidRPr="00456CE3" w:rsidRDefault="00323260" w:rsidP="00F539A7">
      <w:pPr>
        <w:bidi w:val="0"/>
        <w:jc w:val="both"/>
        <w:rPr>
          <w:rFonts w:asciiTheme="minorHAnsi" w:hAnsiTheme="minorHAnsi" w:cstheme="minorHAnsi"/>
        </w:rPr>
      </w:pPr>
      <w:r w:rsidRPr="00456CE3">
        <w:rPr>
          <w:rFonts w:asciiTheme="minorHAnsi" w:hAnsiTheme="minorHAnsi" w:cstheme="minorHAnsi"/>
          <w:b/>
          <w:bCs/>
        </w:rPr>
        <w:t>GDP</w:t>
      </w:r>
      <w:r w:rsidR="00B76A09" w:rsidRPr="00456CE3">
        <w:rPr>
          <w:rFonts w:asciiTheme="minorHAnsi" w:hAnsiTheme="minorHAnsi" w:cstheme="minorHAnsi"/>
          <w:b/>
          <w:bCs/>
        </w:rPr>
        <w:t xml:space="preserve"> excluding production abroad</w:t>
      </w:r>
      <w:r w:rsidRPr="00456CE3">
        <w:rPr>
          <w:rFonts w:asciiTheme="minorHAnsi" w:hAnsiTheme="minorHAnsi" w:cstheme="minorHAnsi"/>
          <w:b/>
          <w:bCs/>
        </w:rPr>
        <w:t xml:space="preserve"> </w:t>
      </w:r>
      <w:r w:rsidR="00A241A2" w:rsidRPr="00456CE3">
        <w:rPr>
          <w:rFonts w:asciiTheme="minorHAnsi" w:hAnsiTheme="minorHAnsi" w:cstheme="minorHAnsi"/>
          <w:b/>
          <w:bCs/>
        </w:rPr>
        <w:t xml:space="preserve">is expected to </w:t>
      </w:r>
      <w:r w:rsidR="00AE6BBB" w:rsidRPr="00456CE3">
        <w:rPr>
          <w:rFonts w:asciiTheme="minorHAnsi" w:hAnsiTheme="minorHAnsi" w:cstheme="minorHAnsi"/>
          <w:b/>
          <w:bCs/>
        </w:rPr>
        <w:t>g</w:t>
      </w:r>
      <w:r w:rsidRPr="00456CE3">
        <w:rPr>
          <w:rFonts w:asciiTheme="minorHAnsi" w:hAnsiTheme="minorHAnsi" w:cstheme="minorHAnsi"/>
          <w:b/>
          <w:bCs/>
        </w:rPr>
        <w:t>r</w:t>
      </w:r>
      <w:r w:rsidR="00A241A2" w:rsidRPr="00456CE3">
        <w:rPr>
          <w:rFonts w:asciiTheme="minorHAnsi" w:hAnsiTheme="minorHAnsi" w:cstheme="minorHAnsi"/>
          <w:b/>
          <w:bCs/>
        </w:rPr>
        <w:t>ow</w:t>
      </w:r>
      <w:r w:rsidRPr="00456CE3">
        <w:rPr>
          <w:rFonts w:asciiTheme="minorHAnsi" w:hAnsiTheme="minorHAnsi" w:cstheme="minorHAnsi"/>
          <w:b/>
          <w:bCs/>
        </w:rPr>
        <w:t xml:space="preserve"> by </w:t>
      </w:r>
      <w:r w:rsidR="00B76A09" w:rsidRPr="00456CE3">
        <w:rPr>
          <w:rFonts w:asciiTheme="minorHAnsi" w:hAnsiTheme="minorHAnsi" w:cstheme="minorHAnsi"/>
          <w:b/>
          <w:bCs/>
        </w:rPr>
        <w:t>3.4</w:t>
      </w:r>
      <w:r w:rsidR="0055377E" w:rsidRPr="00456CE3">
        <w:rPr>
          <w:rFonts w:asciiTheme="minorHAnsi" w:hAnsiTheme="minorHAnsi" w:cstheme="minorHAnsi"/>
          <w:b/>
          <w:bCs/>
        </w:rPr>
        <w:t xml:space="preserve"> percent</w:t>
      </w:r>
      <w:r w:rsidR="00AE6BBB" w:rsidRPr="00456CE3">
        <w:rPr>
          <w:rFonts w:asciiTheme="minorHAnsi" w:hAnsiTheme="minorHAnsi" w:cstheme="minorHAnsi"/>
          <w:b/>
          <w:bCs/>
        </w:rPr>
        <w:t xml:space="preserve"> in</w:t>
      </w:r>
      <w:r w:rsidR="000003FE" w:rsidRPr="00456CE3">
        <w:rPr>
          <w:rFonts w:asciiTheme="minorHAnsi" w:hAnsiTheme="minorHAnsi" w:cstheme="minorHAnsi"/>
          <w:b/>
          <w:bCs/>
        </w:rPr>
        <w:t xml:space="preserve"> </w:t>
      </w:r>
      <w:proofErr w:type="gramStart"/>
      <w:r w:rsidR="000003FE" w:rsidRPr="00456CE3">
        <w:rPr>
          <w:rFonts w:asciiTheme="minorHAnsi" w:hAnsiTheme="minorHAnsi" w:cstheme="minorHAnsi"/>
          <w:b/>
          <w:bCs/>
        </w:rPr>
        <w:t>202</w:t>
      </w:r>
      <w:r w:rsidR="00A241A2" w:rsidRPr="00456CE3">
        <w:rPr>
          <w:rFonts w:asciiTheme="minorHAnsi" w:hAnsiTheme="minorHAnsi" w:cstheme="minorHAnsi"/>
          <w:b/>
          <w:bCs/>
        </w:rPr>
        <w:t>6</w:t>
      </w:r>
      <w:r w:rsidR="0045680E" w:rsidRPr="00456CE3">
        <w:rPr>
          <w:rFonts w:asciiTheme="minorHAnsi" w:hAnsiTheme="minorHAnsi" w:cstheme="minorHAnsi"/>
          <w:b/>
          <w:bCs/>
        </w:rPr>
        <w:t>,</w:t>
      </w:r>
      <w:proofErr w:type="gramEnd"/>
      <w:r w:rsidR="00AE6BBB" w:rsidRPr="00456CE3">
        <w:rPr>
          <w:rFonts w:asciiTheme="minorHAnsi" w:hAnsiTheme="minorHAnsi" w:cstheme="minorHAnsi"/>
          <w:b/>
          <w:bCs/>
        </w:rPr>
        <w:t xml:space="preserve"> </w:t>
      </w:r>
      <w:r w:rsidR="00A241A2" w:rsidRPr="00456CE3">
        <w:rPr>
          <w:rFonts w:asciiTheme="minorHAnsi" w:hAnsiTheme="minorHAnsi" w:cstheme="minorHAnsi"/>
          <w:b/>
          <w:bCs/>
        </w:rPr>
        <w:t>and</w:t>
      </w:r>
      <w:r w:rsidR="00AE6BBB" w:rsidRPr="00456CE3">
        <w:rPr>
          <w:rFonts w:asciiTheme="minorHAnsi" w:hAnsiTheme="minorHAnsi" w:cstheme="minorHAnsi"/>
          <w:b/>
          <w:bCs/>
        </w:rPr>
        <w:t xml:space="preserve"> by </w:t>
      </w:r>
      <w:r w:rsidR="0045680E" w:rsidRPr="00456CE3">
        <w:rPr>
          <w:rFonts w:asciiTheme="minorHAnsi" w:hAnsiTheme="minorHAnsi" w:cstheme="minorHAnsi"/>
          <w:b/>
          <w:bCs/>
        </w:rPr>
        <w:t>5.</w:t>
      </w:r>
      <w:r w:rsidR="00B76A09" w:rsidRPr="00456CE3">
        <w:rPr>
          <w:rFonts w:asciiTheme="minorHAnsi" w:hAnsiTheme="minorHAnsi" w:cstheme="minorHAnsi"/>
          <w:b/>
          <w:bCs/>
        </w:rPr>
        <w:t>1</w:t>
      </w:r>
      <w:r w:rsidR="00AE6BBB" w:rsidRPr="00456CE3">
        <w:rPr>
          <w:rFonts w:asciiTheme="minorHAnsi" w:hAnsiTheme="minorHAnsi" w:cstheme="minorHAnsi"/>
          <w:b/>
          <w:bCs/>
        </w:rPr>
        <w:t xml:space="preserve"> percent in 202</w:t>
      </w:r>
      <w:r w:rsidR="00A241A2" w:rsidRPr="00456CE3">
        <w:rPr>
          <w:rFonts w:asciiTheme="minorHAnsi" w:hAnsiTheme="minorHAnsi" w:cstheme="minorHAnsi"/>
          <w:b/>
          <w:bCs/>
        </w:rPr>
        <w:t>7</w:t>
      </w:r>
      <w:r w:rsidR="00AE6BBB" w:rsidRPr="00456CE3">
        <w:rPr>
          <w:rFonts w:asciiTheme="minorHAnsi" w:hAnsiTheme="minorHAnsi" w:cstheme="minorHAnsi"/>
          <w:b/>
          <w:bCs/>
        </w:rPr>
        <w:t xml:space="preserve"> </w:t>
      </w:r>
      <w:r w:rsidR="00AE6BBB" w:rsidRPr="00456CE3">
        <w:rPr>
          <w:rFonts w:asciiTheme="minorHAnsi" w:hAnsiTheme="minorHAnsi" w:cstheme="minorHAnsi"/>
        </w:rPr>
        <w:t>(Table 1)</w:t>
      </w:r>
      <w:r w:rsidR="00226664" w:rsidRPr="00456CE3">
        <w:rPr>
          <w:rFonts w:asciiTheme="minorHAnsi" w:hAnsiTheme="minorHAnsi" w:cstheme="minorHAnsi"/>
        </w:rPr>
        <w:t>.</w:t>
      </w:r>
      <w:r w:rsidR="0045680E" w:rsidRPr="00456CE3">
        <w:rPr>
          <w:rFonts w:asciiTheme="minorHAnsi" w:hAnsiTheme="minorHAnsi" w:cstheme="minorHAnsi"/>
        </w:rPr>
        <w:t xml:space="preserve"> </w:t>
      </w:r>
      <w:r w:rsidR="00A241A2" w:rsidRPr="00456CE3">
        <w:rPr>
          <w:rFonts w:asciiTheme="minorHAnsi" w:hAnsiTheme="minorHAnsi" w:cstheme="minorHAnsi"/>
        </w:rPr>
        <w:t>The</w:t>
      </w:r>
      <w:r w:rsidR="00B76A09" w:rsidRPr="00456CE3">
        <w:rPr>
          <w:rFonts w:asciiTheme="minorHAnsi" w:hAnsiTheme="minorHAnsi" w:cstheme="minorHAnsi"/>
        </w:rPr>
        <w:t xml:space="preserve"> Central Bureau of Statistics recently began publishing data showing the development of GDP net of Israeli companies’ production abroad, because the production abroad component, which has grown greatly in recent quarters to about 6 percent of GDP, does not reflect core economic activity, as explained in the box below.  Therefore, the economic analysis upon which the forecast </w:t>
      </w:r>
      <w:proofErr w:type="gramStart"/>
      <w:r w:rsidR="00B76A09" w:rsidRPr="00456CE3">
        <w:rPr>
          <w:rFonts w:asciiTheme="minorHAnsi" w:hAnsiTheme="minorHAnsi" w:cstheme="minorHAnsi"/>
        </w:rPr>
        <w:t>is based</w:t>
      </w:r>
      <w:proofErr w:type="gramEnd"/>
      <w:r w:rsidR="00F539A7">
        <w:rPr>
          <w:rFonts w:asciiTheme="minorHAnsi" w:hAnsiTheme="minorHAnsi" w:cstheme="minorHAnsi"/>
        </w:rPr>
        <w:t>, which was prepared using the normal tools,</w:t>
      </w:r>
      <w:r w:rsidR="00B76A09" w:rsidRPr="00456CE3">
        <w:rPr>
          <w:rFonts w:asciiTheme="minorHAnsi" w:hAnsiTheme="minorHAnsi" w:cstheme="minorHAnsi"/>
        </w:rPr>
        <w:t xml:space="preserve"> focuses on GDP excluding production abroad. </w:t>
      </w:r>
      <w:r w:rsidR="00F539A7">
        <w:rPr>
          <w:rFonts w:asciiTheme="minorHAnsi" w:hAnsiTheme="minorHAnsi" w:cstheme="minorHAnsi"/>
        </w:rPr>
        <w:t>W</w:t>
      </w:r>
      <w:r w:rsidR="00B76A09" w:rsidRPr="00456CE3">
        <w:rPr>
          <w:rFonts w:asciiTheme="minorHAnsi" w:hAnsiTheme="minorHAnsi" w:cstheme="minorHAnsi"/>
        </w:rPr>
        <w:t>e added a forecast for the portion of production abroad</w:t>
      </w:r>
      <w:r w:rsidR="00F539A7">
        <w:rPr>
          <w:rFonts w:asciiTheme="minorHAnsi" w:hAnsiTheme="minorHAnsi" w:cstheme="minorHAnsi"/>
        </w:rPr>
        <w:t xml:space="preserve">, which was prepared </w:t>
      </w:r>
      <w:proofErr w:type="gramStart"/>
      <w:r w:rsidR="00F539A7">
        <w:rPr>
          <w:rFonts w:asciiTheme="minorHAnsi" w:hAnsiTheme="minorHAnsi" w:cstheme="minorHAnsi"/>
        </w:rPr>
        <w:t>separately</w:t>
      </w:r>
      <w:proofErr w:type="gramEnd"/>
      <w:r w:rsidR="00B76A09" w:rsidRPr="00456CE3">
        <w:rPr>
          <w:rFonts w:asciiTheme="minorHAnsi" w:hAnsiTheme="minorHAnsi" w:cstheme="minorHAnsi"/>
        </w:rPr>
        <w:t xml:space="preserve"> based on forecasts</w:t>
      </w:r>
      <w:r w:rsidR="00F539A7">
        <w:rPr>
          <w:rFonts w:asciiTheme="minorHAnsi" w:hAnsiTheme="minorHAnsi" w:cstheme="minorHAnsi"/>
        </w:rPr>
        <w:t xml:space="preserve"> by investment houses and international institutions</w:t>
      </w:r>
      <w:r w:rsidR="00B76A09" w:rsidRPr="00456CE3">
        <w:rPr>
          <w:rFonts w:asciiTheme="minorHAnsi" w:hAnsiTheme="minorHAnsi" w:cstheme="minorHAnsi"/>
        </w:rPr>
        <w:t xml:space="preserve"> </w:t>
      </w:r>
      <w:r w:rsidR="00F539A7">
        <w:rPr>
          <w:rFonts w:asciiTheme="minorHAnsi" w:hAnsiTheme="minorHAnsi" w:cstheme="minorHAnsi"/>
        </w:rPr>
        <w:t xml:space="preserve">of </w:t>
      </w:r>
      <w:r w:rsidR="00B76A09" w:rsidRPr="00456CE3">
        <w:rPr>
          <w:rFonts w:asciiTheme="minorHAnsi" w:hAnsiTheme="minorHAnsi" w:cstheme="minorHAnsi"/>
        </w:rPr>
        <w:t xml:space="preserve">sales growth for the significant firms producing abroad, the relevant production industries, and assumptions regarding the development of prices in those industries. Production abroad </w:t>
      </w:r>
      <w:proofErr w:type="gramStart"/>
      <w:r w:rsidR="00B76A09" w:rsidRPr="00456CE3">
        <w:rPr>
          <w:rFonts w:asciiTheme="minorHAnsi" w:hAnsiTheme="minorHAnsi" w:cstheme="minorHAnsi"/>
        </w:rPr>
        <w:t>is expected</w:t>
      </w:r>
      <w:proofErr w:type="gramEnd"/>
      <w:r w:rsidR="00B76A09" w:rsidRPr="00456CE3">
        <w:rPr>
          <w:rFonts w:asciiTheme="minorHAnsi" w:hAnsiTheme="minorHAnsi" w:cstheme="minorHAnsi"/>
        </w:rPr>
        <w:t xml:space="preserve"> to contribute about 2.2 percentage points to GDP growth in 2026 and 2.4 percentage points in 2027, as detailed in table 1.  However, there is significant uncertainty</w:t>
      </w:r>
      <w:r w:rsidR="00456CE3" w:rsidRPr="00456CE3">
        <w:rPr>
          <w:rFonts w:asciiTheme="minorHAnsi" w:hAnsiTheme="minorHAnsi" w:cstheme="minorHAnsi"/>
        </w:rPr>
        <w:t>,</w:t>
      </w:r>
      <w:r w:rsidR="00B76A09" w:rsidRPr="00456CE3">
        <w:rPr>
          <w:rFonts w:asciiTheme="minorHAnsi" w:hAnsiTheme="minorHAnsi" w:cstheme="minorHAnsi"/>
        </w:rPr>
        <w:t xml:space="preserve"> </w:t>
      </w:r>
      <w:r w:rsidR="00456CE3" w:rsidRPr="00456CE3">
        <w:rPr>
          <w:rFonts w:asciiTheme="minorHAnsi" w:hAnsiTheme="minorHAnsi" w:cstheme="minorHAnsi"/>
        </w:rPr>
        <w:t xml:space="preserve">to the tune of at least percentage point upward or downward, </w:t>
      </w:r>
      <w:r w:rsidR="00B76A09" w:rsidRPr="00456CE3">
        <w:rPr>
          <w:rFonts w:asciiTheme="minorHAnsi" w:hAnsiTheme="minorHAnsi" w:cstheme="minorHAnsi"/>
        </w:rPr>
        <w:t>in the assessment of this contribution, which is due to the</w:t>
      </w:r>
      <w:r w:rsidR="00456CE3" w:rsidRPr="00456CE3">
        <w:rPr>
          <w:rFonts w:asciiTheme="minorHAnsi" w:hAnsiTheme="minorHAnsi" w:cstheme="minorHAnsi"/>
        </w:rPr>
        <w:t xml:space="preserve"> broad range of</w:t>
      </w:r>
      <w:r w:rsidR="00B76A09" w:rsidRPr="00456CE3">
        <w:rPr>
          <w:rFonts w:asciiTheme="minorHAnsi" w:hAnsiTheme="minorHAnsi" w:cstheme="minorHAnsi"/>
        </w:rPr>
        <w:t xml:space="preserve"> the investment houses’ forecasts and the</w:t>
      </w:r>
      <w:r w:rsidR="00456CE3" w:rsidRPr="00456CE3">
        <w:rPr>
          <w:rFonts w:asciiTheme="minorHAnsi" w:hAnsiTheme="minorHAnsi" w:cstheme="minorHAnsi"/>
        </w:rPr>
        <w:t xml:space="preserve"> lack of</w:t>
      </w:r>
      <w:r w:rsidR="00B76A09" w:rsidRPr="00456CE3">
        <w:rPr>
          <w:rFonts w:asciiTheme="minorHAnsi" w:hAnsiTheme="minorHAnsi" w:cstheme="minorHAnsi"/>
        </w:rPr>
        <w:t xml:space="preserve"> separation in the forecasts between quantitative changes and price changes.  In any case, as explained in the box below, the impact of the changes in this component on the other parameters in the forecast is not large.</w:t>
      </w:r>
    </w:p>
    <w:p w14:paraId="1F8AA557" w14:textId="238AFA7A" w:rsidR="00B76A09" w:rsidRPr="00456CE3" w:rsidRDefault="00B76A09" w:rsidP="00B76A09">
      <w:pPr>
        <w:bidi w:val="0"/>
        <w:jc w:val="both"/>
        <w:rPr>
          <w:rFonts w:asciiTheme="minorHAnsi" w:hAnsiTheme="minorHAnsi" w:cstheme="minorHAnsi"/>
        </w:rPr>
      </w:pPr>
    </w:p>
    <w:p w14:paraId="25B7F0CA" w14:textId="50BBA874" w:rsidR="008D3CA7" w:rsidRPr="00456CE3" w:rsidRDefault="008D3CA7" w:rsidP="00007255">
      <w:pPr>
        <w:bidi w:val="0"/>
        <w:jc w:val="both"/>
        <w:rPr>
          <w:rFonts w:asciiTheme="minorHAnsi" w:hAnsiTheme="minorHAnsi" w:cstheme="minorHAnsi"/>
        </w:rPr>
      </w:pPr>
      <w:r w:rsidRPr="00456CE3">
        <w:rPr>
          <w:rFonts w:asciiTheme="minorHAnsi" w:hAnsiTheme="minorHAnsi" w:cstheme="minorHAnsi"/>
        </w:rPr>
        <w:t xml:space="preserve">Since the July forecast, there have not been any significant surprises in the economy or in the geopolitical environment.  As a result, together with the examination of developments in the labor market, our assessment is that there is no significant change regarding the development of growth expected in the economy.  Most of the shortage in the supply of labor is </w:t>
      </w:r>
      <w:proofErr w:type="gramStart"/>
      <w:r w:rsidRPr="00456CE3">
        <w:rPr>
          <w:rFonts w:asciiTheme="minorHAnsi" w:hAnsiTheme="minorHAnsi" w:cstheme="minorHAnsi"/>
        </w:rPr>
        <w:t>due to the fact that</w:t>
      </w:r>
      <w:proofErr w:type="gramEnd"/>
      <w:r w:rsidRPr="00456CE3">
        <w:rPr>
          <w:rFonts w:asciiTheme="minorHAnsi" w:hAnsiTheme="minorHAnsi" w:cstheme="minorHAnsi"/>
        </w:rPr>
        <w:t xml:space="preserve"> the labor force participation rate</w:t>
      </w:r>
      <w:r w:rsidR="00F539A7">
        <w:rPr>
          <w:rFonts w:asciiTheme="minorHAnsi" w:hAnsiTheme="minorHAnsi" w:cstheme="minorHAnsi"/>
        </w:rPr>
        <w:t>, mainly that of young non-Haredi Jewish Israelis,</w:t>
      </w:r>
      <w:r w:rsidRPr="00456CE3">
        <w:rPr>
          <w:rFonts w:asciiTheme="minorHAnsi" w:hAnsiTheme="minorHAnsi" w:cstheme="minorHAnsi"/>
        </w:rPr>
        <w:t xml:space="preserve"> is lower than it was prior to the war, and has continued to decline during 2026, alongside stability in the unemployment rate.  Within the forecast range, a gradual increase in the number of employees </w:t>
      </w:r>
      <w:proofErr w:type="gramStart"/>
      <w:r w:rsidRPr="00456CE3">
        <w:rPr>
          <w:rFonts w:asciiTheme="minorHAnsi" w:hAnsiTheme="minorHAnsi" w:cstheme="minorHAnsi"/>
        </w:rPr>
        <w:t>is expected</w:t>
      </w:r>
      <w:proofErr w:type="gramEnd"/>
      <w:r w:rsidRPr="00456CE3">
        <w:rPr>
          <w:rFonts w:asciiTheme="minorHAnsi" w:hAnsiTheme="minorHAnsi" w:cstheme="minorHAnsi"/>
        </w:rPr>
        <w:t xml:space="preserve">, due to the entry of additional foreign workers and the return to the labor market of workers that left temporarily due to the war, while the unemployment rate remains stable, which will contribute to a reduction in the shortage of workers.  In our assessment, the decline in surplus exports observed during 2025 will moderate within the forecast horizon in a way that is </w:t>
      </w:r>
      <w:proofErr w:type="spellStart"/>
      <w:r w:rsidRPr="00456CE3">
        <w:rPr>
          <w:rFonts w:asciiTheme="minorHAnsi" w:hAnsiTheme="minorHAnsi" w:cstheme="minorHAnsi"/>
        </w:rPr>
        <w:t>inline</w:t>
      </w:r>
      <w:proofErr w:type="spellEnd"/>
      <w:r w:rsidRPr="00456CE3">
        <w:rPr>
          <w:rFonts w:asciiTheme="minorHAnsi" w:hAnsiTheme="minorHAnsi" w:cstheme="minorHAnsi"/>
        </w:rPr>
        <w:t xml:space="preserve"> with the easing of the supply constraint.  Our assessment is that GDP (excluding production abroad) will gradually converge toward its prewar trend, but that even at the end of the forecast horizon, at the end of </w:t>
      </w:r>
      <w:proofErr w:type="gramStart"/>
      <w:r w:rsidRPr="00456CE3">
        <w:rPr>
          <w:rFonts w:asciiTheme="minorHAnsi" w:hAnsiTheme="minorHAnsi" w:cstheme="minorHAnsi"/>
        </w:rPr>
        <w:t>2027,</w:t>
      </w:r>
      <w:proofErr w:type="gramEnd"/>
      <w:r w:rsidRPr="00456CE3">
        <w:rPr>
          <w:rFonts w:asciiTheme="minorHAnsi" w:hAnsiTheme="minorHAnsi" w:cstheme="minorHAnsi"/>
        </w:rPr>
        <w:t xml:space="preserve"> it will remain below the trend line.  This is because the supply of workers </w:t>
      </w:r>
      <w:proofErr w:type="gramStart"/>
      <w:r w:rsidRPr="00456CE3">
        <w:rPr>
          <w:rFonts w:asciiTheme="minorHAnsi" w:hAnsiTheme="minorHAnsi" w:cstheme="minorHAnsi"/>
        </w:rPr>
        <w:t>is still expected</w:t>
      </w:r>
      <w:proofErr w:type="gramEnd"/>
      <w:r w:rsidRPr="00456CE3">
        <w:rPr>
          <w:rFonts w:asciiTheme="minorHAnsi" w:hAnsiTheme="minorHAnsi" w:cstheme="minorHAnsi"/>
        </w:rPr>
        <w:t xml:space="preserve"> to be lower than the level derived from the prewar trend, mainly due to the slow recovery of the participation rate.</w:t>
      </w:r>
    </w:p>
    <w:p w14:paraId="200D04D2" w14:textId="4ED923F3" w:rsidR="007B75F0" w:rsidRPr="00456CE3" w:rsidRDefault="007B75F0" w:rsidP="007B75F0">
      <w:pPr>
        <w:bidi w:val="0"/>
        <w:jc w:val="both"/>
        <w:rPr>
          <w:rFonts w:asciiTheme="minorHAnsi" w:hAnsiTheme="minorHAnsi" w:cstheme="minorHAnsi"/>
          <w:highlight w:val="yellow"/>
        </w:rPr>
      </w:pPr>
    </w:p>
    <w:p w14:paraId="7B451291" w14:textId="315C6E87" w:rsidR="007B75F0" w:rsidRPr="00456CE3" w:rsidRDefault="007B75F0" w:rsidP="007B75F0">
      <w:pPr>
        <w:bidi w:val="0"/>
        <w:jc w:val="both"/>
        <w:rPr>
          <w:rFonts w:asciiTheme="minorHAnsi" w:hAnsiTheme="minorHAnsi" w:cstheme="minorHAnsi"/>
        </w:rPr>
      </w:pPr>
      <w:r w:rsidRPr="00456CE3">
        <w:rPr>
          <w:rFonts w:asciiTheme="minorHAnsi" w:hAnsiTheme="minorHAnsi" w:cstheme="minorHAnsi"/>
        </w:rPr>
        <w:t xml:space="preserve">In our assessment, demand in the economy will expand, supported by the decline in the interest rate environment and in the risk premium following the end of intensive war.  This process </w:t>
      </w:r>
      <w:proofErr w:type="gramStart"/>
      <w:r w:rsidRPr="00456CE3">
        <w:rPr>
          <w:rFonts w:asciiTheme="minorHAnsi" w:hAnsiTheme="minorHAnsi" w:cstheme="minorHAnsi"/>
        </w:rPr>
        <w:t>is supported</w:t>
      </w:r>
      <w:proofErr w:type="gramEnd"/>
      <w:r w:rsidRPr="00456CE3">
        <w:rPr>
          <w:rFonts w:asciiTheme="minorHAnsi" w:hAnsiTheme="minorHAnsi" w:cstheme="minorHAnsi"/>
        </w:rPr>
        <w:t xml:space="preserve"> by the recovery in the construction industry following the entry of foreign workers and the return of the number of workers to its prewar level, as well as through increased investment in machinery and equipment.  The increase in public consumption </w:t>
      </w:r>
      <w:proofErr w:type="gramStart"/>
      <w:r w:rsidRPr="00456CE3">
        <w:rPr>
          <w:rFonts w:asciiTheme="minorHAnsi" w:hAnsiTheme="minorHAnsi" w:cstheme="minorHAnsi"/>
        </w:rPr>
        <w:t>is expected</w:t>
      </w:r>
      <w:proofErr w:type="gramEnd"/>
      <w:r w:rsidRPr="00456CE3">
        <w:rPr>
          <w:rFonts w:asciiTheme="minorHAnsi" w:hAnsiTheme="minorHAnsi" w:cstheme="minorHAnsi"/>
        </w:rPr>
        <w:t xml:space="preserve"> to moderate after two years of high war expenses, with a change in the mix toward </w:t>
      </w:r>
      <w:r w:rsidRPr="00456CE3">
        <w:rPr>
          <w:rFonts w:asciiTheme="minorHAnsi" w:hAnsiTheme="minorHAnsi" w:cstheme="minorHAnsi"/>
        </w:rPr>
        <w:lastRenderedPageBreak/>
        <w:t>civilian expenditures and moderation in the prices of public consumption due to the decline in the volume of wage payments to reservists.</w:t>
      </w:r>
    </w:p>
    <w:p w14:paraId="42090B08" w14:textId="0EE22C41" w:rsidR="007B75F0" w:rsidRPr="00456CE3" w:rsidRDefault="007B75F0" w:rsidP="007B75F0">
      <w:pPr>
        <w:bidi w:val="0"/>
        <w:jc w:val="both"/>
        <w:rPr>
          <w:rFonts w:asciiTheme="minorHAnsi" w:hAnsiTheme="minorHAnsi" w:cstheme="minorHAnsi"/>
        </w:rPr>
      </w:pPr>
    </w:p>
    <w:p w14:paraId="15C870FD" w14:textId="0606CE81" w:rsidR="007B75F0" w:rsidRPr="00456CE3" w:rsidRDefault="007B75F0" w:rsidP="00007255">
      <w:pPr>
        <w:bidi w:val="0"/>
        <w:jc w:val="both"/>
        <w:rPr>
          <w:rFonts w:asciiTheme="minorHAnsi" w:hAnsiTheme="minorHAnsi" w:cstheme="minorHAnsi"/>
        </w:rPr>
      </w:pPr>
      <w:r w:rsidRPr="00456CE3">
        <w:rPr>
          <w:rFonts w:asciiTheme="minorHAnsi" w:hAnsiTheme="minorHAnsi" w:cstheme="minorHAnsi"/>
        </w:rPr>
        <w:t xml:space="preserve">In the labor market, the broad unemployment rate is expected to be 4.6 percent on average in 2026, mainly due to the sharp increase during </w:t>
      </w:r>
      <w:r w:rsidR="00007255">
        <w:rPr>
          <w:rFonts w:asciiTheme="minorHAnsi" w:hAnsiTheme="minorHAnsi" w:cstheme="minorHAnsi"/>
        </w:rPr>
        <w:t>Operation Roaring Lion</w:t>
      </w:r>
      <w:r w:rsidRPr="00456CE3">
        <w:rPr>
          <w:rFonts w:asciiTheme="minorHAnsi" w:hAnsiTheme="minorHAnsi" w:cstheme="minorHAnsi"/>
        </w:rPr>
        <w:t xml:space="preserve"> and rate’s stabilization at 3 percent in the second half of 2026.  The adjusted employment rate </w:t>
      </w:r>
      <w:proofErr w:type="gramStart"/>
      <w:r w:rsidRPr="00456CE3">
        <w:rPr>
          <w:rFonts w:asciiTheme="minorHAnsi" w:hAnsiTheme="minorHAnsi" w:cstheme="minorHAnsi"/>
        </w:rPr>
        <w:t>is expected</w:t>
      </w:r>
      <w:proofErr w:type="gramEnd"/>
      <w:r w:rsidRPr="00456CE3">
        <w:rPr>
          <w:rFonts w:asciiTheme="minorHAnsi" w:hAnsiTheme="minorHAnsi" w:cstheme="minorHAnsi"/>
        </w:rPr>
        <w:t xml:space="preserve"> to be 77.3 percent in 2026 and 78.7 percent in 2027.</w:t>
      </w:r>
    </w:p>
    <w:p w14:paraId="077ACD82" w14:textId="41E6258A" w:rsidR="007B75F0" w:rsidRPr="00456CE3" w:rsidRDefault="007B75F0" w:rsidP="007B75F0">
      <w:pPr>
        <w:bidi w:val="0"/>
        <w:jc w:val="both"/>
        <w:rPr>
          <w:rFonts w:asciiTheme="minorHAnsi" w:hAnsiTheme="minorHAnsi" w:cstheme="minorHAnsi"/>
        </w:rPr>
      </w:pPr>
    </w:p>
    <w:p w14:paraId="353AF048" w14:textId="600F99A4" w:rsidR="007B75F0" w:rsidRPr="00456CE3" w:rsidRDefault="007B75F0" w:rsidP="00456CE3">
      <w:pPr>
        <w:bidi w:val="0"/>
        <w:jc w:val="both"/>
        <w:rPr>
          <w:rFonts w:asciiTheme="minorHAnsi" w:hAnsiTheme="minorHAnsi" w:cstheme="minorHAnsi"/>
        </w:rPr>
      </w:pPr>
      <w:r w:rsidRPr="00456CE3">
        <w:rPr>
          <w:rFonts w:asciiTheme="minorHAnsi" w:hAnsiTheme="minorHAnsi" w:cstheme="minorHAnsi"/>
        </w:rPr>
        <w:t xml:space="preserve">The baseline scenario assumes that defense expenditures will remain significantly higher than their prewar level, in view of the continuing defense needs and the geopolitical environment.  On the revenues side, expected revenues from the taxation of foreign production </w:t>
      </w:r>
      <w:proofErr w:type="gramStart"/>
      <w:r w:rsidRPr="00456CE3">
        <w:rPr>
          <w:rFonts w:asciiTheme="minorHAnsi" w:hAnsiTheme="minorHAnsi" w:cstheme="minorHAnsi"/>
        </w:rPr>
        <w:t>are taken</w:t>
      </w:r>
      <w:proofErr w:type="gramEnd"/>
      <w:r w:rsidRPr="00456CE3">
        <w:rPr>
          <w:rFonts w:asciiTheme="minorHAnsi" w:hAnsiTheme="minorHAnsi" w:cstheme="minorHAnsi"/>
        </w:rPr>
        <w:t xml:space="preserve"> into account.  Based on these assumptions, the deficit in the state budget </w:t>
      </w:r>
      <w:proofErr w:type="gramStart"/>
      <w:r w:rsidRPr="00456CE3">
        <w:rPr>
          <w:rFonts w:asciiTheme="minorHAnsi" w:hAnsiTheme="minorHAnsi" w:cstheme="minorHAnsi"/>
        </w:rPr>
        <w:t>is expected</w:t>
      </w:r>
      <w:proofErr w:type="gramEnd"/>
      <w:r w:rsidRPr="00456CE3">
        <w:rPr>
          <w:rFonts w:asciiTheme="minorHAnsi" w:hAnsiTheme="minorHAnsi" w:cstheme="minorHAnsi"/>
        </w:rPr>
        <w:t xml:space="preserve"> to be 4.</w:t>
      </w:r>
      <w:r w:rsidR="00456CE3" w:rsidRPr="00456CE3">
        <w:rPr>
          <w:rFonts w:asciiTheme="minorHAnsi" w:hAnsiTheme="minorHAnsi" w:cstheme="minorHAnsi"/>
        </w:rPr>
        <w:t>4</w:t>
      </w:r>
      <w:r w:rsidRPr="00456CE3">
        <w:rPr>
          <w:rFonts w:asciiTheme="minorHAnsi" w:hAnsiTheme="minorHAnsi" w:cstheme="minorHAnsi"/>
        </w:rPr>
        <w:t xml:space="preserve"> percent of GDP (including production abroad) in 2026, and 4.6 percent in 2027, and the debt to</w:t>
      </w:r>
      <w:r w:rsidR="00456CE3" w:rsidRPr="00456CE3">
        <w:rPr>
          <w:rFonts w:asciiTheme="minorHAnsi" w:hAnsiTheme="minorHAnsi" w:cstheme="minorHAnsi"/>
        </w:rPr>
        <w:t xml:space="preserve"> GDP ratio is expected to be 68</w:t>
      </w:r>
      <w:r w:rsidRPr="00456CE3">
        <w:rPr>
          <w:rFonts w:asciiTheme="minorHAnsi" w:hAnsiTheme="minorHAnsi" w:cstheme="minorHAnsi"/>
        </w:rPr>
        <w:t xml:space="preserve"> percent in 2026 and 66</w:t>
      </w:r>
      <w:r w:rsidR="00456CE3" w:rsidRPr="00456CE3">
        <w:rPr>
          <w:rFonts w:asciiTheme="minorHAnsi" w:hAnsiTheme="minorHAnsi" w:cstheme="minorHAnsi"/>
        </w:rPr>
        <w:t>.5</w:t>
      </w:r>
      <w:r w:rsidRPr="00456CE3">
        <w:rPr>
          <w:rFonts w:asciiTheme="minorHAnsi" w:hAnsiTheme="minorHAnsi" w:cstheme="minorHAnsi"/>
        </w:rPr>
        <w:t xml:space="preserve"> percent in 2027.</w:t>
      </w:r>
    </w:p>
    <w:p w14:paraId="0475FE73" w14:textId="27FC0D9E" w:rsidR="007B75F0" w:rsidRPr="00456CE3" w:rsidRDefault="007B75F0" w:rsidP="007B75F0">
      <w:pPr>
        <w:bidi w:val="0"/>
        <w:jc w:val="both"/>
        <w:rPr>
          <w:rFonts w:asciiTheme="minorHAnsi" w:hAnsiTheme="minorHAnsi" w:cstheme="minorHAnsi"/>
        </w:rPr>
      </w:pPr>
    </w:p>
    <w:p w14:paraId="0BA335AE" w14:textId="235E6956" w:rsidR="007B75F0" w:rsidRPr="00456CE3" w:rsidRDefault="007B75F0" w:rsidP="007B75F0">
      <w:pPr>
        <w:bidi w:val="0"/>
        <w:jc w:val="both"/>
        <w:rPr>
          <w:rFonts w:asciiTheme="minorHAnsi" w:hAnsiTheme="minorHAnsi" w:cstheme="minorHAnsi"/>
          <w:rtl/>
        </w:rPr>
      </w:pPr>
      <w:r w:rsidRPr="00456CE3">
        <w:rPr>
          <w:rFonts w:asciiTheme="minorHAnsi" w:hAnsiTheme="minorHAnsi" w:cstheme="minorHAnsi"/>
        </w:rPr>
        <w:t xml:space="preserve">Relative to the July 2026 forecast, the decline in the 2026 deficit forecast is mainly due to an upward revision of the revenue forecast.  In contrast, the increase in the deficit forecast for 2027 is mainly due to an expected increase in defense expenditures, which </w:t>
      </w:r>
      <w:proofErr w:type="gramStart"/>
      <w:r w:rsidRPr="00456CE3">
        <w:rPr>
          <w:rFonts w:asciiTheme="minorHAnsi" w:hAnsiTheme="minorHAnsi" w:cstheme="minorHAnsi"/>
        </w:rPr>
        <w:t>is partly offset</w:t>
      </w:r>
      <w:proofErr w:type="gramEnd"/>
      <w:r w:rsidRPr="00456CE3">
        <w:rPr>
          <w:rFonts w:asciiTheme="minorHAnsi" w:hAnsiTheme="minorHAnsi" w:cstheme="minorHAnsi"/>
        </w:rPr>
        <w:t xml:space="preserve"> by an upward revision in the revenue forecast.  The debt to GDP ratio </w:t>
      </w:r>
      <w:proofErr w:type="gramStart"/>
      <w:r w:rsidRPr="00456CE3">
        <w:rPr>
          <w:rFonts w:asciiTheme="minorHAnsi" w:hAnsiTheme="minorHAnsi" w:cstheme="minorHAnsi"/>
        </w:rPr>
        <w:t>is expected</w:t>
      </w:r>
      <w:proofErr w:type="gramEnd"/>
      <w:r w:rsidRPr="00456CE3">
        <w:rPr>
          <w:rFonts w:asciiTheme="minorHAnsi" w:hAnsiTheme="minorHAnsi" w:cstheme="minorHAnsi"/>
        </w:rPr>
        <w:t xml:space="preserve"> to be lower than the previous forecast in both years, mainly due to an upward revision in the nominal GDP forecast, including production abroad.  The forecast </w:t>
      </w:r>
      <w:proofErr w:type="gramStart"/>
      <w:r w:rsidRPr="00456CE3">
        <w:rPr>
          <w:rFonts w:asciiTheme="minorHAnsi" w:hAnsiTheme="minorHAnsi" w:cstheme="minorHAnsi"/>
        </w:rPr>
        <w:t>is characterized</w:t>
      </w:r>
      <w:proofErr w:type="gramEnd"/>
      <w:r w:rsidRPr="00456CE3">
        <w:rPr>
          <w:rFonts w:asciiTheme="minorHAnsi" w:hAnsiTheme="minorHAnsi" w:cstheme="minorHAnsi"/>
        </w:rPr>
        <w:t xml:space="preserve"> by significant uncertainty, as detailed below.</w:t>
      </w:r>
    </w:p>
    <w:p w14:paraId="253702A5" w14:textId="77777777" w:rsidR="007B75F0" w:rsidRPr="00456CE3" w:rsidRDefault="007B75F0" w:rsidP="007B75F0">
      <w:pPr>
        <w:bidi w:val="0"/>
        <w:jc w:val="both"/>
        <w:rPr>
          <w:rFonts w:asciiTheme="minorHAnsi" w:hAnsiTheme="minorHAnsi" w:cstheme="minorHAnsi"/>
          <w:highlight w:val="yellow"/>
          <w:rtl/>
        </w:rPr>
      </w:pPr>
    </w:p>
    <w:p w14:paraId="6873D3F4" w14:textId="77777777" w:rsidR="00AB07E9" w:rsidRPr="00456CE3" w:rsidRDefault="00AB07E9" w:rsidP="00AB07E9">
      <w:pPr>
        <w:bidi w:val="0"/>
        <w:jc w:val="both"/>
        <w:rPr>
          <w:rFonts w:asciiTheme="minorHAnsi" w:hAnsiTheme="minorHAnsi" w:cstheme="minorHAnsi"/>
          <w:rtl/>
        </w:rPr>
      </w:pPr>
    </w:p>
    <w:p w14:paraId="2A7CBC84" w14:textId="77777777" w:rsidR="00A21D01" w:rsidRPr="00456CE3" w:rsidRDefault="00A21D01" w:rsidP="0086132E">
      <w:pPr>
        <w:numPr>
          <w:ilvl w:val="0"/>
          <w:numId w:val="9"/>
        </w:numPr>
        <w:bidi w:val="0"/>
        <w:spacing w:line="360" w:lineRule="auto"/>
        <w:ind w:left="357" w:hanging="357"/>
        <w:jc w:val="both"/>
        <w:rPr>
          <w:rFonts w:asciiTheme="minorHAnsi" w:hAnsiTheme="minorHAnsi" w:cstheme="minorHAnsi"/>
          <w:b/>
          <w:bCs/>
        </w:rPr>
      </w:pPr>
      <w:r w:rsidRPr="00456CE3">
        <w:rPr>
          <w:rFonts w:asciiTheme="minorHAnsi" w:hAnsiTheme="minorHAnsi" w:cstheme="minorHAnsi"/>
          <w:b/>
          <w:bCs/>
        </w:rPr>
        <w:t xml:space="preserve">Inflation and interest rates </w:t>
      </w:r>
    </w:p>
    <w:p w14:paraId="7C79081E" w14:textId="1C704A0C" w:rsidR="00091079" w:rsidRPr="00456CE3" w:rsidRDefault="000A661B" w:rsidP="00573F1F">
      <w:pPr>
        <w:pStyle w:val="NormalWeb"/>
        <w:jc w:val="both"/>
        <w:rPr>
          <w:rFonts w:asciiTheme="minorHAnsi" w:hAnsiTheme="minorHAnsi" w:cstheme="minorHAnsi"/>
        </w:rPr>
      </w:pPr>
      <w:r w:rsidRPr="00456CE3">
        <w:rPr>
          <w:rFonts w:asciiTheme="minorHAnsi" w:hAnsiTheme="minorHAnsi" w:cstheme="minorHAnsi"/>
          <w:b/>
          <w:bCs/>
        </w:rPr>
        <w:t xml:space="preserve">The inflation rate over the four quarters ending in the </w:t>
      </w:r>
      <w:r w:rsidR="00573F1F" w:rsidRPr="00456CE3">
        <w:rPr>
          <w:rFonts w:asciiTheme="minorHAnsi" w:hAnsiTheme="minorHAnsi" w:cstheme="minorHAnsi"/>
          <w:b/>
          <w:bCs/>
        </w:rPr>
        <w:t>third</w:t>
      </w:r>
      <w:r w:rsidRPr="00456CE3">
        <w:rPr>
          <w:rFonts w:asciiTheme="minorHAnsi" w:hAnsiTheme="minorHAnsi" w:cstheme="minorHAnsi"/>
          <w:b/>
          <w:bCs/>
        </w:rPr>
        <w:t xml:space="preserve"> quarter of 202</w:t>
      </w:r>
      <w:r w:rsidR="000E4216" w:rsidRPr="00456CE3">
        <w:rPr>
          <w:rFonts w:asciiTheme="minorHAnsi" w:hAnsiTheme="minorHAnsi" w:cstheme="minorHAnsi"/>
          <w:b/>
          <w:bCs/>
        </w:rPr>
        <w:t>7</w:t>
      </w:r>
      <w:r w:rsidRPr="00456CE3">
        <w:rPr>
          <w:rFonts w:asciiTheme="minorHAnsi" w:hAnsiTheme="minorHAnsi" w:cstheme="minorHAnsi"/>
          <w:b/>
          <w:bCs/>
        </w:rPr>
        <w:t xml:space="preserve"> </w:t>
      </w:r>
      <w:proofErr w:type="gramStart"/>
      <w:r w:rsidRPr="00456CE3">
        <w:rPr>
          <w:rFonts w:asciiTheme="minorHAnsi" w:hAnsiTheme="minorHAnsi" w:cstheme="minorHAnsi"/>
          <w:b/>
          <w:bCs/>
        </w:rPr>
        <w:t>is expected</w:t>
      </w:r>
      <w:proofErr w:type="gramEnd"/>
      <w:r w:rsidRPr="00456CE3">
        <w:rPr>
          <w:rFonts w:asciiTheme="minorHAnsi" w:hAnsiTheme="minorHAnsi" w:cstheme="minorHAnsi"/>
          <w:b/>
          <w:bCs/>
        </w:rPr>
        <w:t xml:space="preserve"> to be </w:t>
      </w:r>
      <w:r w:rsidR="00573F1F" w:rsidRPr="00456CE3">
        <w:rPr>
          <w:rFonts w:asciiTheme="minorHAnsi" w:hAnsiTheme="minorHAnsi" w:cstheme="minorHAnsi"/>
          <w:b/>
          <w:bCs/>
        </w:rPr>
        <w:t>2.0</w:t>
      </w:r>
      <w:r w:rsidRPr="00456CE3">
        <w:rPr>
          <w:rFonts w:asciiTheme="minorHAnsi" w:hAnsiTheme="minorHAnsi" w:cstheme="minorHAnsi"/>
          <w:b/>
          <w:bCs/>
        </w:rPr>
        <w:t xml:space="preserve"> percent (Table 2).</w:t>
      </w:r>
      <w:r w:rsidRPr="00456CE3">
        <w:rPr>
          <w:rFonts w:asciiTheme="minorHAnsi" w:hAnsiTheme="minorHAnsi" w:cstheme="minorHAnsi"/>
        </w:rPr>
        <w:t xml:space="preserve"> </w:t>
      </w:r>
      <w:r w:rsidR="00573F1F" w:rsidRPr="00456CE3">
        <w:rPr>
          <w:rFonts w:asciiTheme="minorHAnsi" w:hAnsiTheme="minorHAnsi" w:cstheme="minorHAnsi"/>
        </w:rPr>
        <w:t xml:space="preserve">The short-term inflation forecast </w:t>
      </w:r>
      <w:proofErr w:type="gramStart"/>
      <w:r w:rsidR="00573F1F" w:rsidRPr="00456CE3">
        <w:rPr>
          <w:rFonts w:asciiTheme="minorHAnsi" w:hAnsiTheme="minorHAnsi" w:cstheme="minorHAnsi"/>
        </w:rPr>
        <w:t>was revised</w:t>
      </w:r>
      <w:proofErr w:type="gramEnd"/>
      <w:r w:rsidR="00573F1F" w:rsidRPr="00456CE3">
        <w:rPr>
          <w:rFonts w:asciiTheme="minorHAnsi" w:hAnsiTheme="minorHAnsi" w:cstheme="minorHAnsi"/>
        </w:rPr>
        <w:t xml:space="preserve"> downward, to 1.5 percent at the end of 2026, in view of the CPI readings that were published, the revision of the forecast for a number of CPI components, and the reduction in the fuel excise. Later on, inflation </w:t>
      </w:r>
      <w:proofErr w:type="gramStart"/>
      <w:r w:rsidR="00573F1F" w:rsidRPr="00456CE3">
        <w:rPr>
          <w:rFonts w:asciiTheme="minorHAnsi" w:hAnsiTheme="minorHAnsi" w:cstheme="minorHAnsi"/>
        </w:rPr>
        <w:t>is expected</w:t>
      </w:r>
      <w:proofErr w:type="gramEnd"/>
      <w:r w:rsidR="00573F1F" w:rsidRPr="00456CE3">
        <w:rPr>
          <w:rFonts w:asciiTheme="minorHAnsi" w:hAnsiTheme="minorHAnsi" w:cstheme="minorHAnsi"/>
        </w:rPr>
        <w:t xml:space="preserve"> to increase, under the influence of the increase in oil prices, the depreciation of the shekel, the return of the fuel excise to its previous level, and the removal of low CPI readings from the calculation, and inflation is expected to reach 2.1 percent at the end of 2027. With the dissipation of the temporary effects and the easing of constraints in the market, inflation </w:t>
      </w:r>
      <w:proofErr w:type="gramStart"/>
      <w:r w:rsidR="00573F1F" w:rsidRPr="00456CE3">
        <w:rPr>
          <w:rFonts w:asciiTheme="minorHAnsi" w:hAnsiTheme="minorHAnsi" w:cstheme="minorHAnsi"/>
        </w:rPr>
        <w:t>is expected to become entrenched</w:t>
      </w:r>
      <w:proofErr w:type="gramEnd"/>
      <w:r w:rsidR="00573F1F" w:rsidRPr="00456CE3">
        <w:rPr>
          <w:rFonts w:asciiTheme="minorHAnsi" w:hAnsiTheme="minorHAnsi" w:cstheme="minorHAnsi"/>
        </w:rPr>
        <w:t xml:space="preserve"> around the midpoint of the target range.</w:t>
      </w:r>
    </w:p>
    <w:p w14:paraId="1088C79C" w14:textId="00C92576" w:rsidR="000A661B" w:rsidRPr="00456CE3" w:rsidRDefault="000A661B" w:rsidP="00573F1F">
      <w:pPr>
        <w:pStyle w:val="NormalWeb"/>
        <w:jc w:val="both"/>
        <w:rPr>
          <w:rFonts w:asciiTheme="minorHAnsi" w:hAnsiTheme="minorHAnsi" w:cstheme="minorHAnsi"/>
          <w:sz w:val="28"/>
          <w:szCs w:val="28"/>
        </w:rPr>
      </w:pPr>
      <w:r w:rsidRPr="00456CE3">
        <w:rPr>
          <w:rFonts w:asciiTheme="minorHAnsi" w:hAnsiTheme="minorHAnsi" w:cstheme="minorHAnsi"/>
          <w:b/>
          <w:bCs/>
        </w:rPr>
        <w:t>The</w:t>
      </w:r>
      <w:r w:rsidR="00677A3F" w:rsidRPr="00456CE3">
        <w:rPr>
          <w:rFonts w:asciiTheme="minorHAnsi" w:hAnsiTheme="minorHAnsi" w:cstheme="minorHAnsi"/>
          <w:b/>
          <w:bCs/>
        </w:rPr>
        <w:t xml:space="preserve"> Bank of Israel</w:t>
      </w:r>
      <w:r w:rsidRPr="00456CE3">
        <w:rPr>
          <w:rFonts w:asciiTheme="minorHAnsi" w:hAnsiTheme="minorHAnsi" w:cstheme="minorHAnsi"/>
          <w:b/>
          <w:bCs/>
        </w:rPr>
        <w:t xml:space="preserve"> interest rate is expected to average </w:t>
      </w:r>
      <w:r w:rsidR="00677A3F" w:rsidRPr="00456CE3">
        <w:rPr>
          <w:rFonts w:asciiTheme="minorHAnsi" w:hAnsiTheme="minorHAnsi" w:cstheme="minorHAnsi"/>
          <w:b/>
          <w:bCs/>
        </w:rPr>
        <w:t>3.</w:t>
      </w:r>
      <w:r w:rsidR="00091079" w:rsidRPr="00456CE3">
        <w:rPr>
          <w:rFonts w:asciiTheme="minorHAnsi" w:hAnsiTheme="minorHAnsi" w:cstheme="minorHAnsi"/>
          <w:b/>
          <w:bCs/>
        </w:rPr>
        <w:t>0</w:t>
      </w:r>
      <w:r w:rsidRPr="00456CE3">
        <w:rPr>
          <w:rFonts w:asciiTheme="minorHAnsi" w:hAnsiTheme="minorHAnsi" w:cstheme="minorHAnsi"/>
          <w:b/>
          <w:bCs/>
        </w:rPr>
        <w:t xml:space="preserve"> percent in the </w:t>
      </w:r>
      <w:r w:rsidR="00573F1F" w:rsidRPr="00456CE3">
        <w:rPr>
          <w:rFonts w:asciiTheme="minorHAnsi" w:hAnsiTheme="minorHAnsi" w:cstheme="minorHAnsi"/>
          <w:b/>
          <w:bCs/>
        </w:rPr>
        <w:t>third</w:t>
      </w:r>
      <w:r w:rsidRPr="00456CE3">
        <w:rPr>
          <w:rFonts w:asciiTheme="minorHAnsi" w:hAnsiTheme="minorHAnsi" w:cstheme="minorHAnsi"/>
          <w:b/>
          <w:bCs/>
        </w:rPr>
        <w:t xml:space="preserve"> quarter of 202</w:t>
      </w:r>
      <w:r w:rsidR="000E4216" w:rsidRPr="00456CE3">
        <w:rPr>
          <w:rFonts w:asciiTheme="minorHAnsi" w:hAnsiTheme="minorHAnsi" w:cstheme="minorHAnsi"/>
          <w:b/>
          <w:bCs/>
        </w:rPr>
        <w:t>7</w:t>
      </w:r>
      <w:r w:rsidRPr="00456CE3">
        <w:rPr>
          <w:rFonts w:asciiTheme="minorHAnsi" w:hAnsiTheme="minorHAnsi" w:cstheme="minorHAnsi"/>
        </w:rPr>
        <w:t xml:space="preserve"> </w:t>
      </w:r>
      <w:r w:rsidRPr="00456CE3">
        <w:rPr>
          <w:rFonts w:asciiTheme="minorHAnsi" w:hAnsiTheme="minorHAnsi" w:cstheme="minorHAnsi"/>
          <w:b/>
          <w:bCs/>
        </w:rPr>
        <w:t>(Table 2).</w:t>
      </w:r>
      <w:r w:rsidRPr="00456CE3">
        <w:rPr>
          <w:rFonts w:asciiTheme="minorHAnsi" w:hAnsiTheme="minorHAnsi" w:cstheme="minorHAnsi"/>
        </w:rPr>
        <w:t xml:space="preserve"> </w:t>
      </w:r>
      <w:r w:rsidR="00573F1F" w:rsidRPr="00456CE3">
        <w:rPr>
          <w:rFonts w:asciiTheme="minorHAnsi" w:hAnsiTheme="minorHAnsi" w:cstheme="minorHAnsi"/>
        </w:rPr>
        <w:t xml:space="preserve">This forecast reflects the </w:t>
      </w:r>
      <w:r w:rsidR="00573F1F" w:rsidRPr="00DB00F6">
        <w:rPr>
          <w:rFonts w:asciiTheme="minorHAnsi" w:hAnsiTheme="minorHAnsi" w:cstheme="minorHAnsi"/>
        </w:rPr>
        <w:t>anticipated easing of supply constraints</w:t>
      </w:r>
      <w:r w:rsidR="00573F1F" w:rsidRPr="00456CE3">
        <w:rPr>
          <w:rFonts w:asciiTheme="minorHAnsi" w:hAnsiTheme="minorHAnsi" w:cstheme="minorHAnsi"/>
        </w:rPr>
        <w:t xml:space="preserve">, alongside rising global energy prices and a higher global interest rate environment. The interest rate forecast is consistent with the convergence of domestic inflation toward the midpoint of the target range. However, it </w:t>
      </w:r>
      <w:proofErr w:type="gramStart"/>
      <w:r w:rsidR="00573F1F" w:rsidRPr="00456CE3">
        <w:rPr>
          <w:rFonts w:asciiTheme="minorHAnsi" w:hAnsiTheme="minorHAnsi" w:cstheme="minorHAnsi"/>
        </w:rPr>
        <w:t>may be revised</w:t>
      </w:r>
      <w:proofErr w:type="gramEnd"/>
      <w:r w:rsidR="00573F1F" w:rsidRPr="00456CE3">
        <w:rPr>
          <w:rFonts w:asciiTheme="minorHAnsi" w:hAnsiTheme="minorHAnsi" w:cstheme="minorHAnsi"/>
        </w:rPr>
        <w:t xml:space="preserve"> in accordance with unforeseen developments in the inflation environment, economic activity, financial markets, the geopolitical arena, and fiscal policy.</w:t>
      </w:r>
    </w:p>
    <w:p w14:paraId="593BE5DD" w14:textId="6FEE7209" w:rsidR="000A661B" w:rsidRPr="00456CE3" w:rsidRDefault="000A661B" w:rsidP="00456CE3">
      <w:pPr>
        <w:pStyle w:val="NormalWeb"/>
        <w:jc w:val="both"/>
        <w:rPr>
          <w:rFonts w:asciiTheme="minorHAnsi" w:hAnsiTheme="minorHAnsi" w:cstheme="minorHAnsi"/>
          <w:b/>
          <w:bCs/>
        </w:rPr>
      </w:pPr>
      <w:r w:rsidRPr="00456CE3">
        <w:rPr>
          <w:rFonts w:asciiTheme="minorHAnsi" w:hAnsiTheme="minorHAnsi" w:cstheme="minorHAnsi"/>
        </w:rPr>
        <w:t xml:space="preserve">Table </w:t>
      </w:r>
      <w:proofErr w:type="gramStart"/>
      <w:r w:rsidRPr="00456CE3">
        <w:rPr>
          <w:rFonts w:asciiTheme="minorHAnsi" w:hAnsiTheme="minorHAnsi" w:cstheme="minorHAnsi"/>
        </w:rPr>
        <w:t>2</w:t>
      </w:r>
      <w:proofErr w:type="gramEnd"/>
      <w:r w:rsidRPr="00456CE3">
        <w:rPr>
          <w:rFonts w:asciiTheme="minorHAnsi" w:hAnsiTheme="minorHAnsi" w:cstheme="minorHAnsi"/>
        </w:rPr>
        <w:t xml:space="preserve"> </w:t>
      </w:r>
      <w:r w:rsidR="00F93D9D" w:rsidRPr="00456CE3">
        <w:rPr>
          <w:rFonts w:asciiTheme="minorHAnsi" w:hAnsiTheme="minorHAnsi" w:cstheme="minorHAnsi"/>
        </w:rPr>
        <w:t>shows</w:t>
      </w:r>
      <w:r w:rsidRPr="00456CE3">
        <w:rPr>
          <w:rFonts w:asciiTheme="minorHAnsi" w:hAnsiTheme="minorHAnsi" w:cstheme="minorHAnsi"/>
        </w:rPr>
        <w:t xml:space="preserve"> that the Research Department</w:t>
      </w:r>
      <w:r w:rsidR="0086132E" w:rsidRPr="00456CE3">
        <w:rPr>
          <w:rFonts w:asciiTheme="minorHAnsi" w:hAnsiTheme="minorHAnsi" w:cstheme="minorHAnsi"/>
        </w:rPr>
        <w:t>’</w:t>
      </w:r>
      <w:r w:rsidRPr="00456CE3">
        <w:rPr>
          <w:rFonts w:asciiTheme="minorHAnsi" w:hAnsiTheme="minorHAnsi" w:cstheme="minorHAnsi"/>
        </w:rPr>
        <w:t xml:space="preserve">s </w:t>
      </w:r>
      <w:r w:rsidR="002E13EC" w:rsidRPr="00456CE3">
        <w:rPr>
          <w:rFonts w:asciiTheme="minorHAnsi" w:hAnsiTheme="minorHAnsi" w:cstheme="minorHAnsi"/>
        </w:rPr>
        <w:t xml:space="preserve">forecast for inflation in the next four quarters </w:t>
      </w:r>
      <w:r w:rsidR="002439E9" w:rsidRPr="00456CE3">
        <w:rPr>
          <w:rFonts w:asciiTheme="minorHAnsi" w:hAnsiTheme="minorHAnsi" w:cstheme="minorHAnsi"/>
        </w:rPr>
        <w:t xml:space="preserve">is </w:t>
      </w:r>
      <w:r w:rsidR="00573F1F" w:rsidRPr="00456CE3">
        <w:rPr>
          <w:rFonts w:asciiTheme="minorHAnsi" w:hAnsiTheme="minorHAnsi" w:cstheme="minorHAnsi"/>
        </w:rPr>
        <w:t>similar to</w:t>
      </w:r>
      <w:r w:rsidR="002439E9" w:rsidRPr="00456CE3">
        <w:rPr>
          <w:rFonts w:asciiTheme="minorHAnsi" w:hAnsiTheme="minorHAnsi" w:cstheme="minorHAnsi"/>
        </w:rPr>
        <w:t xml:space="preserve"> the forecast derived from the </w:t>
      </w:r>
      <w:r w:rsidR="00456CE3" w:rsidRPr="00456CE3">
        <w:rPr>
          <w:rFonts w:asciiTheme="minorHAnsi" w:hAnsiTheme="minorHAnsi" w:cstheme="minorHAnsi"/>
        </w:rPr>
        <w:t>financial</w:t>
      </w:r>
      <w:r w:rsidR="002439E9" w:rsidRPr="00456CE3">
        <w:rPr>
          <w:rFonts w:asciiTheme="minorHAnsi" w:hAnsiTheme="minorHAnsi" w:cstheme="minorHAnsi"/>
        </w:rPr>
        <w:t xml:space="preserve"> market</w:t>
      </w:r>
      <w:r w:rsidR="00456CE3" w:rsidRPr="00456CE3">
        <w:rPr>
          <w:rFonts w:asciiTheme="minorHAnsi" w:hAnsiTheme="minorHAnsi" w:cstheme="minorHAnsi"/>
        </w:rPr>
        <w:t>s</w:t>
      </w:r>
      <w:r w:rsidR="002439E9" w:rsidRPr="00456CE3">
        <w:rPr>
          <w:rFonts w:asciiTheme="minorHAnsi" w:hAnsiTheme="minorHAnsi" w:cstheme="minorHAnsi"/>
        </w:rPr>
        <w:t xml:space="preserve"> and </w:t>
      </w:r>
      <w:r w:rsidR="000E4216" w:rsidRPr="00456CE3">
        <w:rPr>
          <w:rFonts w:asciiTheme="minorHAnsi" w:hAnsiTheme="minorHAnsi" w:cstheme="minorHAnsi"/>
        </w:rPr>
        <w:t>to</w:t>
      </w:r>
      <w:r w:rsidR="002439E9" w:rsidRPr="00456CE3">
        <w:rPr>
          <w:rFonts w:asciiTheme="minorHAnsi" w:hAnsiTheme="minorHAnsi" w:cstheme="minorHAnsi"/>
        </w:rPr>
        <w:t xml:space="preserve"> the private forecasters’ average projections. The Research Department’s</w:t>
      </w:r>
      <w:r w:rsidR="008730D4" w:rsidRPr="00456CE3">
        <w:rPr>
          <w:rFonts w:asciiTheme="minorHAnsi" w:hAnsiTheme="minorHAnsi" w:cstheme="minorHAnsi"/>
        </w:rPr>
        <w:t xml:space="preserve"> interest rate forecast for the next four </w:t>
      </w:r>
      <w:r w:rsidR="008730D4" w:rsidRPr="00456CE3">
        <w:rPr>
          <w:rFonts w:asciiTheme="minorHAnsi" w:hAnsiTheme="minorHAnsi" w:cstheme="minorHAnsi"/>
        </w:rPr>
        <w:lastRenderedPageBreak/>
        <w:t xml:space="preserve">quarters </w:t>
      </w:r>
      <w:r w:rsidR="002439E9" w:rsidRPr="00456CE3">
        <w:rPr>
          <w:rFonts w:asciiTheme="minorHAnsi" w:hAnsiTheme="minorHAnsi" w:cstheme="minorHAnsi"/>
        </w:rPr>
        <w:t>is</w:t>
      </w:r>
      <w:r w:rsidR="002E13EC" w:rsidRPr="00456CE3">
        <w:rPr>
          <w:rFonts w:asciiTheme="minorHAnsi" w:hAnsiTheme="minorHAnsi" w:cstheme="minorHAnsi"/>
        </w:rPr>
        <w:t xml:space="preserve"> </w:t>
      </w:r>
      <w:r w:rsidR="006713BE" w:rsidRPr="00456CE3">
        <w:rPr>
          <w:rFonts w:asciiTheme="minorHAnsi" w:hAnsiTheme="minorHAnsi" w:cstheme="minorHAnsi"/>
        </w:rPr>
        <w:t xml:space="preserve">also </w:t>
      </w:r>
      <w:r w:rsidR="005D65A1" w:rsidRPr="00456CE3">
        <w:rPr>
          <w:rFonts w:asciiTheme="minorHAnsi" w:hAnsiTheme="minorHAnsi" w:cstheme="minorHAnsi"/>
        </w:rPr>
        <w:t>similar</w:t>
      </w:r>
      <w:r w:rsidRPr="00456CE3">
        <w:rPr>
          <w:rFonts w:asciiTheme="minorHAnsi" w:hAnsiTheme="minorHAnsi" w:cstheme="minorHAnsi"/>
        </w:rPr>
        <w:t xml:space="preserve"> </w:t>
      </w:r>
      <w:r w:rsidR="000E4216" w:rsidRPr="00456CE3">
        <w:rPr>
          <w:rFonts w:asciiTheme="minorHAnsi" w:hAnsiTheme="minorHAnsi" w:cstheme="minorHAnsi"/>
        </w:rPr>
        <w:t xml:space="preserve">the forecast derived from the </w:t>
      </w:r>
      <w:r w:rsidR="00456CE3" w:rsidRPr="00456CE3">
        <w:rPr>
          <w:rFonts w:asciiTheme="minorHAnsi" w:hAnsiTheme="minorHAnsi" w:cstheme="minorHAnsi"/>
        </w:rPr>
        <w:t>financial</w:t>
      </w:r>
      <w:r w:rsidR="000E4216" w:rsidRPr="00456CE3">
        <w:rPr>
          <w:rFonts w:asciiTheme="minorHAnsi" w:hAnsiTheme="minorHAnsi" w:cstheme="minorHAnsi"/>
        </w:rPr>
        <w:t xml:space="preserve"> market</w:t>
      </w:r>
      <w:r w:rsidR="00456CE3" w:rsidRPr="00456CE3">
        <w:rPr>
          <w:rFonts w:asciiTheme="minorHAnsi" w:hAnsiTheme="minorHAnsi" w:cstheme="minorHAnsi"/>
        </w:rPr>
        <w:t>s</w:t>
      </w:r>
      <w:r w:rsidR="000E4216" w:rsidRPr="00456CE3">
        <w:rPr>
          <w:rFonts w:asciiTheme="minorHAnsi" w:hAnsiTheme="minorHAnsi" w:cstheme="minorHAnsi"/>
        </w:rPr>
        <w:t xml:space="preserve"> and the professional forecasters’ average projections</w:t>
      </w:r>
      <w:r w:rsidR="008730D4" w:rsidRPr="00456CE3">
        <w:rPr>
          <w:rFonts w:asciiTheme="minorHAnsi" w:hAnsiTheme="minorHAnsi" w:cstheme="minorHAnsi"/>
        </w:rPr>
        <w:t>.</w:t>
      </w:r>
    </w:p>
    <w:p w14:paraId="367091CB" w14:textId="77777777" w:rsidR="000A661B" w:rsidRPr="00456CE3" w:rsidRDefault="000A661B" w:rsidP="000A661B">
      <w:pPr>
        <w:bidi w:val="0"/>
        <w:jc w:val="both"/>
        <w:rPr>
          <w:rFonts w:asciiTheme="minorHAnsi" w:hAnsiTheme="minorHAnsi" w:cstheme="minorHAnsi"/>
          <w:b/>
          <w:bCs/>
        </w:rPr>
      </w:pPr>
    </w:p>
    <w:tbl>
      <w:tblPr>
        <w:tblW w:w="8233" w:type="dxa"/>
        <w:tblInd w:w="93" w:type="dxa"/>
        <w:tblLook w:val="04A0" w:firstRow="1" w:lastRow="0" w:firstColumn="1" w:lastColumn="0" w:noHBand="0" w:noVBand="1"/>
      </w:tblPr>
      <w:tblGrid>
        <w:gridCol w:w="2480"/>
        <w:gridCol w:w="2094"/>
        <w:gridCol w:w="1540"/>
        <w:gridCol w:w="2119"/>
      </w:tblGrid>
      <w:tr w:rsidR="00A21D01" w:rsidRPr="00456CE3" w14:paraId="27357736" w14:textId="77777777" w:rsidTr="00211EF7">
        <w:trPr>
          <w:trHeight w:val="316"/>
          <w:tblHeader/>
        </w:trPr>
        <w:tc>
          <w:tcPr>
            <w:tcW w:w="8233" w:type="dxa"/>
            <w:gridSpan w:val="4"/>
            <w:tcBorders>
              <w:top w:val="nil"/>
              <w:left w:val="nil"/>
              <w:bottom w:val="nil"/>
              <w:right w:val="nil"/>
            </w:tcBorders>
            <w:shd w:val="clear" w:color="000000" w:fill="FFFFFF"/>
            <w:noWrap/>
            <w:vAlign w:val="center"/>
            <w:hideMark/>
          </w:tcPr>
          <w:p w14:paraId="32C0BD93" w14:textId="77777777" w:rsidR="00A21D01" w:rsidRPr="00456CE3" w:rsidRDefault="002945D2" w:rsidP="00014365">
            <w:pPr>
              <w:bidi w:val="0"/>
              <w:rPr>
                <w:rFonts w:asciiTheme="minorHAnsi" w:hAnsiTheme="minorHAnsi" w:cstheme="minorHAnsi"/>
                <w:b/>
                <w:bCs/>
                <w:color w:val="0070C0"/>
              </w:rPr>
            </w:pPr>
            <w:r w:rsidRPr="00456CE3">
              <w:rPr>
                <w:rFonts w:asciiTheme="minorHAnsi" w:hAnsiTheme="minorHAnsi" w:cstheme="minorHAnsi"/>
                <w:color w:val="0070C0"/>
              </w:rPr>
              <w:br w:type="page"/>
            </w:r>
            <w:r w:rsidR="00A21D01" w:rsidRPr="00456CE3">
              <w:rPr>
                <w:rFonts w:asciiTheme="minorHAnsi" w:hAnsiTheme="minorHAnsi" w:cstheme="minorHAnsi"/>
                <w:b/>
                <w:bCs/>
                <w:color w:val="0070C0"/>
              </w:rPr>
              <w:t xml:space="preserve">Table </w:t>
            </w:r>
            <w:r w:rsidR="00E718CD" w:rsidRPr="00456CE3">
              <w:rPr>
                <w:rFonts w:asciiTheme="minorHAnsi" w:hAnsiTheme="minorHAnsi" w:cstheme="minorHAnsi"/>
                <w:b/>
                <w:bCs/>
                <w:color w:val="0070C0"/>
              </w:rPr>
              <w:t>2</w:t>
            </w:r>
          </w:p>
        </w:tc>
      </w:tr>
      <w:tr w:rsidR="00A21D01" w:rsidRPr="00456CE3" w14:paraId="1652CD54" w14:textId="77777777" w:rsidTr="00211EF7">
        <w:trPr>
          <w:trHeight w:val="316"/>
          <w:tblHeader/>
        </w:trPr>
        <w:tc>
          <w:tcPr>
            <w:tcW w:w="8233" w:type="dxa"/>
            <w:gridSpan w:val="4"/>
            <w:tcBorders>
              <w:top w:val="nil"/>
              <w:left w:val="nil"/>
              <w:bottom w:val="nil"/>
              <w:right w:val="nil"/>
            </w:tcBorders>
            <w:shd w:val="clear" w:color="000000" w:fill="FFFFFF"/>
            <w:noWrap/>
            <w:vAlign w:val="center"/>
            <w:hideMark/>
          </w:tcPr>
          <w:p w14:paraId="492B1F0B" w14:textId="77777777" w:rsidR="00A21D01" w:rsidRPr="00456CE3" w:rsidRDefault="00453D2B" w:rsidP="00D62B59">
            <w:pPr>
              <w:bidi w:val="0"/>
              <w:rPr>
                <w:rFonts w:asciiTheme="minorHAnsi" w:hAnsiTheme="minorHAnsi" w:cstheme="minorHAnsi"/>
                <w:b/>
                <w:bCs/>
                <w:color w:val="0070C0"/>
              </w:rPr>
            </w:pPr>
            <w:r w:rsidRPr="00456CE3">
              <w:rPr>
                <w:rFonts w:asciiTheme="minorHAnsi" w:hAnsiTheme="minorHAnsi" w:cstheme="minorHAnsi"/>
                <w:b/>
                <w:bCs/>
                <w:color w:val="0070C0"/>
              </w:rPr>
              <w:t>I</w:t>
            </w:r>
            <w:r w:rsidR="00A21D01" w:rsidRPr="00456CE3">
              <w:rPr>
                <w:rFonts w:asciiTheme="minorHAnsi" w:hAnsiTheme="minorHAnsi" w:cstheme="minorHAnsi"/>
                <w:b/>
                <w:bCs/>
                <w:color w:val="0070C0"/>
              </w:rPr>
              <w:t xml:space="preserve">nflation </w:t>
            </w:r>
            <w:r w:rsidRPr="00456CE3">
              <w:rPr>
                <w:rFonts w:asciiTheme="minorHAnsi" w:hAnsiTheme="minorHAnsi" w:cstheme="minorHAnsi"/>
                <w:b/>
                <w:bCs/>
                <w:color w:val="0070C0"/>
              </w:rPr>
              <w:t xml:space="preserve">forecast </w:t>
            </w:r>
            <w:r w:rsidR="00A21D01" w:rsidRPr="00456CE3">
              <w:rPr>
                <w:rFonts w:asciiTheme="minorHAnsi" w:hAnsiTheme="minorHAnsi" w:cstheme="minorHAnsi"/>
                <w:b/>
                <w:bCs/>
                <w:color w:val="0070C0"/>
              </w:rPr>
              <w:t>for the coming year</w:t>
            </w:r>
            <w:r w:rsidR="00D62B59" w:rsidRPr="00456CE3">
              <w:rPr>
                <w:rFonts w:asciiTheme="minorHAnsi" w:hAnsiTheme="minorHAnsi" w:cstheme="minorHAnsi"/>
                <w:b/>
                <w:bCs/>
                <w:color w:val="0070C0"/>
              </w:rPr>
              <w:t xml:space="preserve"> and interest rate forecast for one year from now</w:t>
            </w:r>
          </w:p>
        </w:tc>
      </w:tr>
      <w:tr w:rsidR="00A21D01" w:rsidRPr="00456CE3" w14:paraId="50D36D97" w14:textId="77777777" w:rsidTr="00211EF7">
        <w:trPr>
          <w:trHeight w:val="316"/>
          <w:tblHeader/>
        </w:trPr>
        <w:tc>
          <w:tcPr>
            <w:tcW w:w="8233" w:type="dxa"/>
            <w:gridSpan w:val="4"/>
            <w:tcBorders>
              <w:top w:val="nil"/>
              <w:left w:val="nil"/>
              <w:bottom w:val="single" w:sz="4" w:space="0" w:color="auto"/>
              <w:right w:val="nil"/>
            </w:tcBorders>
            <w:shd w:val="clear" w:color="000000" w:fill="FFFFFF"/>
            <w:noWrap/>
            <w:vAlign w:val="center"/>
            <w:hideMark/>
          </w:tcPr>
          <w:p w14:paraId="019BCB50" w14:textId="77777777" w:rsidR="00A21D01" w:rsidRPr="00456CE3" w:rsidRDefault="00A21D01" w:rsidP="00211EF7">
            <w:pPr>
              <w:bidi w:val="0"/>
              <w:jc w:val="right"/>
              <w:rPr>
                <w:rFonts w:asciiTheme="minorHAnsi" w:hAnsiTheme="minorHAnsi" w:cstheme="minorHAnsi"/>
                <w:color w:val="0070C0"/>
                <w:sz w:val="22"/>
                <w:szCs w:val="22"/>
              </w:rPr>
            </w:pPr>
            <w:r w:rsidRPr="00456CE3">
              <w:rPr>
                <w:rFonts w:asciiTheme="minorHAnsi" w:hAnsiTheme="minorHAnsi" w:cstheme="minorHAnsi"/>
                <w:color w:val="0070C0"/>
                <w:sz w:val="22"/>
                <w:szCs w:val="22"/>
              </w:rPr>
              <w:t>(percent)</w:t>
            </w:r>
          </w:p>
        </w:tc>
      </w:tr>
      <w:tr w:rsidR="00A21D01" w:rsidRPr="00456CE3" w14:paraId="6F08B337" w14:textId="77777777" w:rsidTr="0044397B">
        <w:trPr>
          <w:trHeight w:val="683"/>
          <w:tblHeader/>
        </w:trPr>
        <w:tc>
          <w:tcPr>
            <w:tcW w:w="2480" w:type="dxa"/>
            <w:tcBorders>
              <w:top w:val="nil"/>
              <w:left w:val="nil"/>
              <w:bottom w:val="nil"/>
              <w:right w:val="nil"/>
            </w:tcBorders>
            <w:shd w:val="clear" w:color="000000" w:fill="FFFFFF"/>
            <w:vAlign w:val="center"/>
            <w:hideMark/>
          </w:tcPr>
          <w:p w14:paraId="5A20162B" w14:textId="77777777" w:rsidR="00A21D01" w:rsidRPr="00456CE3" w:rsidRDefault="00A21D01" w:rsidP="0044397B">
            <w:pPr>
              <w:bidi w:val="0"/>
              <w:jc w:val="center"/>
              <w:rPr>
                <w:rFonts w:asciiTheme="minorHAnsi" w:hAnsiTheme="minorHAnsi" w:cstheme="minorHAnsi"/>
              </w:rPr>
            </w:pPr>
          </w:p>
        </w:tc>
        <w:tc>
          <w:tcPr>
            <w:tcW w:w="2094" w:type="dxa"/>
            <w:tcBorders>
              <w:top w:val="nil"/>
              <w:left w:val="nil"/>
              <w:bottom w:val="nil"/>
              <w:right w:val="nil"/>
            </w:tcBorders>
            <w:shd w:val="clear" w:color="000000" w:fill="FFFFFF"/>
            <w:vAlign w:val="center"/>
            <w:hideMark/>
          </w:tcPr>
          <w:p w14:paraId="1BFF4C89" w14:textId="32F70915" w:rsidR="00A21D01" w:rsidRPr="00456CE3" w:rsidRDefault="00A21D01" w:rsidP="0044397B">
            <w:pPr>
              <w:bidi w:val="0"/>
              <w:jc w:val="center"/>
              <w:rPr>
                <w:rFonts w:asciiTheme="minorHAnsi" w:hAnsiTheme="minorHAnsi" w:cstheme="minorHAnsi"/>
                <w:vertAlign w:val="superscript"/>
              </w:rPr>
            </w:pPr>
            <w:r w:rsidRPr="00456CE3">
              <w:rPr>
                <w:rFonts w:asciiTheme="minorHAnsi" w:hAnsiTheme="minorHAnsi" w:cstheme="minorHAnsi"/>
              </w:rPr>
              <w:t xml:space="preserve">Bank of Israel Research </w:t>
            </w:r>
            <w:proofErr w:type="spellStart"/>
            <w:r w:rsidRPr="00456CE3">
              <w:rPr>
                <w:rFonts w:asciiTheme="minorHAnsi" w:hAnsiTheme="minorHAnsi" w:cstheme="minorHAnsi"/>
              </w:rPr>
              <w:t>Department</w:t>
            </w:r>
            <w:r w:rsidR="00F93D9D" w:rsidRPr="00456CE3">
              <w:rPr>
                <w:rFonts w:asciiTheme="minorHAnsi" w:hAnsiTheme="minorHAnsi" w:cstheme="minorHAnsi"/>
                <w:vertAlign w:val="superscript"/>
              </w:rPr>
              <w:t>a</w:t>
            </w:r>
            <w:proofErr w:type="spellEnd"/>
          </w:p>
        </w:tc>
        <w:tc>
          <w:tcPr>
            <w:tcW w:w="1540" w:type="dxa"/>
            <w:tcBorders>
              <w:top w:val="nil"/>
              <w:left w:val="nil"/>
              <w:bottom w:val="nil"/>
              <w:right w:val="nil"/>
            </w:tcBorders>
            <w:shd w:val="clear" w:color="000000" w:fill="FFFFFF"/>
            <w:vAlign w:val="center"/>
            <w:hideMark/>
          </w:tcPr>
          <w:p w14:paraId="2C27E03D" w14:textId="4CD8A78F" w:rsidR="00A21D01" w:rsidRPr="00456CE3" w:rsidRDefault="00456CE3" w:rsidP="00D4466A">
            <w:pPr>
              <w:bidi w:val="0"/>
              <w:jc w:val="center"/>
              <w:rPr>
                <w:rFonts w:asciiTheme="minorHAnsi" w:hAnsiTheme="minorHAnsi" w:cstheme="minorHAnsi"/>
              </w:rPr>
            </w:pPr>
            <w:r w:rsidRPr="00456CE3">
              <w:rPr>
                <w:rFonts w:asciiTheme="minorHAnsi" w:hAnsiTheme="minorHAnsi" w:cstheme="minorHAnsi"/>
              </w:rPr>
              <w:t>Financial</w:t>
            </w:r>
            <w:r w:rsidR="00A21D01" w:rsidRPr="00456CE3">
              <w:rPr>
                <w:rFonts w:asciiTheme="minorHAnsi" w:hAnsiTheme="minorHAnsi" w:cstheme="minorHAnsi"/>
              </w:rPr>
              <w:t xml:space="preserve"> </w:t>
            </w:r>
            <w:proofErr w:type="spellStart"/>
            <w:r w:rsidR="00A21D01" w:rsidRPr="00456CE3">
              <w:rPr>
                <w:rFonts w:asciiTheme="minorHAnsi" w:hAnsiTheme="minorHAnsi" w:cstheme="minorHAnsi"/>
              </w:rPr>
              <w:t>market</w:t>
            </w:r>
            <w:r w:rsidRPr="00456CE3">
              <w:rPr>
                <w:rFonts w:asciiTheme="minorHAnsi" w:hAnsiTheme="minorHAnsi" w:cstheme="minorHAnsi"/>
              </w:rPr>
              <w:t>s</w:t>
            </w:r>
            <w:r w:rsidR="00F93D9D" w:rsidRPr="00456CE3">
              <w:rPr>
                <w:rFonts w:asciiTheme="minorHAnsi" w:hAnsiTheme="minorHAnsi" w:cstheme="minorHAnsi"/>
                <w:vertAlign w:val="superscript"/>
              </w:rPr>
              <w:t>b</w:t>
            </w:r>
            <w:proofErr w:type="spellEnd"/>
          </w:p>
        </w:tc>
        <w:tc>
          <w:tcPr>
            <w:tcW w:w="2119" w:type="dxa"/>
            <w:tcBorders>
              <w:top w:val="nil"/>
              <w:left w:val="nil"/>
              <w:bottom w:val="nil"/>
              <w:right w:val="nil"/>
            </w:tcBorders>
            <w:shd w:val="clear" w:color="000000" w:fill="FFFFFF"/>
            <w:vAlign w:val="center"/>
            <w:hideMark/>
          </w:tcPr>
          <w:p w14:paraId="10D24E0B" w14:textId="02D9E8C6" w:rsidR="00A21D01" w:rsidRPr="00456CE3" w:rsidRDefault="00A21D01" w:rsidP="0044397B">
            <w:pPr>
              <w:bidi w:val="0"/>
              <w:jc w:val="center"/>
              <w:rPr>
                <w:rFonts w:asciiTheme="minorHAnsi" w:hAnsiTheme="minorHAnsi" w:cstheme="minorHAnsi"/>
              </w:rPr>
            </w:pPr>
            <w:r w:rsidRPr="00456CE3">
              <w:rPr>
                <w:rFonts w:asciiTheme="minorHAnsi" w:hAnsiTheme="minorHAnsi" w:cstheme="minorHAnsi"/>
              </w:rPr>
              <w:t xml:space="preserve">Private </w:t>
            </w:r>
            <w:proofErr w:type="spellStart"/>
            <w:r w:rsidRPr="00456CE3">
              <w:rPr>
                <w:rFonts w:asciiTheme="minorHAnsi" w:hAnsiTheme="minorHAnsi" w:cstheme="minorHAnsi"/>
              </w:rPr>
              <w:t>forecasters</w:t>
            </w:r>
            <w:r w:rsidR="00F93D9D" w:rsidRPr="00456CE3">
              <w:rPr>
                <w:rFonts w:asciiTheme="minorHAnsi" w:hAnsiTheme="minorHAnsi" w:cstheme="minorHAnsi"/>
                <w:vertAlign w:val="superscript"/>
              </w:rPr>
              <w:t>c</w:t>
            </w:r>
            <w:proofErr w:type="spellEnd"/>
            <w:r w:rsidR="00F93D9D" w:rsidRPr="00456CE3">
              <w:rPr>
                <w:rFonts w:asciiTheme="minorHAnsi" w:hAnsiTheme="minorHAnsi" w:cstheme="minorHAnsi"/>
              </w:rPr>
              <w:t xml:space="preserve"> (range of forecasts)</w:t>
            </w:r>
          </w:p>
        </w:tc>
      </w:tr>
      <w:tr w:rsidR="00F53855" w:rsidRPr="00456CE3" w14:paraId="2A7A5559" w14:textId="77777777" w:rsidTr="00BE556B">
        <w:trPr>
          <w:trHeight w:val="280"/>
          <w:tblHeader/>
        </w:trPr>
        <w:tc>
          <w:tcPr>
            <w:tcW w:w="2480" w:type="dxa"/>
            <w:tcBorders>
              <w:top w:val="single" w:sz="4" w:space="0" w:color="auto"/>
              <w:left w:val="nil"/>
              <w:bottom w:val="nil"/>
              <w:right w:val="nil"/>
            </w:tcBorders>
            <w:shd w:val="clear" w:color="auto" w:fill="auto"/>
            <w:vAlign w:val="center"/>
            <w:hideMark/>
          </w:tcPr>
          <w:p w14:paraId="3BD0402A" w14:textId="54408167" w:rsidR="00F53855" w:rsidRPr="00456CE3" w:rsidRDefault="00F53855" w:rsidP="00F93D9D">
            <w:pPr>
              <w:bidi w:val="0"/>
              <w:jc w:val="center"/>
              <w:rPr>
                <w:rFonts w:asciiTheme="minorHAnsi" w:hAnsiTheme="minorHAnsi" w:cstheme="minorHAnsi"/>
              </w:rPr>
            </w:pPr>
            <w:r w:rsidRPr="00456CE3">
              <w:rPr>
                <w:rFonts w:asciiTheme="minorHAnsi" w:hAnsiTheme="minorHAnsi" w:cstheme="minorHAnsi"/>
              </w:rPr>
              <w:t>Inflation rate</w:t>
            </w:r>
          </w:p>
        </w:tc>
        <w:tc>
          <w:tcPr>
            <w:tcW w:w="2094" w:type="dxa"/>
            <w:tcBorders>
              <w:top w:val="single" w:sz="4" w:space="0" w:color="auto"/>
              <w:left w:val="nil"/>
              <w:bottom w:val="nil"/>
              <w:right w:val="nil"/>
            </w:tcBorders>
            <w:shd w:val="clear" w:color="auto" w:fill="auto"/>
            <w:vAlign w:val="center"/>
          </w:tcPr>
          <w:p w14:paraId="3F3A5669" w14:textId="0AE94ED1" w:rsidR="00A2696D" w:rsidRPr="00456CE3" w:rsidRDefault="00D4466A" w:rsidP="00D4466A">
            <w:pPr>
              <w:bidi w:val="0"/>
              <w:jc w:val="center"/>
              <w:rPr>
                <w:rFonts w:asciiTheme="minorHAnsi" w:hAnsiTheme="minorHAnsi" w:cstheme="minorHAnsi"/>
              </w:rPr>
            </w:pPr>
            <w:r w:rsidRPr="00456CE3">
              <w:rPr>
                <w:rFonts w:asciiTheme="minorHAnsi" w:hAnsiTheme="minorHAnsi" w:cstheme="minorHAnsi"/>
              </w:rPr>
              <w:t>2.0</w:t>
            </w:r>
          </w:p>
        </w:tc>
        <w:tc>
          <w:tcPr>
            <w:tcW w:w="1540" w:type="dxa"/>
            <w:tcBorders>
              <w:top w:val="single" w:sz="4" w:space="0" w:color="auto"/>
              <w:left w:val="nil"/>
              <w:bottom w:val="nil"/>
              <w:right w:val="nil"/>
            </w:tcBorders>
            <w:shd w:val="clear" w:color="auto" w:fill="auto"/>
            <w:vAlign w:val="center"/>
          </w:tcPr>
          <w:p w14:paraId="3C11DB1A" w14:textId="0BF5FF8E" w:rsidR="00F53855" w:rsidRPr="00456CE3" w:rsidRDefault="008730D4" w:rsidP="00D4466A">
            <w:pPr>
              <w:bidi w:val="0"/>
              <w:jc w:val="center"/>
              <w:rPr>
                <w:rFonts w:asciiTheme="minorHAnsi" w:hAnsiTheme="minorHAnsi" w:cstheme="minorHAnsi"/>
              </w:rPr>
            </w:pPr>
            <w:r w:rsidRPr="00456CE3">
              <w:rPr>
                <w:rFonts w:asciiTheme="minorHAnsi" w:hAnsiTheme="minorHAnsi" w:cstheme="minorHAnsi"/>
              </w:rPr>
              <w:t>1.</w:t>
            </w:r>
            <w:r w:rsidR="00456CE3" w:rsidRPr="00456CE3">
              <w:rPr>
                <w:rFonts w:asciiTheme="minorHAnsi" w:hAnsiTheme="minorHAnsi" w:cstheme="minorHAnsi"/>
              </w:rPr>
              <w:t>8</w:t>
            </w:r>
          </w:p>
        </w:tc>
        <w:tc>
          <w:tcPr>
            <w:tcW w:w="2119" w:type="dxa"/>
            <w:tcBorders>
              <w:top w:val="single" w:sz="4" w:space="0" w:color="auto"/>
              <w:left w:val="nil"/>
              <w:bottom w:val="nil"/>
              <w:right w:val="nil"/>
            </w:tcBorders>
            <w:shd w:val="clear" w:color="auto" w:fill="auto"/>
            <w:vAlign w:val="center"/>
          </w:tcPr>
          <w:p w14:paraId="140F4FF0" w14:textId="5B03A166" w:rsidR="00F53855" w:rsidRPr="00456CE3" w:rsidRDefault="00D4466A" w:rsidP="00456CE3">
            <w:pPr>
              <w:bidi w:val="0"/>
              <w:jc w:val="center"/>
              <w:rPr>
                <w:rFonts w:asciiTheme="minorHAnsi" w:hAnsiTheme="minorHAnsi" w:cstheme="minorHAnsi"/>
              </w:rPr>
            </w:pPr>
            <w:r w:rsidRPr="00456CE3">
              <w:rPr>
                <w:rFonts w:asciiTheme="minorHAnsi" w:hAnsiTheme="minorHAnsi" w:cstheme="minorHAnsi"/>
              </w:rPr>
              <w:t>2.</w:t>
            </w:r>
            <w:r w:rsidR="00456CE3" w:rsidRPr="00456CE3">
              <w:rPr>
                <w:rFonts w:asciiTheme="minorHAnsi" w:hAnsiTheme="minorHAnsi" w:cstheme="minorHAnsi"/>
              </w:rPr>
              <w:t>1</w:t>
            </w:r>
          </w:p>
        </w:tc>
      </w:tr>
      <w:tr w:rsidR="00F53855" w:rsidRPr="00456CE3" w14:paraId="7CA280C5" w14:textId="77777777" w:rsidTr="00BE556B">
        <w:trPr>
          <w:trHeight w:val="281"/>
          <w:tblHeader/>
        </w:trPr>
        <w:tc>
          <w:tcPr>
            <w:tcW w:w="2480" w:type="dxa"/>
            <w:tcBorders>
              <w:top w:val="nil"/>
              <w:left w:val="nil"/>
              <w:bottom w:val="single" w:sz="4" w:space="0" w:color="auto"/>
              <w:right w:val="nil"/>
            </w:tcBorders>
            <w:shd w:val="clear" w:color="auto" w:fill="auto"/>
            <w:vAlign w:val="center"/>
            <w:hideMark/>
          </w:tcPr>
          <w:p w14:paraId="322902C9" w14:textId="77777777" w:rsidR="00F53855" w:rsidRPr="00456CE3" w:rsidRDefault="00F53855" w:rsidP="0044397B">
            <w:pPr>
              <w:bidi w:val="0"/>
              <w:jc w:val="center"/>
              <w:rPr>
                <w:rFonts w:asciiTheme="minorHAnsi" w:hAnsiTheme="minorHAnsi" w:cstheme="minorHAnsi"/>
              </w:rPr>
            </w:pPr>
            <w:r w:rsidRPr="00456CE3">
              <w:rPr>
                <w:rFonts w:asciiTheme="minorHAnsi" w:hAnsiTheme="minorHAnsi" w:cstheme="minorHAnsi"/>
              </w:rPr>
              <w:t>(range of forecasts)</w:t>
            </w:r>
          </w:p>
        </w:tc>
        <w:tc>
          <w:tcPr>
            <w:tcW w:w="2094" w:type="dxa"/>
            <w:tcBorders>
              <w:top w:val="nil"/>
              <w:left w:val="nil"/>
              <w:bottom w:val="single" w:sz="4" w:space="0" w:color="auto"/>
              <w:right w:val="nil"/>
            </w:tcBorders>
            <w:shd w:val="clear" w:color="auto" w:fill="auto"/>
            <w:vAlign w:val="center"/>
          </w:tcPr>
          <w:p w14:paraId="6A5CAF7C" w14:textId="77777777" w:rsidR="00F53855" w:rsidRPr="00456CE3" w:rsidRDefault="00F53855" w:rsidP="0044397B">
            <w:pPr>
              <w:bidi w:val="0"/>
              <w:jc w:val="center"/>
              <w:rPr>
                <w:rFonts w:asciiTheme="minorHAnsi" w:hAnsiTheme="minorHAnsi" w:cstheme="minorHAnsi"/>
              </w:rPr>
            </w:pPr>
          </w:p>
        </w:tc>
        <w:tc>
          <w:tcPr>
            <w:tcW w:w="1540" w:type="dxa"/>
            <w:tcBorders>
              <w:top w:val="nil"/>
              <w:left w:val="nil"/>
              <w:bottom w:val="single" w:sz="4" w:space="0" w:color="auto"/>
              <w:right w:val="nil"/>
            </w:tcBorders>
            <w:shd w:val="clear" w:color="auto" w:fill="auto"/>
            <w:vAlign w:val="center"/>
          </w:tcPr>
          <w:p w14:paraId="00C5196B" w14:textId="77777777" w:rsidR="00F53855" w:rsidRPr="00456CE3" w:rsidRDefault="00F53855" w:rsidP="0044397B">
            <w:pPr>
              <w:bidi w:val="0"/>
              <w:jc w:val="center"/>
              <w:rPr>
                <w:rFonts w:asciiTheme="minorHAnsi" w:hAnsiTheme="minorHAnsi" w:cstheme="minorHAnsi"/>
              </w:rPr>
            </w:pPr>
          </w:p>
        </w:tc>
        <w:tc>
          <w:tcPr>
            <w:tcW w:w="2119" w:type="dxa"/>
            <w:tcBorders>
              <w:top w:val="nil"/>
              <w:left w:val="nil"/>
              <w:bottom w:val="nil"/>
              <w:right w:val="nil"/>
            </w:tcBorders>
            <w:shd w:val="clear" w:color="auto" w:fill="auto"/>
            <w:noWrap/>
            <w:vAlign w:val="center"/>
          </w:tcPr>
          <w:p w14:paraId="246CCA88" w14:textId="632AFBF5" w:rsidR="00F53855" w:rsidRPr="00456CE3" w:rsidRDefault="000D5119" w:rsidP="00456CE3">
            <w:pPr>
              <w:bidi w:val="0"/>
              <w:jc w:val="center"/>
              <w:rPr>
                <w:rFonts w:asciiTheme="minorHAnsi" w:hAnsiTheme="minorHAnsi" w:cstheme="minorHAnsi"/>
              </w:rPr>
            </w:pPr>
            <w:r w:rsidRPr="00456CE3">
              <w:rPr>
                <w:rFonts w:asciiTheme="minorHAnsi" w:hAnsiTheme="minorHAnsi" w:cstheme="minorHAnsi"/>
              </w:rPr>
              <w:t>(</w:t>
            </w:r>
            <w:r w:rsidR="00091079" w:rsidRPr="00456CE3">
              <w:rPr>
                <w:rFonts w:asciiTheme="minorHAnsi" w:hAnsiTheme="minorHAnsi" w:cstheme="minorHAnsi"/>
              </w:rPr>
              <w:t>1.</w:t>
            </w:r>
            <w:r w:rsidR="00456CE3" w:rsidRPr="00456CE3">
              <w:rPr>
                <w:rFonts w:asciiTheme="minorHAnsi" w:hAnsiTheme="minorHAnsi" w:cstheme="minorHAnsi"/>
              </w:rPr>
              <w:t>7</w:t>
            </w:r>
            <w:r w:rsidR="00091079" w:rsidRPr="00456CE3">
              <w:rPr>
                <w:rFonts w:asciiTheme="minorHAnsi" w:hAnsiTheme="minorHAnsi" w:cstheme="minorHAnsi"/>
              </w:rPr>
              <w:t>–</w:t>
            </w:r>
            <w:r w:rsidR="00615CDF" w:rsidRPr="00456CE3">
              <w:rPr>
                <w:rFonts w:asciiTheme="minorHAnsi" w:hAnsiTheme="minorHAnsi" w:cstheme="minorHAnsi"/>
              </w:rPr>
              <w:t>2.</w:t>
            </w:r>
            <w:r w:rsidR="00D4466A" w:rsidRPr="00456CE3">
              <w:rPr>
                <w:rFonts w:asciiTheme="minorHAnsi" w:hAnsiTheme="minorHAnsi" w:cstheme="minorHAnsi"/>
              </w:rPr>
              <w:t>4</w:t>
            </w:r>
            <w:r w:rsidRPr="00456CE3">
              <w:rPr>
                <w:rFonts w:asciiTheme="minorHAnsi" w:hAnsiTheme="minorHAnsi" w:cstheme="minorHAnsi"/>
              </w:rPr>
              <w:t>)</w:t>
            </w:r>
          </w:p>
        </w:tc>
      </w:tr>
      <w:tr w:rsidR="00F53855" w:rsidRPr="00456CE3" w14:paraId="50390345" w14:textId="77777777" w:rsidTr="004C2B26">
        <w:trPr>
          <w:trHeight w:val="274"/>
          <w:tblHeader/>
        </w:trPr>
        <w:tc>
          <w:tcPr>
            <w:tcW w:w="2480" w:type="dxa"/>
            <w:tcBorders>
              <w:top w:val="nil"/>
              <w:left w:val="nil"/>
              <w:bottom w:val="nil"/>
              <w:right w:val="nil"/>
            </w:tcBorders>
            <w:shd w:val="clear" w:color="auto" w:fill="auto"/>
            <w:vAlign w:val="center"/>
            <w:hideMark/>
          </w:tcPr>
          <w:p w14:paraId="01330835" w14:textId="23DB0028" w:rsidR="00F53855" w:rsidRPr="00456CE3" w:rsidRDefault="00F53855" w:rsidP="00F93D9D">
            <w:pPr>
              <w:bidi w:val="0"/>
              <w:jc w:val="center"/>
              <w:rPr>
                <w:rFonts w:asciiTheme="minorHAnsi" w:hAnsiTheme="minorHAnsi" w:cstheme="minorHAnsi"/>
              </w:rPr>
            </w:pPr>
            <w:r w:rsidRPr="00456CE3">
              <w:rPr>
                <w:rFonts w:asciiTheme="minorHAnsi" w:hAnsiTheme="minorHAnsi" w:cstheme="minorHAnsi"/>
              </w:rPr>
              <w:t>Interest rate</w:t>
            </w:r>
          </w:p>
        </w:tc>
        <w:tc>
          <w:tcPr>
            <w:tcW w:w="2094" w:type="dxa"/>
            <w:tcBorders>
              <w:top w:val="nil"/>
              <w:left w:val="nil"/>
              <w:bottom w:val="nil"/>
              <w:right w:val="nil"/>
            </w:tcBorders>
            <w:shd w:val="clear" w:color="auto" w:fill="auto"/>
            <w:vAlign w:val="center"/>
          </w:tcPr>
          <w:p w14:paraId="1DCE9413" w14:textId="0D5C2BCD" w:rsidR="00F53855" w:rsidRPr="00456CE3" w:rsidRDefault="00677A3F" w:rsidP="005D65A1">
            <w:pPr>
              <w:bidi w:val="0"/>
              <w:jc w:val="center"/>
              <w:rPr>
                <w:rFonts w:asciiTheme="minorHAnsi" w:hAnsiTheme="minorHAnsi" w:cstheme="minorHAnsi"/>
              </w:rPr>
            </w:pPr>
            <w:r w:rsidRPr="00456CE3">
              <w:rPr>
                <w:rFonts w:asciiTheme="minorHAnsi" w:hAnsiTheme="minorHAnsi" w:cstheme="minorHAnsi"/>
              </w:rPr>
              <w:t>3.</w:t>
            </w:r>
            <w:r w:rsidR="00091079" w:rsidRPr="00456CE3">
              <w:rPr>
                <w:rFonts w:asciiTheme="minorHAnsi" w:hAnsiTheme="minorHAnsi" w:cstheme="minorHAnsi"/>
              </w:rPr>
              <w:t>0</w:t>
            </w:r>
          </w:p>
        </w:tc>
        <w:tc>
          <w:tcPr>
            <w:tcW w:w="1540" w:type="dxa"/>
            <w:tcBorders>
              <w:top w:val="nil"/>
              <w:left w:val="nil"/>
              <w:bottom w:val="nil"/>
              <w:right w:val="nil"/>
            </w:tcBorders>
            <w:shd w:val="clear" w:color="auto" w:fill="auto"/>
            <w:vAlign w:val="center"/>
          </w:tcPr>
          <w:p w14:paraId="191366EF" w14:textId="43818BC3" w:rsidR="004C2B26" w:rsidRPr="00456CE3" w:rsidRDefault="00871F11" w:rsidP="00D4466A">
            <w:pPr>
              <w:bidi w:val="0"/>
              <w:jc w:val="center"/>
              <w:rPr>
                <w:rFonts w:asciiTheme="minorHAnsi" w:hAnsiTheme="minorHAnsi" w:cstheme="minorHAnsi"/>
              </w:rPr>
            </w:pPr>
            <w:r w:rsidRPr="00456CE3">
              <w:rPr>
                <w:rFonts w:asciiTheme="minorHAnsi" w:hAnsiTheme="minorHAnsi" w:cstheme="minorHAnsi"/>
              </w:rPr>
              <w:t>3.</w:t>
            </w:r>
            <w:r w:rsidR="00D4466A" w:rsidRPr="00456CE3">
              <w:rPr>
                <w:rFonts w:asciiTheme="minorHAnsi" w:hAnsiTheme="minorHAnsi" w:cstheme="minorHAnsi"/>
              </w:rPr>
              <w:t>1</w:t>
            </w:r>
          </w:p>
        </w:tc>
        <w:tc>
          <w:tcPr>
            <w:tcW w:w="2119" w:type="dxa"/>
            <w:tcBorders>
              <w:top w:val="single" w:sz="4" w:space="0" w:color="auto"/>
              <w:left w:val="nil"/>
              <w:bottom w:val="nil"/>
              <w:right w:val="nil"/>
            </w:tcBorders>
            <w:shd w:val="clear" w:color="auto" w:fill="auto"/>
            <w:vAlign w:val="center"/>
            <w:hideMark/>
          </w:tcPr>
          <w:p w14:paraId="1860AF7D" w14:textId="4A96B717" w:rsidR="00F53855" w:rsidRPr="00456CE3" w:rsidRDefault="00EC32FA" w:rsidP="00D4466A">
            <w:pPr>
              <w:bidi w:val="0"/>
              <w:jc w:val="center"/>
              <w:rPr>
                <w:rFonts w:asciiTheme="minorHAnsi" w:hAnsiTheme="minorHAnsi" w:cstheme="minorHAnsi"/>
                <w:rtl/>
              </w:rPr>
            </w:pPr>
            <w:r w:rsidRPr="00456CE3">
              <w:rPr>
                <w:rFonts w:asciiTheme="minorHAnsi" w:hAnsiTheme="minorHAnsi" w:cstheme="minorHAnsi"/>
              </w:rPr>
              <w:t>3.</w:t>
            </w:r>
            <w:r w:rsidR="00D4466A" w:rsidRPr="00456CE3">
              <w:rPr>
                <w:rFonts w:asciiTheme="minorHAnsi" w:hAnsiTheme="minorHAnsi" w:cstheme="minorHAnsi"/>
              </w:rPr>
              <w:t>1</w:t>
            </w:r>
          </w:p>
        </w:tc>
      </w:tr>
      <w:tr w:rsidR="00F53855" w:rsidRPr="00456CE3" w14:paraId="67D96607" w14:textId="77777777" w:rsidTr="000D5119">
        <w:trPr>
          <w:trHeight w:val="238"/>
          <w:tblHeader/>
        </w:trPr>
        <w:tc>
          <w:tcPr>
            <w:tcW w:w="2480" w:type="dxa"/>
            <w:tcBorders>
              <w:top w:val="nil"/>
              <w:left w:val="nil"/>
              <w:bottom w:val="single" w:sz="4" w:space="0" w:color="auto"/>
              <w:right w:val="nil"/>
            </w:tcBorders>
            <w:shd w:val="clear" w:color="auto" w:fill="auto"/>
            <w:vAlign w:val="center"/>
            <w:hideMark/>
          </w:tcPr>
          <w:p w14:paraId="363F60BF" w14:textId="77777777" w:rsidR="00F53855" w:rsidRPr="00456CE3" w:rsidRDefault="00F53855" w:rsidP="0044397B">
            <w:pPr>
              <w:bidi w:val="0"/>
              <w:jc w:val="center"/>
              <w:rPr>
                <w:rFonts w:asciiTheme="minorHAnsi" w:hAnsiTheme="minorHAnsi" w:cstheme="minorHAnsi"/>
              </w:rPr>
            </w:pPr>
            <w:r w:rsidRPr="00456CE3">
              <w:rPr>
                <w:rFonts w:asciiTheme="minorHAnsi" w:hAnsiTheme="minorHAnsi" w:cstheme="minorHAnsi"/>
              </w:rPr>
              <w:t>(range of forecasts)</w:t>
            </w:r>
          </w:p>
        </w:tc>
        <w:tc>
          <w:tcPr>
            <w:tcW w:w="2094" w:type="dxa"/>
            <w:tcBorders>
              <w:top w:val="nil"/>
              <w:left w:val="nil"/>
              <w:bottom w:val="single" w:sz="4" w:space="0" w:color="auto"/>
              <w:right w:val="nil"/>
            </w:tcBorders>
            <w:shd w:val="clear" w:color="auto" w:fill="auto"/>
            <w:vAlign w:val="center"/>
            <w:hideMark/>
          </w:tcPr>
          <w:p w14:paraId="386F461F" w14:textId="77777777" w:rsidR="00F53855" w:rsidRPr="00456CE3" w:rsidRDefault="00F53855" w:rsidP="0044397B">
            <w:pPr>
              <w:bidi w:val="0"/>
              <w:jc w:val="center"/>
              <w:rPr>
                <w:rFonts w:asciiTheme="minorHAnsi" w:hAnsiTheme="minorHAnsi" w:cstheme="minorHAnsi"/>
              </w:rPr>
            </w:pPr>
          </w:p>
        </w:tc>
        <w:tc>
          <w:tcPr>
            <w:tcW w:w="1540" w:type="dxa"/>
            <w:tcBorders>
              <w:top w:val="nil"/>
              <w:left w:val="nil"/>
              <w:bottom w:val="single" w:sz="4" w:space="0" w:color="auto"/>
              <w:right w:val="nil"/>
            </w:tcBorders>
            <w:shd w:val="clear" w:color="auto" w:fill="auto"/>
            <w:vAlign w:val="center"/>
            <w:hideMark/>
          </w:tcPr>
          <w:p w14:paraId="1FE1D8B9" w14:textId="77777777" w:rsidR="00F53855" w:rsidRPr="00456CE3" w:rsidRDefault="00F53855" w:rsidP="0044397B">
            <w:pPr>
              <w:bidi w:val="0"/>
              <w:jc w:val="center"/>
              <w:rPr>
                <w:rFonts w:asciiTheme="minorHAnsi" w:hAnsiTheme="minorHAnsi" w:cstheme="minorHAnsi"/>
              </w:rPr>
            </w:pPr>
          </w:p>
        </w:tc>
        <w:tc>
          <w:tcPr>
            <w:tcW w:w="2119" w:type="dxa"/>
            <w:tcBorders>
              <w:top w:val="nil"/>
              <w:left w:val="nil"/>
              <w:bottom w:val="single" w:sz="4" w:space="0" w:color="auto"/>
              <w:right w:val="nil"/>
            </w:tcBorders>
            <w:shd w:val="clear" w:color="auto" w:fill="auto"/>
            <w:noWrap/>
            <w:vAlign w:val="center"/>
            <w:hideMark/>
          </w:tcPr>
          <w:p w14:paraId="3643F34B" w14:textId="114C6627" w:rsidR="00F53855" w:rsidRPr="00456CE3" w:rsidRDefault="00F53855" w:rsidP="00D4466A">
            <w:pPr>
              <w:bidi w:val="0"/>
              <w:jc w:val="center"/>
              <w:rPr>
                <w:rFonts w:asciiTheme="minorHAnsi" w:hAnsiTheme="minorHAnsi" w:cstheme="minorHAnsi"/>
              </w:rPr>
            </w:pPr>
            <w:r w:rsidRPr="00456CE3">
              <w:rPr>
                <w:rFonts w:asciiTheme="minorHAnsi" w:hAnsiTheme="minorHAnsi" w:cstheme="minorHAnsi"/>
              </w:rPr>
              <w:t>(</w:t>
            </w:r>
            <w:r w:rsidR="00091079" w:rsidRPr="00456CE3">
              <w:rPr>
                <w:rFonts w:asciiTheme="minorHAnsi" w:hAnsiTheme="minorHAnsi" w:cstheme="minorHAnsi"/>
              </w:rPr>
              <w:t>2</w:t>
            </w:r>
            <w:r w:rsidR="00EC32FA" w:rsidRPr="00456CE3">
              <w:rPr>
                <w:rFonts w:asciiTheme="minorHAnsi" w:hAnsiTheme="minorHAnsi" w:cstheme="minorHAnsi"/>
              </w:rPr>
              <w:t>.</w:t>
            </w:r>
            <w:r w:rsidR="00D4466A" w:rsidRPr="00456CE3">
              <w:rPr>
                <w:rFonts w:asciiTheme="minorHAnsi" w:hAnsiTheme="minorHAnsi" w:cstheme="minorHAnsi"/>
              </w:rPr>
              <w:t>8</w:t>
            </w:r>
            <w:r w:rsidR="00A2696D" w:rsidRPr="00456CE3">
              <w:rPr>
                <w:rFonts w:asciiTheme="minorHAnsi" w:hAnsiTheme="minorHAnsi" w:cstheme="minorHAnsi"/>
              </w:rPr>
              <w:t>–</w:t>
            </w:r>
            <w:r w:rsidR="008730D4" w:rsidRPr="00456CE3">
              <w:rPr>
                <w:rFonts w:asciiTheme="minorHAnsi" w:hAnsiTheme="minorHAnsi" w:cstheme="minorHAnsi"/>
              </w:rPr>
              <w:t>3.</w:t>
            </w:r>
            <w:r w:rsidR="00615CDF" w:rsidRPr="00456CE3">
              <w:rPr>
                <w:rFonts w:asciiTheme="minorHAnsi" w:hAnsiTheme="minorHAnsi" w:cstheme="minorHAnsi"/>
              </w:rPr>
              <w:t>5</w:t>
            </w:r>
            <w:r w:rsidR="001C55F7" w:rsidRPr="00456CE3">
              <w:rPr>
                <w:rFonts w:asciiTheme="minorHAnsi" w:hAnsiTheme="minorHAnsi" w:cstheme="minorHAnsi"/>
              </w:rPr>
              <w:t>)</w:t>
            </w:r>
          </w:p>
        </w:tc>
      </w:tr>
      <w:tr w:rsidR="00A21D01" w:rsidRPr="00456CE3" w14:paraId="79FE25C5" w14:textId="77777777" w:rsidTr="00A21D01">
        <w:trPr>
          <w:trHeight w:val="257"/>
          <w:tblHeader/>
        </w:trPr>
        <w:tc>
          <w:tcPr>
            <w:tcW w:w="8233" w:type="dxa"/>
            <w:gridSpan w:val="4"/>
            <w:tcBorders>
              <w:top w:val="nil"/>
              <w:left w:val="nil"/>
              <w:bottom w:val="nil"/>
              <w:right w:val="nil"/>
            </w:tcBorders>
            <w:shd w:val="clear" w:color="auto" w:fill="auto"/>
            <w:hideMark/>
          </w:tcPr>
          <w:p w14:paraId="7B7E2DE2" w14:textId="09881DA9" w:rsidR="00F93D9D" w:rsidRPr="00456CE3" w:rsidRDefault="00F93D9D" w:rsidP="00D4466A">
            <w:pPr>
              <w:pStyle w:val="af3"/>
              <w:numPr>
                <w:ilvl w:val="0"/>
                <w:numId w:val="11"/>
              </w:numPr>
              <w:bidi w:val="0"/>
              <w:rPr>
                <w:rFonts w:asciiTheme="minorHAnsi" w:hAnsiTheme="minorHAnsi" w:cstheme="minorHAnsi"/>
                <w:sz w:val="20"/>
                <w:szCs w:val="20"/>
              </w:rPr>
            </w:pPr>
            <w:r w:rsidRPr="00456CE3">
              <w:rPr>
                <w:rFonts w:asciiTheme="minorHAnsi" w:hAnsiTheme="minorHAnsi" w:cstheme="minorHAnsi"/>
                <w:sz w:val="20"/>
                <w:szCs w:val="20"/>
              </w:rPr>
              <w:t xml:space="preserve">The inflation rate during the four quarters ending in the </w:t>
            </w:r>
            <w:r w:rsidR="00D4466A" w:rsidRPr="00456CE3">
              <w:rPr>
                <w:rFonts w:asciiTheme="minorHAnsi" w:hAnsiTheme="minorHAnsi" w:cstheme="minorHAnsi"/>
                <w:sz w:val="20"/>
                <w:szCs w:val="20"/>
              </w:rPr>
              <w:t>third</w:t>
            </w:r>
            <w:r w:rsidRPr="00456CE3">
              <w:rPr>
                <w:rFonts w:asciiTheme="minorHAnsi" w:hAnsiTheme="minorHAnsi" w:cstheme="minorHAnsi"/>
                <w:sz w:val="20"/>
                <w:szCs w:val="20"/>
              </w:rPr>
              <w:t xml:space="preserve"> quarter of 202</w:t>
            </w:r>
            <w:r w:rsidR="000E4216" w:rsidRPr="00456CE3">
              <w:rPr>
                <w:rFonts w:asciiTheme="minorHAnsi" w:hAnsiTheme="minorHAnsi" w:cstheme="minorHAnsi"/>
                <w:sz w:val="20"/>
                <w:szCs w:val="20"/>
              </w:rPr>
              <w:t>7</w:t>
            </w:r>
            <w:r w:rsidRPr="00456CE3">
              <w:rPr>
                <w:rFonts w:asciiTheme="minorHAnsi" w:hAnsiTheme="minorHAnsi" w:cstheme="minorHAnsi"/>
                <w:sz w:val="20"/>
                <w:szCs w:val="20"/>
              </w:rPr>
              <w:t xml:space="preserve">, and the average interest rate in the </w:t>
            </w:r>
            <w:r w:rsidR="00D4466A" w:rsidRPr="00456CE3">
              <w:rPr>
                <w:rFonts w:asciiTheme="minorHAnsi" w:hAnsiTheme="minorHAnsi" w:cstheme="minorHAnsi"/>
                <w:sz w:val="20"/>
                <w:szCs w:val="20"/>
              </w:rPr>
              <w:t>third</w:t>
            </w:r>
            <w:r w:rsidRPr="00456CE3">
              <w:rPr>
                <w:rFonts w:asciiTheme="minorHAnsi" w:hAnsiTheme="minorHAnsi" w:cstheme="minorHAnsi"/>
                <w:sz w:val="20"/>
                <w:szCs w:val="20"/>
              </w:rPr>
              <w:t xml:space="preserve"> quarter of 202</w:t>
            </w:r>
            <w:r w:rsidR="000E4216" w:rsidRPr="00456CE3">
              <w:rPr>
                <w:rFonts w:asciiTheme="minorHAnsi" w:hAnsiTheme="minorHAnsi" w:cstheme="minorHAnsi"/>
                <w:sz w:val="20"/>
                <w:szCs w:val="20"/>
              </w:rPr>
              <w:t>7</w:t>
            </w:r>
            <w:r w:rsidRPr="00456CE3">
              <w:rPr>
                <w:rFonts w:asciiTheme="minorHAnsi" w:hAnsiTheme="minorHAnsi" w:cstheme="minorHAnsi"/>
                <w:sz w:val="20"/>
                <w:szCs w:val="20"/>
              </w:rPr>
              <w:t>.</w:t>
            </w:r>
          </w:p>
          <w:p w14:paraId="1A2BF5F5" w14:textId="05A7756F" w:rsidR="00446B32" w:rsidRPr="00456CE3" w:rsidRDefault="00F93D9D" w:rsidP="009940EA">
            <w:pPr>
              <w:pStyle w:val="af3"/>
              <w:numPr>
                <w:ilvl w:val="0"/>
                <w:numId w:val="11"/>
              </w:numPr>
              <w:bidi w:val="0"/>
              <w:rPr>
                <w:rFonts w:asciiTheme="minorHAnsi" w:hAnsiTheme="minorHAnsi" w:cstheme="minorHAnsi"/>
                <w:sz w:val="20"/>
                <w:szCs w:val="20"/>
              </w:rPr>
            </w:pPr>
            <w:r w:rsidRPr="00456CE3">
              <w:rPr>
                <w:rFonts w:asciiTheme="minorHAnsi" w:hAnsiTheme="minorHAnsi" w:cstheme="minorHAnsi"/>
                <w:sz w:val="20"/>
                <w:szCs w:val="20"/>
              </w:rPr>
              <w:t>A</w:t>
            </w:r>
            <w:r w:rsidR="00862770" w:rsidRPr="00456CE3">
              <w:rPr>
                <w:rFonts w:asciiTheme="minorHAnsi" w:hAnsiTheme="minorHAnsi" w:cstheme="minorHAnsi"/>
                <w:sz w:val="20"/>
                <w:szCs w:val="20"/>
              </w:rPr>
              <w:t xml:space="preserve">s of </w:t>
            </w:r>
            <w:r w:rsidR="00D4466A" w:rsidRPr="00456CE3">
              <w:rPr>
                <w:rFonts w:asciiTheme="minorHAnsi" w:hAnsiTheme="minorHAnsi" w:cstheme="minorHAnsi"/>
                <w:sz w:val="20"/>
                <w:szCs w:val="20"/>
              </w:rPr>
              <w:t>October 19</w:t>
            </w:r>
            <w:r w:rsidR="008730D4" w:rsidRPr="00456CE3">
              <w:rPr>
                <w:rFonts w:asciiTheme="minorHAnsi" w:hAnsiTheme="minorHAnsi" w:cstheme="minorHAnsi"/>
                <w:sz w:val="20"/>
                <w:szCs w:val="20"/>
              </w:rPr>
              <w:t>, 2026</w:t>
            </w:r>
            <w:r w:rsidR="005650EE" w:rsidRPr="00456CE3">
              <w:rPr>
                <w:rFonts w:asciiTheme="minorHAnsi" w:hAnsiTheme="minorHAnsi" w:cstheme="minorHAnsi"/>
                <w:sz w:val="20"/>
                <w:szCs w:val="20"/>
              </w:rPr>
              <w:t>.</w:t>
            </w:r>
            <w:r w:rsidRPr="00456CE3">
              <w:rPr>
                <w:rFonts w:asciiTheme="minorHAnsi" w:hAnsiTheme="minorHAnsi" w:cstheme="minorHAnsi"/>
                <w:sz w:val="20"/>
                <w:szCs w:val="20"/>
              </w:rPr>
              <w:t xml:space="preserve"> Inflation expectations </w:t>
            </w:r>
            <w:r w:rsidR="008730D4" w:rsidRPr="00456CE3">
              <w:rPr>
                <w:rFonts w:asciiTheme="minorHAnsi" w:hAnsiTheme="minorHAnsi" w:cstheme="minorHAnsi"/>
                <w:sz w:val="20"/>
                <w:szCs w:val="20"/>
              </w:rPr>
              <w:t xml:space="preserve">relate to </w:t>
            </w:r>
            <w:r w:rsidR="009940EA">
              <w:rPr>
                <w:rFonts w:asciiTheme="minorHAnsi" w:hAnsiTheme="minorHAnsi" w:cstheme="minorHAnsi"/>
                <w:sz w:val="20"/>
                <w:szCs w:val="20"/>
              </w:rPr>
              <w:t>the next 12 CPI readings, according to</w:t>
            </w:r>
            <w:r w:rsidR="008730D4" w:rsidRPr="00456CE3">
              <w:rPr>
                <w:rFonts w:asciiTheme="minorHAnsi" w:hAnsiTheme="minorHAnsi" w:cstheme="minorHAnsi"/>
                <w:sz w:val="20"/>
                <w:szCs w:val="20"/>
              </w:rPr>
              <w:t xml:space="preserve"> </w:t>
            </w:r>
            <w:r w:rsidR="009940EA">
              <w:rPr>
                <w:rFonts w:asciiTheme="minorHAnsi" w:hAnsiTheme="minorHAnsi" w:cstheme="minorHAnsi"/>
                <w:sz w:val="20"/>
                <w:szCs w:val="20"/>
              </w:rPr>
              <w:t>futures quotes and i</w:t>
            </w:r>
            <w:r w:rsidRPr="00456CE3">
              <w:rPr>
                <w:rFonts w:asciiTheme="minorHAnsi" w:hAnsiTheme="minorHAnsi" w:cstheme="minorHAnsi"/>
                <w:sz w:val="20"/>
                <w:szCs w:val="20"/>
              </w:rPr>
              <w:t xml:space="preserve">nterest rate expectations </w:t>
            </w:r>
            <w:r w:rsidR="009940EA">
              <w:rPr>
                <w:rFonts w:asciiTheme="minorHAnsi" w:hAnsiTheme="minorHAnsi" w:cstheme="minorHAnsi"/>
                <w:sz w:val="20"/>
                <w:szCs w:val="20"/>
              </w:rPr>
              <w:t xml:space="preserve">that </w:t>
            </w:r>
            <w:proofErr w:type="gramStart"/>
            <w:r w:rsidRPr="00456CE3">
              <w:rPr>
                <w:rFonts w:asciiTheme="minorHAnsi" w:hAnsiTheme="minorHAnsi" w:cstheme="minorHAnsi"/>
                <w:sz w:val="20"/>
                <w:szCs w:val="20"/>
              </w:rPr>
              <w:t>are based</w:t>
            </w:r>
            <w:proofErr w:type="gramEnd"/>
            <w:r w:rsidRPr="00456CE3">
              <w:rPr>
                <w:rFonts w:asciiTheme="minorHAnsi" w:hAnsiTheme="minorHAnsi" w:cstheme="minorHAnsi"/>
                <w:sz w:val="20"/>
                <w:szCs w:val="20"/>
              </w:rPr>
              <w:t xml:space="preserve"> on </w:t>
            </w:r>
            <w:r w:rsidR="00E57458" w:rsidRPr="00456CE3">
              <w:rPr>
                <w:rFonts w:asciiTheme="minorHAnsi" w:hAnsiTheme="minorHAnsi" w:cstheme="minorHAnsi"/>
                <w:sz w:val="20"/>
                <w:szCs w:val="20"/>
              </w:rPr>
              <w:t xml:space="preserve">the Bank of Israel’s analysis of </w:t>
            </w:r>
            <w:r w:rsidRPr="00456CE3">
              <w:rPr>
                <w:rFonts w:asciiTheme="minorHAnsi" w:hAnsiTheme="minorHAnsi" w:cstheme="minorHAnsi"/>
                <w:sz w:val="20"/>
                <w:szCs w:val="20"/>
              </w:rPr>
              <w:t xml:space="preserve">the </w:t>
            </w:r>
            <w:r w:rsidR="00410812" w:rsidRPr="00456CE3">
              <w:rPr>
                <w:rFonts w:asciiTheme="minorHAnsi" w:hAnsiTheme="minorHAnsi" w:cstheme="minorHAnsi"/>
                <w:sz w:val="20"/>
                <w:szCs w:val="20"/>
              </w:rPr>
              <w:t xml:space="preserve">average quotes </w:t>
            </w:r>
            <w:r w:rsidR="00817D4A" w:rsidRPr="00456CE3">
              <w:rPr>
                <w:rFonts w:asciiTheme="minorHAnsi" w:hAnsiTheme="minorHAnsi" w:cstheme="minorHAnsi"/>
                <w:sz w:val="20"/>
                <w:szCs w:val="20"/>
              </w:rPr>
              <w:t>from the SHIR market</w:t>
            </w:r>
            <w:r w:rsidRPr="00456CE3">
              <w:rPr>
                <w:rFonts w:asciiTheme="minorHAnsi" w:hAnsiTheme="minorHAnsi" w:cstheme="minorHAnsi"/>
                <w:sz w:val="20"/>
                <w:szCs w:val="20"/>
              </w:rPr>
              <w:t>.</w:t>
            </w:r>
          </w:p>
          <w:p w14:paraId="20A87786" w14:textId="6239C300" w:rsidR="007A06BA" w:rsidRPr="00456CE3" w:rsidRDefault="00F93D9D" w:rsidP="00D4466A">
            <w:pPr>
              <w:pStyle w:val="af3"/>
              <w:numPr>
                <w:ilvl w:val="0"/>
                <w:numId w:val="11"/>
              </w:numPr>
              <w:bidi w:val="0"/>
              <w:rPr>
                <w:rFonts w:asciiTheme="minorHAnsi" w:hAnsiTheme="minorHAnsi" w:cstheme="minorHAnsi"/>
                <w:sz w:val="20"/>
                <w:szCs w:val="20"/>
              </w:rPr>
            </w:pPr>
            <w:r w:rsidRPr="00456CE3">
              <w:rPr>
                <w:rFonts w:asciiTheme="minorHAnsi" w:hAnsiTheme="minorHAnsi" w:cstheme="minorHAnsi"/>
                <w:sz w:val="20"/>
                <w:szCs w:val="20"/>
              </w:rPr>
              <w:t>A</w:t>
            </w:r>
            <w:r w:rsidR="007A06BA" w:rsidRPr="00456CE3">
              <w:rPr>
                <w:rFonts w:asciiTheme="minorHAnsi" w:hAnsiTheme="minorHAnsi" w:cstheme="minorHAnsi"/>
                <w:sz w:val="20"/>
                <w:szCs w:val="20"/>
              </w:rPr>
              <w:t xml:space="preserve">s of </w:t>
            </w:r>
            <w:r w:rsidR="00D4466A" w:rsidRPr="00456CE3">
              <w:rPr>
                <w:rFonts w:asciiTheme="minorHAnsi" w:hAnsiTheme="minorHAnsi" w:cstheme="minorHAnsi"/>
                <w:sz w:val="20"/>
                <w:szCs w:val="20"/>
              </w:rPr>
              <w:t>October 19</w:t>
            </w:r>
            <w:r w:rsidR="008730D4" w:rsidRPr="00456CE3">
              <w:rPr>
                <w:rFonts w:asciiTheme="minorHAnsi" w:hAnsiTheme="minorHAnsi" w:cstheme="minorHAnsi"/>
                <w:sz w:val="20"/>
                <w:szCs w:val="20"/>
              </w:rPr>
              <w:t>, 2026</w:t>
            </w:r>
            <w:r w:rsidR="007A06BA" w:rsidRPr="00456CE3">
              <w:rPr>
                <w:rFonts w:asciiTheme="minorHAnsi" w:hAnsiTheme="minorHAnsi" w:cstheme="minorHAnsi"/>
                <w:sz w:val="20"/>
                <w:szCs w:val="20"/>
              </w:rPr>
              <w:t>.</w:t>
            </w:r>
            <w:r w:rsidR="004B7FE3" w:rsidRPr="00456CE3">
              <w:rPr>
                <w:rFonts w:asciiTheme="minorHAnsi" w:hAnsiTheme="minorHAnsi" w:cstheme="minorHAnsi"/>
                <w:sz w:val="20"/>
                <w:szCs w:val="20"/>
              </w:rPr>
              <w:t xml:space="preserve">  The forecasters’ projections relate to the coming 12 index readings.</w:t>
            </w:r>
          </w:p>
        </w:tc>
      </w:tr>
      <w:tr w:rsidR="00A21D01" w:rsidRPr="00456CE3" w14:paraId="184B4910" w14:textId="77777777" w:rsidTr="00A21D01">
        <w:trPr>
          <w:trHeight w:val="445"/>
          <w:tblHeader/>
        </w:trPr>
        <w:tc>
          <w:tcPr>
            <w:tcW w:w="8233" w:type="dxa"/>
            <w:gridSpan w:val="4"/>
            <w:tcBorders>
              <w:top w:val="nil"/>
              <w:left w:val="nil"/>
              <w:bottom w:val="nil"/>
              <w:right w:val="nil"/>
            </w:tcBorders>
            <w:shd w:val="clear" w:color="auto" w:fill="auto"/>
            <w:hideMark/>
          </w:tcPr>
          <w:p w14:paraId="4C84A8C4" w14:textId="77777777" w:rsidR="00FE6484" w:rsidRPr="00456CE3" w:rsidRDefault="00FE6484" w:rsidP="00FE6484">
            <w:pPr>
              <w:bidi w:val="0"/>
              <w:rPr>
                <w:rFonts w:asciiTheme="minorHAnsi" w:hAnsiTheme="minorHAnsi" w:cstheme="minorHAnsi"/>
                <w:sz w:val="20"/>
                <w:szCs w:val="20"/>
                <w:rtl/>
              </w:rPr>
            </w:pPr>
            <w:r w:rsidRPr="00456CE3">
              <w:rPr>
                <w:rFonts w:asciiTheme="minorHAnsi" w:hAnsiTheme="minorHAnsi" w:cstheme="minorHAnsi"/>
                <w:sz w:val="20"/>
                <w:szCs w:val="20"/>
              </w:rPr>
              <w:t>SOURCE: Bank of Israel.</w:t>
            </w:r>
          </w:p>
        </w:tc>
      </w:tr>
    </w:tbl>
    <w:p w14:paraId="1B3EA6D5" w14:textId="77777777" w:rsidR="00D211EC" w:rsidRPr="00456CE3" w:rsidRDefault="00D211EC" w:rsidP="009335C7">
      <w:pPr>
        <w:bidi w:val="0"/>
        <w:jc w:val="both"/>
        <w:rPr>
          <w:rFonts w:asciiTheme="minorHAnsi" w:hAnsiTheme="minorHAnsi" w:cstheme="minorHAnsi"/>
          <w:b/>
          <w:bCs/>
        </w:rPr>
      </w:pPr>
    </w:p>
    <w:p w14:paraId="6BD73EDD" w14:textId="77777777" w:rsidR="007A06BA" w:rsidRPr="00456CE3" w:rsidRDefault="007A06BA" w:rsidP="007A06BA">
      <w:pPr>
        <w:bidi w:val="0"/>
        <w:spacing w:line="300" w:lineRule="exact"/>
        <w:jc w:val="both"/>
        <w:rPr>
          <w:rFonts w:asciiTheme="minorHAnsi" w:hAnsiTheme="minorHAnsi" w:cstheme="minorHAnsi"/>
        </w:rPr>
      </w:pPr>
    </w:p>
    <w:p w14:paraId="1B6C9E83" w14:textId="77777777" w:rsidR="00A21D01" w:rsidRPr="00456CE3" w:rsidRDefault="006648AB" w:rsidP="00202CCB">
      <w:pPr>
        <w:numPr>
          <w:ilvl w:val="0"/>
          <w:numId w:val="9"/>
        </w:numPr>
        <w:bidi w:val="0"/>
        <w:spacing w:line="360" w:lineRule="auto"/>
        <w:ind w:left="357" w:hanging="357"/>
        <w:jc w:val="both"/>
        <w:rPr>
          <w:rFonts w:asciiTheme="minorHAnsi" w:hAnsiTheme="minorHAnsi" w:cstheme="minorHAnsi"/>
          <w:b/>
          <w:bCs/>
        </w:rPr>
      </w:pPr>
      <w:r w:rsidRPr="00456CE3">
        <w:rPr>
          <w:rFonts w:asciiTheme="minorHAnsi" w:hAnsiTheme="minorHAnsi" w:cstheme="minorHAnsi"/>
          <w:b/>
          <w:bCs/>
        </w:rPr>
        <w:t>Main r</w:t>
      </w:r>
      <w:r w:rsidR="00A21D01" w:rsidRPr="00456CE3">
        <w:rPr>
          <w:rFonts w:asciiTheme="minorHAnsi" w:hAnsiTheme="minorHAnsi" w:cstheme="minorHAnsi"/>
          <w:b/>
          <w:bCs/>
        </w:rPr>
        <w:t xml:space="preserve">isks </w:t>
      </w:r>
      <w:r w:rsidR="00202CCB" w:rsidRPr="00456CE3">
        <w:rPr>
          <w:rFonts w:asciiTheme="minorHAnsi" w:hAnsiTheme="minorHAnsi" w:cstheme="minorHAnsi"/>
          <w:b/>
          <w:bCs/>
        </w:rPr>
        <w:t xml:space="preserve">to </w:t>
      </w:r>
      <w:r w:rsidR="00A21D01" w:rsidRPr="00456CE3">
        <w:rPr>
          <w:rFonts w:asciiTheme="minorHAnsi" w:hAnsiTheme="minorHAnsi" w:cstheme="minorHAnsi"/>
          <w:b/>
          <w:bCs/>
        </w:rPr>
        <w:t>the forecast</w:t>
      </w:r>
    </w:p>
    <w:p w14:paraId="278C2C03" w14:textId="61AC3C01" w:rsidR="002F3EE5" w:rsidRPr="00456CE3" w:rsidRDefault="00091079" w:rsidP="00F539A7">
      <w:pPr>
        <w:bidi w:val="0"/>
        <w:jc w:val="both"/>
        <w:rPr>
          <w:rFonts w:asciiTheme="minorHAnsi" w:hAnsiTheme="minorHAnsi" w:cstheme="minorHAnsi"/>
        </w:rPr>
      </w:pPr>
      <w:r w:rsidRPr="00456CE3">
        <w:rPr>
          <w:rFonts w:asciiTheme="minorHAnsi" w:hAnsiTheme="minorHAnsi" w:cstheme="minorHAnsi"/>
        </w:rPr>
        <w:t xml:space="preserve">The forecast </w:t>
      </w:r>
      <w:proofErr w:type="gramStart"/>
      <w:r w:rsidRPr="00456CE3">
        <w:rPr>
          <w:rFonts w:asciiTheme="minorHAnsi" w:hAnsiTheme="minorHAnsi" w:cstheme="minorHAnsi"/>
        </w:rPr>
        <w:t>is characterized</w:t>
      </w:r>
      <w:proofErr w:type="gramEnd"/>
      <w:r w:rsidRPr="00456CE3">
        <w:rPr>
          <w:rFonts w:asciiTheme="minorHAnsi" w:hAnsiTheme="minorHAnsi" w:cstheme="minorHAnsi"/>
        </w:rPr>
        <w:t xml:space="preserve"> by </w:t>
      </w:r>
      <w:r w:rsidR="000E4216" w:rsidRPr="00456CE3">
        <w:rPr>
          <w:rFonts w:asciiTheme="minorHAnsi" w:hAnsiTheme="minorHAnsi" w:cstheme="minorHAnsi"/>
        </w:rPr>
        <w:t>uncertainty</w:t>
      </w:r>
      <w:r w:rsidRPr="00456CE3">
        <w:rPr>
          <w:rFonts w:asciiTheme="minorHAnsi" w:hAnsiTheme="minorHAnsi" w:cstheme="minorHAnsi"/>
        </w:rPr>
        <w:t xml:space="preserve"> regarding the geopolitical environment, </w:t>
      </w:r>
      <w:r w:rsidR="002F3EE5" w:rsidRPr="00456CE3">
        <w:rPr>
          <w:rFonts w:asciiTheme="minorHAnsi" w:hAnsiTheme="minorHAnsi" w:cstheme="minorHAnsi"/>
        </w:rPr>
        <w:t xml:space="preserve">with regard to security developments </w:t>
      </w:r>
      <w:r w:rsidR="00F51DD4" w:rsidRPr="00456CE3">
        <w:rPr>
          <w:rFonts w:asciiTheme="minorHAnsi" w:hAnsiTheme="minorHAnsi" w:cstheme="minorHAnsi"/>
        </w:rPr>
        <w:t xml:space="preserve">both </w:t>
      </w:r>
      <w:r w:rsidR="002F3EE5" w:rsidRPr="00456CE3">
        <w:rPr>
          <w:rFonts w:asciiTheme="minorHAnsi" w:hAnsiTheme="minorHAnsi" w:cstheme="minorHAnsi"/>
        </w:rPr>
        <w:t xml:space="preserve">in Israel and throughout the Middle East. A renewed intensification of the war will increase the mobilization of reservists and may worsen the supply constraints, negatively </w:t>
      </w:r>
      <w:proofErr w:type="gramStart"/>
      <w:r w:rsidR="002F3EE5" w:rsidRPr="00456CE3">
        <w:rPr>
          <w:rFonts w:asciiTheme="minorHAnsi" w:hAnsiTheme="minorHAnsi" w:cstheme="minorHAnsi"/>
        </w:rPr>
        <w:t>impact</w:t>
      </w:r>
      <w:r w:rsidR="00F51DD4" w:rsidRPr="00456CE3">
        <w:rPr>
          <w:rFonts w:asciiTheme="minorHAnsi" w:hAnsiTheme="minorHAnsi" w:cstheme="minorHAnsi"/>
        </w:rPr>
        <w:t>ing</w:t>
      </w:r>
      <w:proofErr w:type="gramEnd"/>
      <w:r w:rsidR="002F3EE5" w:rsidRPr="00456CE3">
        <w:rPr>
          <w:rFonts w:asciiTheme="minorHAnsi" w:hAnsiTheme="minorHAnsi" w:cstheme="minorHAnsi"/>
        </w:rPr>
        <w:t xml:space="preserve"> economic activity, increase defense expenditures and the risk premium, and create inflationary pressures that will require a more restrictive interest rate path. A worsening of the war with Iran may weigh further on the global economy, mainly through increased energy prices.  In contrast, positive developments that lead to a further decline in the risk premium and a strengthening of the shekel should support a more rapid recovery of activity and a more rapid decline of inflation.</w:t>
      </w:r>
      <w:r w:rsidR="005A0E07" w:rsidRPr="00456CE3">
        <w:rPr>
          <w:rFonts w:asciiTheme="minorHAnsi" w:hAnsiTheme="minorHAnsi" w:cstheme="minorHAnsi"/>
        </w:rPr>
        <w:t xml:space="preserve">  There is also a risk of a debt crisis in the eurozone, in view of the high debts and deficits, increased yields, and social and political disquiet.  Following the elections, political risks </w:t>
      </w:r>
      <w:proofErr w:type="gramStart"/>
      <w:r w:rsidR="005A0E07" w:rsidRPr="00456CE3">
        <w:rPr>
          <w:rFonts w:asciiTheme="minorHAnsi" w:hAnsiTheme="minorHAnsi" w:cstheme="minorHAnsi"/>
        </w:rPr>
        <w:t>may be realized</w:t>
      </w:r>
      <w:proofErr w:type="gramEnd"/>
      <w:r w:rsidR="005A0E07" w:rsidRPr="00456CE3">
        <w:rPr>
          <w:rFonts w:asciiTheme="minorHAnsi" w:hAnsiTheme="minorHAnsi" w:cstheme="minorHAnsi"/>
        </w:rPr>
        <w:t xml:space="preserve">, including a lack of a clear decision, deepening social rifts, and a negative impact on institutional independence.  There is also a risk of increased sanctions against Israel by various countries.  Another risk to economic activity is a slower-than-expected recovery of employment, partly due to a low labor force participation rate </w:t>
      </w:r>
      <w:proofErr w:type="gramStart"/>
      <w:r w:rsidR="005A0E07" w:rsidRPr="00456CE3">
        <w:rPr>
          <w:rFonts w:asciiTheme="minorHAnsi" w:hAnsiTheme="minorHAnsi" w:cstheme="minorHAnsi"/>
        </w:rPr>
        <w:t>as a result</w:t>
      </w:r>
      <w:proofErr w:type="gramEnd"/>
      <w:r w:rsidR="005A0E07" w:rsidRPr="00456CE3">
        <w:rPr>
          <w:rFonts w:asciiTheme="minorHAnsi" w:hAnsiTheme="minorHAnsi" w:cstheme="minorHAnsi"/>
        </w:rPr>
        <w:t xml:space="preserve"> of continuing effects from the war period.</w:t>
      </w:r>
    </w:p>
    <w:p w14:paraId="53F101D4" w14:textId="77777777" w:rsidR="002F3EE5" w:rsidRPr="00456CE3" w:rsidRDefault="002F3EE5" w:rsidP="002F3EE5">
      <w:pPr>
        <w:bidi w:val="0"/>
        <w:jc w:val="both"/>
        <w:rPr>
          <w:rFonts w:asciiTheme="minorHAnsi" w:hAnsiTheme="minorHAnsi" w:cstheme="minorHAnsi"/>
        </w:rPr>
      </w:pPr>
    </w:p>
    <w:p w14:paraId="059CACAA" w14:textId="3E398033" w:rsidR="005A0E07" w:rsidRPr="00456CE3" w:rsidRDefault="005A0E07" w:rsidP="0009515E">
      <w:pPr>
        <w:bidi w:val="0"/>
        <w:jc w:val="both"/>
        <w:rPr>
          <w:rFonts w:asciiTheme="minorHAnsi" w:hAnsiTheme="minorHAnsi" w:cstheme="minorHAnsi"/>
        </w:rPr>
      </w:pPr>
      <w:r w:rsidRPr="00456CE3">
        <w:rPr>
          <w:rFonts w:asciiTheme="minorHAnsi" w:hAnsiTheme="minorHAnsi" w:cstheme="minorHAnsi"/>
        </w:rPr>
        <w:t xml:space="preserve">There is also significant fiscal uncertainty, both on the tax revenue side and on the expenditure side.  This </w:t>
      </w:r>
      <w:proofErr w:type="gramStart"/>
      <w:r w:rsidRPr="00456CE3">
        <w:rPr>
          <w:rFonts w:asciiTheme="minorHAnsi" w:hAnsiTheme="minorHAnsi" w:cstheme="minorHAnsi"/>
        </w:rPr>
        <w:t>is led</w:t>
      </w:r>
      <w:proofErr w:type="gramEnd"/>
      <w:r w:rsidRPr="00456CE3">
        <w:rPr>
          <w:rFonts w:asciiTheme="minorHAnsi" w:hAnsiTheme="minorHAnsi" w:cstheme="minorHAnsi"/>
        </w:rPr>
        <w:t xml:space="preserve"> by uncertainty regarding the composition of the government and its fiscal decisions.  On the revenue side, there is uncertainty due to the difficulty in </w:t>
      </w:r>
      <w:r w:rsidR="00B2221A" w:rsidRPr="00456CE3">
        <w:rPr>
          <w:rFonts w:asciiTheme="minorHAnsi" w:hAnsiTheme="minorHAnsi" w:cstheme="minorHAnsi"/>
        </w:rPr>
        <w:t xml:space="preserve">assessing revenue from taxation on foreign production and the timing of its collection, as well as difficulty in </w:t>
      </w:r>
      <w:r w:rsidRPr="00456CE3">
        <w:rPr>
          <w:rFonts w:asciiTheme="minorHAnsi" w:hAnsiTheme="minorHAnsi" w:cstheme="minorHAnsi"/>
        </w:rPr>
        <w:t xml:space="preserve">isolating the one-off component </w:t>
      </w:r>
      <w:r w:rsidR="00B2221A" w:rsidRPr="00456CE3">
        <w:rPr>
          <w:rFonts w:asciiTheme="minorHAnsi" w:hAnsiTheme="minorHAnsi" w:cstheme="minorHAnsi"/>
        </w:rPr>
        <w:t>of tax</w:t>
      </w:r>
      <w:r w:rsidR="00B436AC">
        <w:rPr>
          <w:rFonts w:asciiTheme="minorHAnsi" w:hAnsiTheme="minorHAnsi" w:cstheme="minorHAnsi"/>
        </w:rPr>
        <w:t xml:space="preserve"> revenu</w:t>
      </w:r>
      <w:r w:rsidR="00B2221A" w:rsidRPr="00456CE3">
        <w:rPr>
          <w:rFonts w:asciiTheme="minorHAnsi" w:hAnsiTheme="minorHAnsi" w:cstheme="minorHAnsi"/>
        </w:rPr>
        <w:t>es on undistributed profits</w:t>
      </w:r>
      <w:r w:rsidR="00B436AC">
        <w:rPr>
          <w:rFonts w:asciiTheme="minorHAnsi" w:hAnsiTheme="minorHAnsi" w:cstheme="minorHAnsi"/>
        </w:rPr>
        <w:t xml:space="preserve"> in the past two years</w:t>
      </w:r>
      <w:r w:rsidR="00B2221A" w:rsidRPr="00456CE3">
        <w:rPr>
          <w:rFonts w:asciiTheme="minorHAnsi" w:hAnsiTheme="minorHAnsi" w:cstheme="minorHAnsi"/>
        </w:rPr>
        <w:t xml:space="preserve">.  On the expenditure side, 2027 </w:t>
      </w:r>
      <w:proofErr w:type="gramStart"/>
      <w:r w:rsidR="00B2221A" w:rsidRPr="00456CE3">
        <w:rPr>
          <w:rFonts w:asciiTheme="minorHAnsi" w:hAnsiTheme="minorHAnsi" w:cstheme="minorHAnsi"/>
        </w:rPr>
        <w:t>is expected</w:t>
      </w:r>
      <w:proofErr w:type="gramEnd"/>
      <w:r w:rsidR="00B2221A" w:rsidRPr="00456CE3">
        <w:rPr>
          <w:rFonts w:asciiTheme="minorHAnsi" w:hAnsiTheme="minorHAnsi" w:cstheme="minorHAnsi"/>
        </w:rPr>
        <w:t xml:space="preserve"> to begin with an interim budget.  The focus of </w:t>
      </w:r>
      <w:r w:rsidR="00B2221A" w:rsidRPr="00456CE3">
        <w:rPr>
          <w:rFonts w:asciiTheme="minorHAnsi" w:hAnsiTheme="minorHAnsi" w:cstheme="minorHAnsi"/>
        </w:rPr>
        <w:lastRenderedPageBreak/>
        <w:t>uncertainty is the defense budget for 2027, the volume of which has not yet been determined and may deviate markedly from the assumptions underlying the forecast.  In addition, there is uncertainty regarding civilian expenditures and legislative changes with regard to taxation.</w:t>
      </w:r>
    </w:p>
    <w:p w14:paraId="4F8F709D" w14:textId="07357101" w:rsidR="00456CE3" w:rsidRDefault="00456CE3" w:rsidP="00EE78F5">
      <w:pPr>
        <w:shd w:val="clear" w:color="auto" w:fill="DBE5F1" w:themeFill="accent1" w:themeFillTint="33"/>
        <w:bidi w:val="0"/>
        <w:jc w:val="center"/>
        <w:rPr>
          <w:rFonts w:asciiTheme="minorHAnsi" w:hAnsiTheme="minorHAnsi" w:cstheme="minorHAnsi"/>
          <w:b/>
          <w:bCs/>
        </w:rPr>
      </w:pPr>
      <w:r>
        <w:rPr>
          <w:rFonts w:asciiTheme="minorHAnsi" w:hAnsiTheme="minorHAnsi" w:cstheme="minorHAnsi"/>
          <w:b/>
          <w:bCs/>
        </w:rPr>
        <w:t>Box: GDP excluding production abroad as a leading estimate of economic activity and the forces within it</w:t>
      </w:r>
    </w:p>
    <w:p w14:paraId="283CE1E5" w14:textId="77777777" w:rsidR="00456CE3" w:rsidRPr="00456CE3" w:rsidRDefault="00456CE3" w:rsidP="00EE78F5">
      <w:pPr>
        <w:shd w:val="clear" w:color="auto" w:fill="DBE5F1" w:themeFill="accent1" w:themeFillTint="33"/>
        <w:bidi w:val="0"/>
        <w:jc w:val="center"/>
        <w:rPr>
          <w:rFonts w:asciiTheme="minorHAnsi" w:hAnsiTheme="minorHAnsi" w:cstheme="minorHAnsi"/>
          <w:b/>
          <w:bCs/>
        </w:rPr>
      </w:pPr>
    </w:p>
    <w:p w14:paraId="2016CAA7" w14:textId="5DA7F3FC" w:rsidR="00F51DD4" w:rsidRDefault="00F51DD4" w:rsidP="00EE78F5">
      <w:pPr>
        <w:shd w:val="clear" w:color="auto" w:fill="DBE5F1" w:themeFill="accent1" w:themeFillTint="33"/>
        <w:bidi w:val="0"/>
        <w:jc w:val="both"/>
        <w:rPr>
          <w:rFonts w:asciiTheme="minorHAnsi" w:hAnsiTheme="minorHAnsi" w:cstheme="minorHAnsi"/>
        </w:rPr>
      </w:pPr>
      <w:r w:rsidRPr="00F51DD4">
        <w:rPr>
          <w:rFonts w:asciiTheme="minorHAnsi" w:hAnsiTheme="minorHAnsi" w:cstheme="minorHAnsi"/>
        </w:rPr>
        <w:t>In August 2026, the Central Bureau of Statistics (CBS) carried out a</w:t>
      </w:r>
      <w:r w:rsidR="00EE78F5">
        <w:rPr>
          <w:rFonts w:asciiTheme="minorHAnsi" w:hAnsiTheme="minorHAnsi" w:cstheme="minorHAnsi"/>
        </w:rPr>
        <w:t xml:space="preserve"> comprehensive revision of the N</w:t>
      </w:r>
      <w:r w:rsidRPr="00F51DD4">
        <w:rPr>
          <w:rFonts w:asciiTheme="minorHAnsi" w:hAnsiTheme="minorHAnsi" w:cstheme="minorHAnsi"/>
        </w:rPr>
        <w:t xml:space="preserve">ational </w:t>
      </w:r>
      <w:r w:rsidR="00EE78F5">
        <w:rPr>
          <w:rFonts w:asciiTheme="minorHAnsi" w:hAnsiTheme="minorHAnsi" w:cstheme="minorHAnsi"/>
        </w:rPr>
        <w:t>A</w:t>
      </w:r>
      <w:r w:rsidRPr="00F51DD4">
        <w:rPr>
          <w:rFonts w:asciiTheme="minorHAnsi" w:hAnsiTheme="minorHAnsi" w:cstheme="minorHAnsi"/>
        </w:rPr>
        <w:t xml:space="preserve">ccounts data, revealing that </w:t>
      </w:r>
      <w:r w:rsidR="007B2E9F" w:rsidRPr="00456CE3">
        <w:rPr>
          <w:rFonts w:asciiTheme="minorHAnsi" w:hAnsiTheme="minorHAnsi" w:cstheme="minorHAnsi"/>
        </w:rPr>
        <w:t>exports manufactured</w:t>
      </w:r>
      <w:r w:rsidRPr="00F51DD4">
        <w:rPr>
          <w:rFonts w:asciiTheme="minorHAnsi" w:hAnsiTheme="minorHAnsi" w:cstheme="minorHAnsi"/>
        </w:rPr>
        <w:t xml:space="preserve"> abroad expanded unusually rapidly over the past two years: from 1.7</w:t>
      </w:r>
      <w:r w:rsidR="007B2E9F" w:rsidRPr="00456CE3">
        <w:rPr>
          <w:rFonts w:asciiTheme="minorHAnsi" w:hAnsiTheme="minorHAnsi" w:cstheme="minorHAnsi"/>
        </w:rPr>
        <w:t xml:space="preserve"> percent</w:t>
      </w:r>
      <w:r w:rsidRPr="00F51DD4">
        <w:rPr>
          <w:rFonts w:asciiTheme="minorHAnsi" w:hAnsiTheme="minorHAnsi" w:cstheme="minorHAnsi"/>
        </w:rPr>
        <w:t xml:space="preserve"> of GDP in 2023 to 3.5</w:t>
      </w:r>
      <w:r w:rsidR="007B2E9F" w:rsidRPr="00456CE3">
        <w:rPr>
          <w:rFonts w:asciiTheme="minorHAnsi" w:hAnsiTheme="minorHAnsi" w:cstheme="minorHAnsi"/>
        </w:rPr>
        <w:t xml:space="preserve"> percent</w:t>
      </w:r>
      <w:r w:rsidRPr="00F51DD4">
        <w:rPr>
          <w:rFonts w:asciiTheme="minorHAnsi" w:hAnsiTheme="minorHAnsi" w:cstheme="minorHAnsi"/>
        </w:rPr>
        <w:t xml:space="preserve"> of GDP in 2025. By the second quarter of 2026, its share had already risen to 5.8</w:t>
      </w:r>
      <w:r w:rsidR="007B2E9F" w:rsidRPr="00456CE3">
        <w:rPr>
          <w:rFonts w:asciiTheme="minorHAnsi" w:hAnsiTheme="minorHAnsi" w:cstheme="minorHAnsi"/>
        </w:rPr>
        <w:t xml:space="preserve"> percent</w:t>
      </w:r>
      <w:r w:rsidRPr="00F51DD4">
        <w:rPr>
          <w:rFonts w:asciiTheme="minorHAnsi" w:hAnsiTheme="minorHAnsi" w:cstheme="minorHAnsi"/>
        </w:rPr>
        <w:t xml:space="preserve"> of GDP, and according to the Research Department’s assessment in this forecast, it </w:t>
      </w:r>
      <w:proofErr w:type="gramStart"/>
      <w:r w:rsidRPr="00F51DD4">
        <w:rPr>
          <w:rFonts w:asciiTheme="minorHAnsi" w:hAnsiTheme="minorHAnsi" w:cstheme="minorHAnsi"/>
        </w:rPr>
        <w:t>is expected</w:t>
      </w:r>
      <w:proofErr w:type="gramEnd"/>
      <w:r w:rsidRPr="00F51DD4">
        <w:rPr>
          <w:rFonts w:asciiTheme="minorHAnsi" w:hAnsiTheme="minorHAnsi" w:cstheme="minorHAnsi"/>
        </w:rPr>
        <w:t xml:space="preserve"> to continue growing significantly in 2027.</w:t>
      </w:r>
    </w:p>
    <w:p w14:paraId="1828D597" w14:textId="77777777" w:rsidR="00EE78F5" w:rsidRPr="00F51DD4" w:rsidRDefault="00EE78F5" w:rsidP="00EE78F5">
      <w:pPr>
        <w:shd w:val="clear" w:color="auto" w:fill="DBE5F1" w:themeFill="accent1" w:themeFillTint="33"/>
        <w:bidi w:val="0"/>
        <w:jc w:val="both"/>
        <w:rPr>
          <w:rFonts w:asciiTheme="minorHAnsi" w:hAnsiTheme="minorHAnsi" w:cstheme="minorHAnsi"/>
        </w:rPr>
      </w:pPr>
    </w:p>
    <w:p w14:paraId="25692D74" w14:textId="7F2920EA" w:rsidR="00F51DD4" w:rsidRPr="00F51DD4" w:rsidRDefault="00EE78F5" w:rsidP="00EE78F5">
      <w:pPr>
        <w:shd w:val="clear" w:color="auto" w:fill="DBE5F1" w:themeFill="accent1" w:themeFillTint="33"/>
        <w:bidi w:val="0"/>
        <w:jc w:val="both"/>
        <w:rPr>
          <w:rFonts w:asciiTheme="minorHAnsi" w:hAnsiTheme="minorHAnsi" w:cstheme="minorHAnsi"/>
        </w:rPr>
      </w:pPr>
      <w:r>
        <w:rPr>
          <w:rFonts w:asciiTheme="minorHAnsi" w:hAnsiTheme="minorHAnsi" w:cstheme="minorHAnsi"/>
        </w:rPr>
        <w:t>Under N</w:t>
      </w:r>
      <w:r w:rsidR="00F51DD4" w:rsidRPr="00F51DD4">
        <w:rPr>
          <w:rFonts w:asciiTheme="minorHAnsi" w:hAnsiTheme="minorHAnsi" w:cstheme="minorHAnsi"/>
        </w:rPr>
        <w:t xml:space="preserve">ational </w:t>
      </w:r>
      <w:r>
        <w:rPr>
          <w:rFonts w:asciiTheme="minorHAnsi" w:hAnsiTheme="minorHAnsi" w:cstheme="minorHAnsi"/>
        </w:rPr>
        <w:t>A</w:t>
      </w:r>
      <w:r w:rsidR="00F51DD4" w:rsidRPr="00F51DD4">
        <w:rPr>
          <w:rFonts w:asciiTheme="minorHAnsi" w:hAnsiTheme="minorHAnsi" w:cstheme="minorHAnsi"/>
        </w:rPr>
        <w:t xml:space="preserve">ccounts definitions, production abroad that is included in gross domestic product reflects </w:t>
      </w:r>
      <w:r>
        <w:rPr>
          <w:rFonts w:asciiTheme="minorHAnsi" w:hAnsiTheme="minorHAnsi" w:cstheme="minorHAnsi"/>
        </w:rPr>
        <w:t xml:space="preserve">Israeli companies’ </w:t>
      </w:r>
      <w:r w:rsidR="00F51DD4" w:rsidRPr="00F51DD4">
        <w:rPr>
          <w:rFonts w:asciiTheme="minorHAnsi" w:hAnsiTheme="minorHAnsi" w:cstheme="minorHAnsi"/>
        </w:rPr>
        <w:t xml:space="preserve">production of goods that </w:t>
      </w:r>
      <w:proofErr w:type="gramStart"/>
      <w:r w:rsidR="00F51DD4" w:rsidRPr="00F51DD4">
        <w:rPr>
          <w:rFonts w:asciiTheme="minorHAnsi" w:hAnsiTheme="minorHAnsi" w:cstheme="minorHAnsi"/>
        </w:rPr>
        <w:t>are sold</w:t>
      </w:r>
      <w:proofErr w:type="gramEnd"/>
      <w:r w:rsidR="00F51DD4" w:rsidRPr="00F51DD4">
        <w:rPr>
          <w:rFonts w:asciiTheme="minorHAnsi" w:hAnsiTheme="minorHAnsi" w:cstheme="minorHAnsi"/>
        </w:rPr>
        <w:t xml:space="preserve"> overseas through subcontractors or affiliated companies abroad, without crossing Israel’s borders. In the Israeli case, this mainly refers to very large revenues from the sale of advanced technology products manufactured abroad </w:t>
      </w:r>
      <w:proofErr w:type="gramStart"/>
      <w:r w:rsidR="00F51DD4" w:rsidRPr="00F51DD4">
        <w:rPr>
          <w:rFonts w:asciiTheme="minorHAnsi" w:hAnsiTheme="minorHAnsi" w:cstheme="minorHAnsi"/>
        </w:rPr>
        <w:t>on the basis of</w:t>
      </w:r>
      <w:proofErr w:type="gramEnd"/>
      <w:r w:rsidR="00F51DD4" w:rsidRPr="00F51DD4">
        <w:rPr>
          <w:rFonts w:asciiTheme="minorHAnsi" w:hAnsiTheme="minorHAnsi" w:cstheme="minorHAnsi"/>
        </w:rPr>
        <w:t xml:space="preserve"> know-how developed in Israel, pri</w:t>
      </w:r>
      <w:r>
        <w:rPr>
          <w:rFonts w:asciiTheme="minorHAnsi" w:hAnsiTheme="minorHAnsi" w:cstheme="minorHAnsi"/>
        </w:rPr>
        <w:t>marily by multinational corporation</w:t>
      </w:r>
      <w:r w:rsidR="00F51DD4" w:rsidRPr="00F51DD4">
        <w:rPr>
          <w:rFonts w:asciiTheme="minorHAnsi" w:hAnsiTheme="minorHAnsi" w:cstheme="minorHAnsi"/>
        </w:rPr>
        <w:t>s that operate and are registered in Israel, but are predominantly foreign-owned.</w:t>
      </w:r>
    </w:p>
    <w:p w14:paraId="58CB1FFF" w14:textId="77777777" w:rsidR="00EE78F5" w:rsidRDefault="00EE78F5" w:rsidP="00EE78F5">
      <w:pPr>
        <w:shd w:val="clear" w:color="auto" w:fill="DBE5F1" w:themeFill="accent1" w:themeFillTint="33"/>
        <w:bidi w:val="0"/>
        <w:jc w:val="both"/>
        <w:rPr>
          <w:rFonts w:asciiTheme="minorHAnsi" w:hAnsiTheme="minorHAnsi" w:cstheme="minorHAnsi"/>
        </w:rPr>
      </w:pPr>
    </w:p>
    <w:p w14:paraId="4F018B3D" w14:textId="2A8C05E6" w:rsidR="00F51DD4" w:rsidRPr="00F51DD4" w:rsidRDefault="00F51DD4" w:rsidP="00EE78F5">
      <w:pPr>
        <w:shd w:val="clear" w:color="auto" w:fill="DBE5F1" w:themeFill="accent1" w:themeFillTint="33"/>
        <w:bidi w:val="0"/>
        <w:jc w:val="both"/>
        <w:rPr>
          <w:rFonts w:asciiTheme="minorHAnsi" w:hAnsiTheme="minorHAnsi" w:cstheme="minorHAnsi"/>
        </w:rPr>
      </w:pPr>
      <w:r w:rsidRPr="00F51DD4">
        <w:rPr>
          <w:rFonts w:asciiTheme="minorHAnsi" w:hAnsiTheme="minorHAnsi" w:cstheme="minorHAnsi"/>
        </w:rPr>
        <w:t>Standard GDP data may present a misleading picture of the level of domestic activity when they include production carried out abroad, especially when this involves foreign-owned companies. Below we explain why this component does not reflect domestic activity or the underlying forces operating in the economy.</w:t>
      </w:r>
    </w:p>
    <w:p w14:paraId="5850383E" w14:textId="77777777" w:rsidR="00EE78F5" w:rsidRDefault="00EE78F5" w:rsidP="00EE78F5">
      <w:pPr>
        <w:shd w:val="clear" w:color="auto" w:fill="DBE5F1" w:themeFill="accent1" w:themeFillTint="33"/>
        <w:bidi w:val="0"/>
        <w:jc w:val="both"/>
        <w:rPr>
          <w:rFonts w:asciiTheme="minorHAnsi" w:hAnsiTheme="minorHAnsi" w:cstheme="minorHAnsi"/>
        </w:rPr>
      </w:pPr>
    </w:p>
    <w:p w14:paraId="094783AC" w14:textId="70084A8E" w:rsidR="00F51DD4" w:rsidRPr="00F51DD4" w:rsidRDefault="00F51DD4" w:rsidP="00EE78F5">
      <w:pPr>
        <w:shd w:val="clear" w:color="auto" w:fill="DBE5F1" w:themeFill="accent1" w:themeFillTint="33"/>
        <w:bidi w:val="0"/>
        <w:jc w:val="both"/>
        <w:rPr>
          <w:rFonts w:asciiTheme="minorHAnsi" w:hAnsiTheme="minorHAnsi" w:cstheme="minorHAnsi"/>
        </w:rPr>
      </w:pPr>
      <w:r w:rsidRPr="00F51DD4">
        <w:rPr>
          <w:rFonts w:asciiTheme="minorHAnsi" w:hAnsiTheme="minorHAnsi" w:cstheme="minorHAnsi"/>
        </w:rPr>
        <w:t>First, production abroad does not use domestic productive capacity</w:t>
      </w:r>
      <w:r w:rsidR="00EE78F5">
        <w:rPr>
          <w:rFonts w:asciiTheme="minorHAnsi" w:hAnsiTheme="minorHAnsi" w:cstheme="minorHAnsi"/>
        </w:rPr>
        <w:t>.</w:t>
      </w:r>
      <w:r w:rsidRPr="00F51DD4">
        <w:rPr>
          <w:rFonts w:asciiTheme="minorHAnsi" w:hAnsiTheme="minorHAnsi" w:cstheme="minorHAnsi"/>
        </w:rPr>
        <w:t xml:space="preserve"> </w:t>
      </w:r>
      <w:r w:rsidR="00EE78F5">
        <w:rPr>
          <w:rFonts w:asciiTheme="minorHAnsi" w:hAnsiTheme="minorHAnsi" w:cstheme="minorHAnsi"/>
        </w:rPr>
        <w:t>I</w:t>
      </w:r>
      <w:r w:rsidRPr="00F51DD4">
        <w:rPr>
          <w:rFonts w:asciiTheme="minorHAnsi" w:hAnsiTheme="minorHAnsi" w:cstheme="minorHAnsi"/>
        </w:rPr>
        <w:t xml:space="preserve">t does not require local capital or Israeli labor and does not depend on domestic labor productivity. Therefore, growth in production abroad, and in the GDP derived from it, does not indicate a genuine expansion in the economy’s productive capacity or greater utilization of its resources. In addition, the increase in value added and income generated by production abroad flows largely to foreign shareholders and </w:t>
      </w:r>
      <w:proofErr w:type="gramStart"/>
      <w:r w:rsidRPr="00F51DD4">
        <w:rPr>
          <w:rFonts w:asciiTheme="minorHAnsi" w:hAnsiTheme="minorHAnsi" w:cstheme="minorHAnsi"/>
        </w:rPr>
        <w:t>is not directly reflected</w:t>
      </w:r>
      <w:proofErr w:type="gramEnd"/>
      <w:r w:rsidRPr="00F51DD4">
        <w:rPr>
          <w:rFonts w:asciiTheme="minorHAnsi" w:hAnsiTheme="minorHAnsi" w:cstheme="minorHAnsi"/>
        </w:rPr>
        <w:t xml:space="preserve"> in higher domestic wages, household income, or local demand. Accordingly, unlike GDP, gross national income (GNI), which reflects the income of Israeli residents, did not rise along with the increase in production abroad (Figure 1). The economy does benefit from corporate tax receipts, but the applicable tax rate is generally reduced, and the increase in such revenues is far smaller than the increase recorded </w:t>
      </w:r>
      <w:proofErr w:type="gramStart"/>
      <w:r w:rsidRPr="00F51DD4">
        <w:rPr>
          <w:rFonts w:asciiTheme="minorHAnsi" w:hAnsiTheme="minorHAnsi" w:cstheme="minorHAnsi"/>
        </w:rPr>
        <w:t>as a result</w:t>
      </w:r>
      <w:proofErr w:type="gramEnd"/>
      <w:r w:rsidRPr="00F51DD4">
        <w:rPr>
          <w:rFonts w:asciiTheme="minorHAnsi" w:hAnsiTheme="minorHAnsi" w:cstheme="minorHAnsi"/>
        </w:rPr>
        <w:t xml:space="preserve"> of the rise in other GDP components. Consequently, official GDP may grow without reflecting a parallel improvement in citizens’ incomes or household welfare.</w:t>
      </w:r>
    </w:p>
    <w:p w14:paraId="3F541EA3" w14:textId="77777777" w:rsidR="00EE78F5" w:rsidRDefault="00EE78F5" w:rsidP="00EE78F5">
      <w:pPr>
        <w:shd w:val="clear" w:color="auto" w:fill="DBE5F1" w:themeFill="accent1" w:themeFillTint="33"/>
        <w:bidi w:val="0"/>
        <w:jc w:val="both"/>
        <w:rPr>
          <w:rFonts w:asciiTheme="minorHAnsi" w:hAnsiTheme="minorHAnsi" w:cstheme="minorHAnsi"/>
        </w:rPr>
      </w:pPr>
    </w:p>
    <w:p w14:paraId="17930F2A" w14:textId="0C84022D" w:rsidR="00F51DD4" w:rsidRPr="00F51DD4" w:rsidRDefault="00F51DD4" w:rsidP="00EE78F5">
      <w:pPr>
        <w:shd w:val="clear" w:color="auto" w:fill="DBE5F1" w:themeFill="accent1" w:themeFillTint="33"/>
        <w:bidi w:val="0"/>
        <w:jc w:val="both"/>
        <w:rPr>
          <w:rFonts w:asciiTheme="minorHAnsi" w:hAnsiTheme="minorHAnsi" w:cstheme="minorHAnsi"/>
        </w:rPr>
      </w:pPr>
      <w:r w:rsidRPr="00F51DD4">
        <w:rPr>
          <w:rFonts w:asciiTheme="minorHAnsi" w:hAnsiTheme="minorHAnsi" w:cstheme="minorHAnsi"/>
        </w:rPr>
        <w:t xml:space="preserve">Although production abroad increases the surplus in the goods and services account, its growth during 2023–2025 </w:t>
      </w:r>
      <w:proofErr w:type="gramStart"/>
      <w:r w:rsidRPr="00F51DD4">
        <w:rPr>
          <w:rFonts w:asciiTheme="minorHAnsi" w:hAnsiTheme="minorHAnsi" w:cstheme="minorHAnsi"/>
        </w:rPr>
        <w:t>was accompanied</w:t>
      </w:r>
      <w:proofErr w:type="gramEnd"/>
      <w:r w:rsidRPr="00F51DD4">
        <w:rPr>
          <w:rFonts w:asciiTheme="minorHAnsi" w:hAnsiTheme="minorHAnsi" w:cstheme="minorHAnsi"/>
        </w:rPr>
        <w:t xml:space="preserve"> by an almost identical increase in income attributed to foreign investors, so its net contribution to the current account was small. Its contribution to shekel appreciation is limited to the portion that </w:t>
      </w:r>
      <w:proofErr w:type="gramStart"/>
      <w:r w:rsidRPr="00F51DD4">
        <w:rPr>
          <w:rFonts w:asciiTheme="minorHAnsi" w:hAnsiTheme="minorHAnsi" w:cstheme="minorHAnsi"/>
        </w:rPr>
        <w:t>is actually converted</w:t>
      </w:r>
      <w:proofErr w:type="gramEnd"/>
      <w:r w:rsidRPr="00F51DD4">
        <w:rPr>
          <w:rFonts w:asciiTheme="minorHAnsi" w:hAnsiTheme="minorHAnsi" w:cstheme="minorHAnsi"/>
        </w:rPr>
        <w:t xml:space="preserve"> into shekels—mainly corporate tax payments, which are generally levied at reduced rates.</w:t>
      </w:r>
    </w:p>
    <w:p w14:paraId="49B7C51B" w14:textId="77777777" w:rsidR="00EE78F5" w:rsidRDefault="00EE78F5" w:rsidP="00EE78F5">
      <w:pPr>
        <w:shd w:val="clear" w:color="auto" w:fill="DBE5F1" w:themeFill="accent1" w:themeFillTint="33"/>
        <w:bidi w:val="0"/>
        <w:jc w:val="both"/>
        <w:rPr>
          <w:rFonts w:asciiTheme="minorHAnsi" w:hAnsiTheme="minorHAnsi" w:cstheme="minorHAnsi"/>
        </w:rPr>
      </w:pPr>
    </w:p>
    <w:p w14:paraId="7FB98224" w14:textId="1C106580" w:rsidR="00F51DD4" w:rsidRPr="00F51DD4" w:rsidRDefault="00F51DD4" w:rsidP="007B398E">
      <w:pPr>
        <w:shd w:val="clear" w:color="auto" w:fill="DBE5F1" w:themeFill="accent1" w:themeFillTint="33"/>
        <w:bidi w:val="0"/>
        <w:jc w:val="both"/>
        <w:rPr>
          <w:rFonts w:asciiTheme="minorHAnsi" w:hAnsiTheme="minorHAnsi" w:cstheme="minorHAnsi"/>
        </w:rPr>
      </w:pPr>
      <w:r w:rsidRPr="00F51DD4">
        <w:rPr>
          <w:rFonts w:asciiTheme="minorHAnsi" w:hAnsiTheme="minorHAnsi" w:cstheme="minorHAnsi"/>
        </w:rPr>
        <w:t xml:space="preserve">The use of an “adjusted” </w:t>
      </w:r>
      <w:r w:rsidR="007B398E">
        <w:rPr>
          <w:rFonts w:asciiTheme="minorHAnsi" w:hAnsiTheme="minorHAnsi" w:cstheme="minorHAnsi"/>
        </w:rPr>
        <w:t>GDP</w:t>
      </w:r>
      <w:r w:rsidRPr="00F51DD4">
        <w:rPr>
          <w:rFonts w:asciiTheme="minorHAnsi" w:hAnsiTheme="minorHAnsi" w:cstheme="minorHAnsi"/>
        </w:rPr>
        <w:t xml:space="preserve"> measure </w:t>
      </w:r>
      <w:proofErr w:type="gramStart"/>
      <w:r w:rsidRPr="00F51DD4">
        <w:rPr>
          <w:rFonts w:asciiTheme="minorHAnsi" w:hAnsiTheme="minorHAnsi" w:cstheme="minorHAnsi"/>
        </w:rPr>
        <w:t>is also applied</w:t>
      </w:r>
      <w:proofErr w:type="gramEnd"/>
      <w:r w:rsidRPr="00F51DD4">
        <w:rPr>
          <w:rFonts w:asciiTheme="minorHAnsi" w:hAnsiTheme="minorHAnsi" w:cstheme="minorHAnsi"/>
        </w:rPr>
        <w:t xml:space="preserve"> in other countries, including Ireland and Denmark. In Denmark, production abroad amounts to about 8</w:t>
      </w:r>
      <w:r w:rsidR="007B398E">
        <w:rPr>
          <w:rFonts w:asciiTheme="minorHAnsi" w:hAnsiTheme="minorHAnsi" w:cstheme="minorHAnsi"/>
        </w:rPr>
        <w:t xml:space="preserve"> percent</w:t>
      </w:r>
      <w:r w:rsidRPr="00F51DD4">
        <w:rPr>
          <w:rFonts w:asciiTheme="minorHAnsi" w:hAnsiTheme="minorHAnsi" w:cstheme="minorHAnsi"/>
        </w:rPr>
        <w:t xml:space="preserve"> of GDP, but ownership is domestic, so the profits remain within national income. In Ireland, ownership is foreign, and adjusted gross national income (GNI*) is about 45</w:t>
      </w:r>
      <w:r w:rsidR="007B398E">
        <w:rPr>
          <w:rFonts w:asciiTheme="minorHAnsi" w:hAnsiTheme="minorHAnsi" w:cstheme="minorHAnsi"/>
        </w:rPr>
        <w:t xml:space="preserve"> percent</w:t>
      </w:r>
      <w:r w:rsidRPr="00F51DD4">
        <w:rPr>
          <w:rFonts w:asciiTheme="minorHAnsi" w:hAnsiTheme="minorHAnsi" w:cstheme="minorHAnsi"/>
        </w:rPr>
        <w:t xml:space="preserve"> lower than GDP</w:t>
      </w:r>
      <w:r w:rsidR="007B398E">
        <w:rPr>
          <w:rFonts w:asciiTheme="minorHAnsi" w:hAnsiTheme="minorHAnsi" w:cstheme="minorHAnsi"/>
        </w:rPr>
        <w:t>.</w:t>
      </w:r>
      <w:r w:rsidRPr="00F51DD4">
        <w:rPr>
          <w:rFonts w:asciiTheme="minorHAnsi" w:hAnsiTheme="minorHAnsi" w:cstheme="minorHAnsi"/>
        </w:rPr>
        <w:t xml:space="preserve"> </w:t>
      </w:r>
      <w:r w:rsidR="007B398E">
        <w:rPr>
          <w:rFonts w:asciiTheme="minorHAnsi" w:hAnsiTheme="minorHAnsi" w:cstheme="minorHAnsi"/>
        </w:rPr>
        <w:t>P</w:t>
      </w:r>
      <w:r w:rsidRPr="00F51DD4">
        <w:rPr>
          <w:rFonts w:asciiTheme="minorHAnsi" w:hAnsiTheme="minorHAnsi" w:cstheme="minorHAnsi"/>
        </w:rPr>
        <w:t xml:space="preserve">ublic debt ratios </w:t>
      </w:r>
      <w:r w:rsidRPr="00F51DD4">
        <w:rPr>
          <w:rFonts w:asciiTheme="minorHAnsi" w:hAnsiTheme="minorHAnsi" w:cstheme="minorHAnsi"/>
        </w:rPr>
        <w:lastRenderedPageBreak/>
        <w:t xml:space="preserve">there </w:t>
      </w:r>
      <w:proofErr w:type="gramStart"/>
      <w:r w:rsidRPr="00F51DD4">
        <w:rPr>
          <w:rFonts w:asciiTheme="minorHAnsi" w:hAnsiTheme="minorHAnsi" w:cstheme="minorHAnsi"/>
        </w:rPr>
        <w:t>are also presented</w:t>
      </w:r>
      <w:proofErr w:type="gramEnd"/>
      <w:r w:rsidRPr="00F51DD4">
        <w:rPr>
          <w:rFonts w:asciiTheme="minorHAnsi" w:hAnsiTheme="minorHAnsi" w:cstheme="minorHAnsi"/>
        </w:rPr>
        <w:t xml:space="preserve"> relative to that measure. In Israel, production</w:t>
      </w:r>
      <w:r w:rsidR="007B398E">
        <w:rPr>
          <w:rFonts w:asciiTheme="minorHAnsi" w:hAnsiTheme="minorHAnsi" w:cstheme="minorHAnsi"/>
        </w:rPr>
        <w:t xml:space="preserve"> abroad</w:t>
      </w:r>
      <w:r w:rsidRPr="00F51DD4">
        <w:rPr>
          <w:rFonts w:asciiTheme="minorHAnsi" w:hAnsiTheme="minorHAnsi" w:cstheme="minorHAnsi"/>
        </w:rPr>
        <w:t xml:space="preserve"> </w:t>
      </w:r>
      <w:proofErr w:type="gramStart"/>
      <w:r w:rsidRPr="00F51DD4">
        <w:rPr>
          <w:rFonts w:asciiTheme="minorHAnsi" w:hAnsiTheme="minorHAnsi" w:cstheme="minorHAnsi"/>
        </w:rPr>
        <w:t>is recorded</w:t>
      </w:r>
      <w:proofErr w:type="gramEnd"/>
      <w:r w:rsidRPr="00F51DD4">
        <w:rPr>
          <w:rFonts w:asciiTheme="minorHAnsi" w:hAnsiTheme="minorHAnsi" w:cstheme="minorHAnsi"/>
        </w:rPr>
        <w:t xml:space="preserve"> in GDP as in Denmark and Ireland, but its profits flow to foreign owners, as in Ireland.</w:t>
      </w:r>
    </w:p>
    <w:p w14:paraId="6954BEC4" w14:textId="77777777" w:rsidR="00EE78F5" w:rsidRDefault="00EE78F5" w:rsidP="00EE78F5">
      <w:pPr>
        <w:shd w:val="clear" w:color="auto" w:fill="DBE5F1" w:themeFill="accent1" w:themeFillTint="33"/>
        <w:bidi w:val="0"/>
        <w:jc w:val="both"/>
        <w:rPr>
          <w:rFonts w:asciiTheme="minorHAnsi" w:hAnsiTheme="minorHAnsi" w:cstheme="minorHAnsi"/>
        </w:rPr>
      </w:pPr>
    </w:p>
    <w:p w14:paraId="0AC28EA6" w14:textId="700ACC83" w:rsidR="00F51DD4" w:rsidRPr="00F51DD4" w:rsidRDefault="00F51DD4" w:rsidP="00EE78F5">
      <w:pPr>
        <w:shd w:val="clear" w:color="auto" w:fill="DBE5F1" w:themeFill="accent1" w:themeFillTint="33"/>
        <w:bidi w:val="0"/>
        <w:jc w:val="both"/>
        <w:rPr>
          <w:rFonts w:asciiTheme="minorHAnsi" w:hAnsiTheme="minorHAnsi" w:cstheme="minorHAnsi"/>
        </w:rPr>
      </w:pPr>
      <w:r w:rsidRPr="00F51DD4">
        <w:rPr>
          <w:rFonts w:asciiTheme="minorHAnsi" w:hAnsiTheme="minorHAnsi" w:cstheme="minorHAnsi"/>
        </w:rPr>
        <w:t>Therefore, in macroeconomic analysis and in formulating forecasts for inflation, employment, and wages, it is appropriate to focus on GDP excluding production abroad. Netting out production and sales abroad provides a more accurate picture of the underlying forces in the domestic economy, including demand, supply constraints, labor market tightness, and similar factors.</w:t>
      </w:r>
    </w:p>
    <w:p w14:paraId="33137DD6" w14:textId="77777777" w:rsidR="00EE78F5" w:rsidRDefault="00EE78F5" w:rsidP="00EE78F5">
      <w:pPr>
        <w:shd w:val="clear" w:color="auto" w:fill="DBE5F1" w:themeFill="accent1" w:themeFillTint="33"/>
        <w:bidi w:val="0"/>
        <w:jc w:val="both"/>
        <w:rPr>
          <w:rFonts w:asciiTheme="minorHAnsi" w:hAnsiTheme="minorHAnsi" w:cstheme="minorHAnsi"/>
        </w:rPr>
      </w:pPr>
    </w:p>
    <w:p w14:paraId="64E73B9D" w14:textId="7CDAB1E0" w:rsidR="00F51DD4" w:rsidRDefault="00F51DD4" w:rsidP="007B398E">
      <w:pPr>
        <w:shd w:val="clear" w:color="auto" w:fill="DBE5F1" w:themeFill="accent1" w:themeFillTint="33"/>
        <w:bidi w:val="0"/>
        <w:jc w:val="both"/>
        <w:rPr>
          <w:rFonts w:asciiTheme="minorHAnsi" w:hAnsiTheme="minorHAnsi" w:cstheme="minorHAnsi"/>
        </w:rPr>
      </w:pPr>
      <w:r w:rsidRPr="00F51DD4">
        <w:rPr>
          <w:rFonts w:asciiTheme="minorHAnsi" w:hAnsiTheme="minorHAnsi" w:cstheme="minorHAnsi"/>
        </w:rPr>
        <w:t xml:space="preserve">This is also true when assessing fiscal ratios, foremost among them the debt ratio, which </w:t>
      </w:r>
      <w:proofErr w:type="gramStart"/>
      <w:r w:rsidRPr="00F51DD4">
        <w:rPr>
          <w:rFonts w:asciiTheme="minorHAnsi" w:hAnsiTheme="minorHAnsi" w:cstheme="minorHAnsi"/>
        </w:rPr>
        <w:t>is commonly presented</w:t>
      </w:r>
      <w:proofErr w:type="gramEnd"/>
      <w:r w:rsidRPr="00F51DD4">
        <w:rPr>
          <w:rFonts w:asciiTheme="minorHAnsi" w:hAnsiTheme="minorHAnsi" w:cstheme="minorHAnsi"/>
        </w:rPr>
        <w:t xml:space="preserve"> as a percentage of GDP in order to evaluate fiscal sustainability. Since the effective tax rate that </w:t>
      </w:r>
      <w:proofErr w:type="gramStart"/>
      <w:r w:rsidRPr="00F51DD4">
        <w:rPr>
          <w:rFonts w:asciiTheme="minorHAnsi" w:hAnsiTheme="minorHAnsi" w:cstheme="minorHAnsi"/>
        </w:rPr>
        <w:t>can be levied</w:t>
      </w:r>
      <w:proofErr w:type="gramEnd"/>
      <w:r w:rsidRPr="00F51DD4">
        <w:rPr>
          <w:rFonts w:asciiTheme="minorHAnsi" w:hAnsiTheme="minorHAnsi" w:cstheme="minorHAnsi"/>
        </w:rPr>
        <w:t xml:space="preserve"> on profits from production abroad is significantly lower than the average tax burden on GDP (around 25%), a decline in the debt-to-GDP ratio—when GDP includes production abroad—may be misleading. This is </w:t>
      </w:r>
      <w:proofErr w:type="gramStart"/>
      <w:r w:rsidRPr="00F51DD4">
        <w:rPr>
          <w:rFonts w:asciiTheme="minorHAnsi" w:hAnsiTheme="minorHAnsi" w:cstheme="minorHAnsi"/>
        </w:rPr>
        <w:t>all the more</w:t>
      </w:r>
      <w:proofErr w:type="gramEnd"/>
      <w:r w:rsidRPr="00F51DD4">
        <w:rPr>
          <w:rFonts w:asciiTheme="minorHAnsi" w:hAnsiTheme="minorHAnsi" w:cstheme="minorHAnsi"/>
        </w:rPr>
        <w:t xml:space="preserve"> true when the income in question belongs to foreign-owned multinational </w:t>
      </w:r>
      <w:r w:rsidR="007B398E">
        <w:rPr>
          <w:rFonts w:asciiTheme="minorHAnsi" w:hAnsiTheme="minorHAnsi" w:cstheme="minorHAnsi"/>
        </w:rPr>
        <w:t>corporations</w:t>
      </w:r>
      <w:r w:rsidRPr="00F51DD4">
        <w:rPr>
          <w:rFonts w:asciiTheme="minorHAnsi" w:hAnsiTheme="minorHAnsi" w:cstheme="minorHAnsi"/>
        </w:rPr>
        <w:t>, which may also relocate their profit centers if tax rates cease to be competitive.</w:t>
      </w:r>
    </w:p>
    <w:p w14:paraId="6CE6D249" w14:textId="6BF972D4" w:rsidR="00B25F75" w:rsidRDefault="00B25F75" w:rsidP="00B25F75">
      <w:pPr>
        <w:shd w:val="clear" w:color="auto" w:fill="DBE5F1" w:themeFill="accent1" w:themeFillTint="33"/>
        <w:bidi w:val="0"/>
        <w:jc w:val="both"/>
        <w:rPr>
          <w:rFonts w:asciiTheme="minorHAnsi" w:hAnsiTheme="minorHAnsi" w:cstheme="minorHAnsi"/>
        </w:rPr>
      </w:pPr>
      <w:bookmarkStart w:id="0" w:name="_GoBack"/>
      <w:r>
        <w:rPr>
          <w:rFonts w:asciiTheme="minorHAnsi" w:hAnsiTheme="minorHAnsi" w:cstheme="minorHAnsi"/>
          <w:noProof/>
        </w:rPr>
        <w:drawing>
          <wp:anchor distT="0" distB="0" distL="114300" distR="114300" simplePos="0" relativeHeight="251660288" behindDoc="0" locked="0" layoutInCell="1" allowOverlap="1" wp14:anchorId="4EA506A6" wp14:editId="7CB9580B">
            <wp:simplePos x="0" y="0"/>
            <wp:positionH relativeFrom="column">
              <wp:posOffset>105410</wp:posOffset>
            </wp:positionH>
            <wp:positionV relativeFrom="paragraph">
              <wp:posOffset>181610</wp:posOffset>
            </wp:positionV>
            <wp:extent cx="5554980" cy="3648710"/>
            <wp:effectExtent l="0" t="0" r="762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54980" cy="3648710"/>
                    </a:xfrm>
                    <a:prstGeom prst="rect">
                      <a:avLst/>
                    </a:prstGeom>
                    <a:noFill/>
                  </pic:spPr>
                </pic:pic>
              </a:graphicData>
            </a:graphic>
            <wp14:sizeRelH relativeFrom="page">
              <wp14:pctWidth>0</wp14:pctWidth>
            </wp14:sizeRelH>
            <wp14:sizeRelV relativeFrom="page">
              <wp14:pctHeight>0</wp14:pctHeight>
            </wp14:sizeRelV>
          </wp:anchor>
        </w:drawing>
      </w:r>
      <w:bookmarkEnd w:id="0"/>
    </w:p>
    <w:p w14:paraId="5E0EF48A" w14:textId="3989867E" w:rsidR="00B25F75" w:rsidRDefault="00B25F75" w:rsidP="00B25F75">
      <w:pPr>
        <w:shd w:val="clear" w:color="auto" w:fill="DBE5F1" w:themeFill="accent1" w:themeFillTint="33"/>
        <w:bidi w:val="0"/>
        <w:jc w:val="both"/>
        <w:rPr>
          <w:rFonts w:asciiTheme="minorHAnsi" w:hAnsiTheme="minorHAnsi" w:cstheme="minorHAnsi"/>
        </w:rPr>
      </w:pPr>
    </w:p>
    <w:p w14:paraId="1D004674" w14:textId="25F3316B" w:rsidR="00B25F75" w:rsidRDefault="00B25F75" w:rsidP="00B25F75">
      <w:pPr>
        <w:shd w:val="clear" w:color="auto" w:fill="DBE5F1" w:themeFill="accent1" w:themeFillTint="33"/>
        <w:bidi w:val="0"/>
        <w:jc w:val="both"/>
        <w:rPr>
          <w:rFonts w:asciiTheme="minorHAnsi" w:hAnsiTheme="minorHAnsi" w:cstheme="minorHAnsi"/>
        </w:rPr>
      </w:pPr>
    </w:p>
    <w:p w14:paraId="7DBB91A9" w14:textId="78A9B81F" w:rsidR="00B25F75" w:rsidRDefault="00B25F75" w:rsidP="00B25F75">
      <w:pPr>
        <w:shd w:val="clear" w:color="auto" w:fill="DBE5F1" w:themeFill="accent1" w:themeFillTint="33"/>
        <w:bidi w:val="0"/>
        <w:jc w:val="both"/>
        <w:rPr>
          <w:rFonts w:asciiTheme="minorHAnsi" w:hAnsiTheme="minorHAnsi" w:cstheme="minorHAnsi"/>
        </w:rPr>
      </w:pPr>
    </w:p>
    <w:p w14:paraId="220976F3" w14:textId="4D9BD6B9" w:rsidR="00B25F75" w:rsidRDefault="00B25F75" w:rsidP="00B25F75">
      <w:pPr>
        <w:shd w:val="clear" w:color="auto" w:fill="DBE5F1" w:themeFill="accent1" w:themeFillTint="33"/>
        <w:bidi w:val="0"/>
        <w:jc w:val="both"/>
        <w:rPr>
          <w:rFonts w:asciiTheme="minorHAnsi" w:hAnsiTheme="minorHAnsi" w:cstheme="minorHAnsi"/>
        </w:rPr>
      </w:pPr>
    </w:p>
    <w:p w14:paraId="6E895564" w14:textId="4A2BE1F6" w:rsidR="00B25F75" w:rsidRDefault="00B25F75" w:rsidP="00B25F75">
      <w:pPr>
        <w:shd w:val="clear" w:color="auto" w:fill="DBE5F1" w:themeFill="accent1" w:themeFillTint="33"/>
        <w:bidi w:val="0"/>
        <w:jc w:val="both"/>
        <w:rPr>
          <w:rFonts w:asciiTheme="minorHAnsi" w:hAnsiTheme="minorHAnsi" w:cstheme="minorHAnsi"/>
        </w:rPr>
      </w:pPr>
    </w:p>
    <w:p w14:paraId="10886706" w14:textId="288ADF23" w:rsidR="00B25F75" w:rsidRDefault="00B25F75" w:rsidP="00B25F75">
      <w:pPr>
        <w:shd w:val="clear" w:color="auto" w:fill="DBE5F1" w:themeFill="accent1" w:themeFillTint="33"/>
        <w:bidi w:val="0"/>
        <w:jc w:val="both"/>
        <w:rPr>
          <w:rFonts w:asciiTheme="minorHAnsi" w:hAnsiTheme="minorHAnsi" w:cstheme="minorHAnsi"/>
        </w:rPr>
      </w:pPr>
    </w:p>
    <w:p w14:paraId="729EFF0A" w14:textId="48037819" w:rsidR="00B25F75" w:rsidRDefault="00B25F75" w:rsidP="00B25F75">
      <w:pPr>
        <w:shd w:val="clear" w:color="auto" w:fill="DBE5F1" w:themeFill="accent1" w:themeFillTint="33"/>
        <w:bidi w:val="0"/>
        <w:jc w:val="both"/>
        <w:rPr>
          <w:rFonts w:asciiTheme="minorHAnsi" w:hAnsiTheme="minorHAnsi" w:cstheme="minorHAnsi"/>
        </w:rPr>
      </w:pPr>
    </w:p>
    <w:p w14:paraId="48232CBA" w14:textId="1E8BECAE" w:rsidR="00B25F75" w:rsidRDefault="00B25F75" w:rsidP="00B25F75">
      <w:pPr>
        <w:shd w:val="clear" w:color="auto" w:fill="DBE5F1" w:themeFill="accent1" w:themeFillTint="33"/>
        <w:bidi w:val="0"/>
        <w:jc w:val="both"/>
        <w:rPr>
          <w:rFonts w:asciiTheme="minorHAnsi" w:hAnsiTheme="minorHAnsi" w:cstheme="minorHAnsi"/>
        </w:rPr>
      </w:pPr>
    </w:p>
    <w:p w14:paraId="79039472" w14:textId="0B0BBC92" w:rsidR="00B25F75" w:rsidRDefault="00B25F75" w:rsidP="00B25F75">
      <w:pPr>
        <w:shd w:val="clear" w:color="auto" w:fill="DBE5F1" w:themeFill="accent1" w:themeFillTint="33"/>
        <w:bidi w:val="0"/>
        <w:jc w:val="both"/>
        <w:rPr>
          <w:rFonts w:asciiTheme="minorHAnsi" w:hAnsiTheme="minorHAnsi" w:cstheme="minorHAnsi"/>
        </w:rPr>
      </w:pPr>
    </w:p>
    <w:p w14:paraId="5C4DD127" w14:textId="25B59881" w:rsidR="00B25F75" w:rsidRDefault="00B25F75" w:rsidP="00B25F75">
      <w:pPr>
        <w:shd w:val="clear" w:color="auto" w:fill="DBE5F1" w:themeFill="accent1" w:themeFillTint="33"/>
        <w:bidi w:val="0"/>
        <w:jc w:val="both"/>
        <w:rPr>
          <w:rFonts w:asciiTheme="minorHAnsi" w:hAnsiTheme="minorHAnsi" w:cstheme="minorHAnsi"/>
        </w:rPr>
      </w:pPr>
    </w:p>
    <w:p w14:paraId="42A864E7" w14:textId="4623CF28" w:rsidR="00B25F75" w:rsidRDefault="00B25F75" w:rsidP="00B25F75">
      <w:pPr>
        <w:shd w:val="clear" w:color="auto" w:fill="DBE5F1" w:themeFill="accent1" w:themeFillTint="33"/>
        <w:bidi w:val="0"/>
        <w:jc w:val="both"/>
        <w:rPr>
          <w:rFonts w:asciiTheme="minorHAnsi" w:hAnsiTheme="minorHAnsi" w:cstheme="minorHAnsi"/>
        </w:rPr>
      </w:pPr>
    </w:p>
    <w:p w14:paraId="66CF1A0E" w14:textId="59713364" w:rsidR="00B25F75" w:rsidRDefault="00B25F75" w:rsidP="00B25F75">
      <w:pPr>
        <w:shd w:val="clear" w:color="auto" w:fill="DBE5F1" w:themeFill="accent1" w:themeFillTint="33"/>
        <w:bidi w:val="0"/>
        <w:jc w:val="both"/>
        <w:rPr>
          <w:rFonts w:asciiTheme="minorHAnsi" w:hAnsiTheme="minorHAnsi" w:cstheme="minorHAnsi"/>
        </w:rPr>
      </w:pPr>
    </w:p>
    <w:p w14:paraId="66CD579F" w14:textId="6FD24566" w:rsidR="00B25F75" w:rsidRDefault="00B25F75" w:rsidP="00B25F75">
      <w:pPr>
        <w:shd w:val="clear" w:color="auto" w:fill="DBE5F1" w:themeFill="accent1" w:themeFillTint="33"/>
        <w:bidi w:val="0"/>
        <w:jc w:val="both"/>
        <w:rPr>
          <w:rFonts w:asciiTheme="minorHAnsi" w:hAnsiTheme="minorHAnsi" w:cstheme="minorHAnsi"/>
        </w:rPr>
      </w:pPr>
    </w:p>
    <w:p w14:paraId="70BD4B32" w14:textId="1F3A1228" w:rsidR="00B25F75" w:rsidRDefault="00B25F75" w:rsidP="00B25F75">
      <w:pPr>
        <w:shd w:val="clear" w:color="auto" w:fill="DBE5F1" w:themeFill="accent1" w:themeFillTint="33"/>
        <w:bidi w:val="0"/>
        <w:jc w:val="both"/>
        <w:rPr>
          <w:rFonts w:asciiTheme="minorHAnsi" w:hAnsiTheme="minorHAnsi" w:cstheme="minorHAnsi"/>
        </w:rPr>
      </w:pPr>
    </w:p>
    <w:p w14:paraId="11D74D8B" w14:textId="6F90BB28" w:rsidR="00B25F75" w:rsidRDefault="00B25F75" w:rsidP="00B25F75">
      <w:pPr>
        <w:shd w:val="clear" w:color="auto" w:fill="DBE5F1" w:themeFill="accent1" w:themeFillTint="33"/>
        <w:bidi w:val="0"/>
        <w:jc w:val="both"/>
        <w:rPr>
          <w:rFonts w:asciiTheme="minorHAnsi" w:hAnsiTheme="minorHAnsi" w:cstheme="minorHAnsi"/>
        </w:rPr>
      </w:pPr>
    </w:p>
    <w:p w14:paraId="1E68DE3A" w14:textId="01DE6B95" w:rsidR="00B25F75" w:rsidRDefault="00B25F75" w:rsidP="00B25F75">
      <w:pPr>
        <w:shd w:val="clear" w:color="auto" w:fill="DBE5F1" w:themeFill="accent1" w:themeFillTint="33"/>
        <w:bidi w:val="0"/>
        <w:jc w:val="both"/>
        <w:rPr>
          <w:rFonts w:asciiTheme="minorHAnsi" w:hAnsiTheme="minorHAnsi" w:cstheme="minorHAnsi"/>
        </w:rPr>
      </w:pPr>
    </w:p>
    <w:p w14:paraId="4CD1D419" w14:textId="021F6660" w:rsidR="00B25F75" w:rsidRDefault="00B25F75" w:rsidP="00B25F75">
      <w:pPr>
        <w:shd w:val="clear" w:color="auto" w:fill="DBE5F1" w:themeFill="accent1" w:themeFillTint="33"/>
        <w:bidi w:val="0"/>
        <w:jc w:val="both"/>
        <w:rPr>
          <w:rFonts w:asciiTheme="minorHAnsi" w:hAnsiTheme="minorHAnsi" w:cstheme="minorHAnsi"/>
        </w:rPr>
      </w:pPr>
    </w:p>
    <w:p w14:paraId="09A7210F" w14:textId="4931325C" w:rsidR="00B25F75" w:rsidRDefault="00B25F75" w:rsidP="00B25F75">
      <w:pPr>
        <w:shd w:val="clear" w:color="auto" w:fill="DBE5F1" w:themeFill="accent1" w:themeFillTint="33"/>
        <w:bidi w:val="0"/>
        <w:jc w:val="both"/>
        <w:rPr>
          <w:rFonts w:asciiTheme="minorHAnsi" w:hAnsiTheme="minorHAnsi" w:cstheme="minorHAnsi"/>
        </w:rPr>
      </w:pPr>
    </w:p>
    <w:p w14:paraId="7F65DDAB" w14:textId="14D978F5" w:rsidR="00B25F75" w:rsidRDefault="00B25F75" w:rsidP="00B25F75">
      <w:pPr>
        <w:shd w:val="clear" w:color="auto" w:fill="DBE5F1" w:themeFill="accent1" w:themeFillTint="33"/>
        <w:bidi w:val="0"/>
        <w:jc w:val="both"/>
        <w:rPr>
          <w:rFonts w:asciiTheme="minorHAnsi" w:hAnsiTheme="minorHAnsi" w:cstheme="minorHAnsi"/>
        </w:rPr>
      </w:pPr>
    </w:p>
    <w:p w14:paraId="76020181" w14:textId="488493E7" w:rsidR="00B25F75" w:rsidRDefault="00B25F75" w:rsidP="00B25F75">
      <w:pPr>
        <w:shd w:val="clear" w:color="auto" w:fill="DBE5F1" w:themeFill="accent1" w:themeFillTint="33"/>
        <w:bidi w:val="0"/>
        <w:jc w:val="both"/>
        <w:rPr>
          <w:rFonts w:asciiTheme="minorHAnsi" w:hAnsiTheme="minorHAnsi" w:cstheme="minorHAnsi"/>
        </w:rPr>
      </w:pPr>
    </w:p>
    <w:p w14:paraId="212AE0DB" w14:textId="5A8D8FB5" w:rsidR="00B25F75" w:rsidRDefault="00B25F75" w:rsidP="00B25F75">
      <w:pPr>
        <w:shd w:val="clear" w:color="auto" w:fill="DBE5F1" w:themeFill="accent1" w:themeFillTint="33"/>
        <w:bidi w:val="0"/>
        <w:jc w:val="both"/>
        <w:rPr>
          <w:rFonts w:asciiTheme="minorHAnsi" w:hAnsiTheme="minorHAnsi" w:cstheme="minorHAnsi"/>
        </w:rPr>
      </w:pPr>
    </w:p>
    <w:p w14:paraId="698CC424" w14:textId="15E6D08D" w:rsidR="00B2221A" w:rsidRPr="00456CE3" w:rsidRDefault="00F51DD4" w:rsidP="00F51DD4">
      <w:pPr>
        <w:bidi w:val="0"/>
        <w:jc w:val="both"/>
        <w:rPr>
          <w:rFonts w:asciiTheme="minorHAnsi" w:hAnsiTheme="minorHAnsi" w:cstheme="minorHAnsi"/>
        </w:rPr>
      </w:pPr>
      <w:r w:rsidRPr="00456CE3">
        <w:rPr>
          <w:rFonts w:asciiTheme="minorHAnsi" w:hAnsiTheme="minorHAnsi" w:cstheme="minorHAnsi"/>
          <w:sz w:val="21"/>
          <w:szCs w:val="21"/>
        </w:rPr>
        <w:t> </w:t>
      </w:r>
    </w:p>
    <w:sectPr w:rsidR="00B2221A" w:rsidRPr="00456CE3" w:rsidSect="00F52232">
      <w:footerReference w:type="default" r:id="rId13"/>
      <w:footerReference w:type="first" r:id="rId14"/>
      <w:pgSz w:w="11906" w:h="16838"/>
      <w:pgMar w:top="1134" w:right="1416" w:bottom="1418" w:left="1418"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0F69D7" w14:textId="77777777" w:rsidR="00B2221A" w:rsidRDefault="00B2221A" w:rsidP="00AD16FC">
      <w:r>
        <w:separator/>
      </w:r>
    </w:p>
  </w:endnote>
  <w:endnote w:type="continuationSeparator" w:id="0">
    <w:p w14:paraId="6794927A" w14:textId="77777777" w:rsidR="00B2221A" w:rsidRDefault="00B2221A" w:rsidP="00AD1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26FAB" w14:textId="7CD07FF9" w:rsidR="00B2221A" w:rsidRPr="00C9026B" w:rsidRDefault="00B2221A" w:rsidP="0059663B">
    <w:pPr>
      <w:pStyle w:val="a5"/>
      <w:bidi w:val="0"/>
      <w:jc w:val="center"/>
      <w:rPr>
        <w:rFonts w:asciiTheme="minorHAnsi" w:hAnsiTheme="minorHAnsi" w:cstheme="minorHAnsi"/>
      </w:rPr>
    </w:pPr>
    <w:r w:rsidRPr="00C9026B">
      <w:rPr>
        <w:rFonts w:asciiTheme="minorHAnsi" w:hAnsiTheme="minorHAnsi" w:cstheme="minorHAnsi"/>
      </w:rPr>
      <w:t>Bank of Israel — Research Department Macroeconomic Staff Forecast, October 2026</w:t>
    </w:r>
  </w:p>
  <w:p w14:paraId="61039E0D" w14:textId="390388DA" w:rsidR="00B2221A" w:rsidRPr="00C9026B" w:rsidRDefault="00B2221A" w:rsidP="00CA0296">
    <w:pPr>
      <w:pStyle w:val="a5"/>
      <w:bidi w:val="0"/>
      <w:jc w:val="center"/>
      <w:rPr>
        <w:rFonts w:asciiTheme="minorHAnsi" w:hAnsiTheme="minorHAnsi" w:cstheme="minorHAnsi"/>
      </w:rPr>
    </w:pPr>
    <w:r w:rsidRPr="00C9026B">
      <w:rPr>
        <w:rFonts w:asciiTheme="minorHAnsi" w:hAnsiTheme="minorHAnsi" w:cstheme="minorHAnsi"/>
      </w:rPr>
      <w:t xml:space="preserve">Page </w:t>
    </w:r>
    <w:r w:rsidRPr="00C9026B">
      <w:rPr>
        <w:rFonts w:asciiTheme="minorHAnsi" w:hAnsiTheme="minorHAnsi" w:cstheme="minorHAnsi"/>
        <w:b/>
        <w:bCs/>
      </w:rPr>
      <w:fldChar w:fldCharType="begin"/>
    </w:r>
    <w:r w:rsidRPr="00C9026B">
      <w:rPr>
        <w:rFonts w:asciiTheme="minorHAnsi" w:hAnsiTheme="minorHAnsi" w:cstheme="minorHAnsi"/>
        <w:b/>
        <w:bCs/>
      </w:rPr>
      <w:instrText xml:space="preserve"> PAGE  \* Arabic  \* MERGEFORMAT </w:instrText>
    </w:r>
    <w:r w:rsidRPr="00C9026B">
      <w:rPr>
        <w:rFonts w:asciiTheme="minorHAnsi" w:hAnsiTheme="minorHAnsi" w:cstheme="minorHAnsi"/>
        <w:b/>
        <w:bCs/>
      </w:rPr>
      <w:fldChar w:fldCharType="separate"/>
    </w:r>
    <w:r w:rsidR="00DB00F6">
      <w:rPr>
        <w:rFonts w:asciiTheme="minorHAnsi" w:hAnsiTheme="minorHAnsi" w:cstheme="minorHAnsi"/>
        <w:b/>
        <w:bCs/>
        <w:noProof/>
      </w:rPr>
      <w:t>7</w:t>
    </w:r>
    <w:r w:rsidRPr="00C9026B">
      <w:rPr>
        <w:rFonts w:asciiTheme="minorHAnsi" w:hAnsiTheme="minorHAnsi" w:cstheme="minorHAnsi"/>
        <w:b/>
        <w:bCs/>
      </w:rPr>
      <w:fldChar w:fldCharType="end"/>
    </w:r>
    <w:r w:rsidRPr="00C9026B">
      <w:rPr>
        <w:rFonts w:asciiTheme="minorHAnsi" w:hAnsiTheme="minorHAnsi" w:cstheme="minorHAnsi"/>
      </w:rPr>
      <w:t xml:space="preserve"> of </w:t>
    </w:r>
    <w:r w:rsidRPr="00C9026B">
      <w:rPr>
        <w:rFonts w:asciiTheme="minorHAnsi" w:hAnsiTheme="minorHAnsi" w:cstheme="minorHAnsi"/>
        <w:b/>
        <w:bCs/>
      </w:rPr>
      <w:fldChar w:fldCharType="begin"/>
    </w:r>
    <w:r w:rsidRPr="00C9026B">
      <w:rPr>
        <w:rFonts w:asciiTheme="minorHAnsi" w:hAnsiTheme="minorHAnsi" w:cstheme="minorHAnsi"/>
        <w:b/>
        <w:bCs/>
      </w:rPr>
      <w:instrText xml:space="preserve"> NUMPAGES  \* Arabic  \* MERGEFORMAT </w:instrText>
    </w:r>
    <w:r w:rsidRPr="00C9026B">
      <w:rPr>
        <w:rFonts w:asciiTheme="minorHAnsi" w:hAnsiTheme="minorHAnsi" w:cstheme="minorHAnsi"/>
        <w:b/>
        <w:bCs/>
      </w:rPr>
      <w:fldChar w:fldCharType="separate"/>
    </w:r>
    <w:r w:rsidR="00DB00F6">
      <w:rPr>
        <w:rFonts w:asciiTheme="minorHAnsi" w:hAnsiTheme="minorHAnsi" w:cstheme="minorHAnsi"/>
        <w:b/>
        <w:bCs/>
        <w:noProof/>
      </w:rPr>
      <w:t>7</w:t>
    </w:r>
    <w:r w:rsidRPr="00C9026B">
      <w:rPr>
        <w:rFonts w:asciiTheme="minorHAnsi" w:hAnsiTheme="minorHAnsi" w:cstheme="minorHAnsi"/>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7FBB0" w14:textId="1B709428" w:rsidR="00B2221A" w:rsidRDefault="00B2221A" w:rsidP="00AB07E9">
    <w:pPr>
      <w:pStyle w:val="a5"/>
      <w:bidi w:val="0"/>
      <w:jc w:val="center"/>
    </w:pPr>
    <w:r>
      <w:t>Bank of Israel — Research Department Macroeconomic Staff Forecast, July 2026</w:t>
    </w:r>
  </w:p>
  <w:p w14:paraId="6622DCD0" w14:textId="5252BB7A" w:rsidR="00B2221A" w:rsidRDefault="00B2221A" w:rsidP="00CA0296">
    <w:pPr>
      <w:pStyle w:val="a5"/>
      <w:bidi w:val="0"/>
      <w:jc w:val="center"/>
    </w:pPr>
    <w:r>
      <w:t xml:space="preserve">Page </w:t>
    </w:r>
    <w:r>
      <w:rPr>
        <w:b/>
        <w:bCs/>
      </w:rPr>
      <w:fldChar w:fldCharType="begin"/>
    </w:r>
    <w:r>
      <w:rPr>
        <w:b/>
        <w:bCs/>
      </w:rPr>
      <w:instrText xml:space="preserve"> PAGE  \* Arabic  \* MERGEFORMAT </w:instrText>
    </w:r>
    <w:r>
      <w:rPr>
        <w:b/>
        <w:bCs/>
      </w:rPr>
      <w:fldChar w:fldCharType="separate"/>
    </w:r>
    <w:r w:rsidR="00DB00F6">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DB00F6">
      <w:rPr>
        <w:b/>
        <w:bCs/>
        <w:noProof/>
      </w:rPr>
      <w:t>7</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B16FAA" w14:textId="77777777" w:rsidR="00B2221A" w:rsidRDefault="00B2221A" w:rsidP="00AD16FC">
      <w:r>
        <w:separator/>
      </w:r>
    </w:p>
  </w:footnote>
  <w:footnote w:type="continuationSeparator" w:id="0">
    <w:p w14:paraId="510CB41C" w14:textId="77777777" w:rsidR="00B2221A" w:rsidRDefault="00B2221A" w:rsidP="00AD16FC">
      <w:r>
        <w:continuationSeparator/>
      </w:r>
    </w:p>
  </w:footnote>
  <w:footnote w:id="1">
    <w:p w14:paraId="7F2E1BD5" w14:textId="1573180B" w:rsidR="00B2221A" w:rsidRPr="00F31BDD" w:rsidRDefault="00B2221A" w:rsidP="00510135">
      <w:pPr>
        <w:pStyle w:val="aa"/>
        <w:bidi w:val="0"/>
        <w:jc w:val="both"/>
        <w:rPr>
          <w:rtl/>
        </w:rPr>
      </w:pPr>
      <w:r>
        <w:rPr>
          <w:rStyle w:val="ac"/>
        </w:rPr>
        <w:footnoteRef/>
      </w:r>
      <w:r>
        <w:t xml:space="preserve"> The forecast </w:t>
      </w:r>
      <w:proofErr w:type="gramStart"/>
      <w:r>
        <w:t>was presented</w:t>
      </w:r>
      <w:proofErr w:type="gramEnd"/>
      <w:r>
        <w:t xml:space="preserve"> to the Bank of Israel Monetary Committee on October 20, 2026, prior to the </w:t>
      </w:r>
      <w:r w:rsidRPr="00F31BDD">
        <w:t xml:space="preserve">decision on the interest rate made </w:t>
      </w:r>
      <w:r>
        <w:t>on October 21, 2026</w:t>
      </w:r>
      <w:r w:rsidRPr="00F31BDD">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F544E1"/>
    <w:multiLevelType w:val="hybridMultilevel"/>
    <w:tmpl w:val="59661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DE2D49"/>
    <w:multiLevelType w:val="hybridMultilevel"/>
    <w:tmpl w:val="B8AEA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1F69E1"/>
    <w:multiLevelType w:val="hybridMultilevel"/>
    <w:tmpl w:val="F9A620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762CD1"/>
    <w:multiLevelType w:val="multilevel"/>
    <w:tmpl w:val="6C90399E"/>
    <w:lvl w:ilvl="0">
      <w:start w:val="1"/>
      <w:numFmt w:val="decimal"/>
      <w:pStyle w:val="4"/>
      <w:lvlText w:val="%1."/>
      <w:lvlJc w:val="left"/>
      <w:pPr>
        <w:ind w:left="720" w:hanging="360"/>
      </w:pPr>
    </w:lvl>
    <w:lvl w:ilvl="1">
      <w:start w:val="1"/>
      <w:numFmt w:val="decimal"/>
      <w:pStyle w:val="5"/>
      <w:isLgl/>
      <w:lvlText w:val="%1.%2"/>
      <w:lvlJc w:val="left"/>
      <w:pPr>
        <w:ind w:left="720" w:hanging="360"/>
      </w:pPr>
      <w:rPr>
        <w:rFonts w:hint="default"/>
      </w:rPr>
    </w:lvl>
    <w:lvl w:ilvl="2">
      <w:start w:val="1"/>
      <w:numFmt w:val="decimal"/>
      <w:pStyle w:val="6"/>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91E694E"/>
    <w:multiLevelType w:val="hybridMultilevel"/>
    <w:tmpl w:val="CFA4400A"/>
    <w:lvl w:ilvl="0" w:tplc="410611F2">
      <w:start w:val="1"/>
      <w:numFmt w:val="lowerLetter"/>
      <w:lvlText w:val="%1."/>
      <w:lvlJc w:val="left"/>
      <w:pPr>
        <w:tabs>
          <w:tab w:val="num" w:pos="363"/>
        </w:tabs>
        <w:ind w:left="363" w:hanging="360"/>
      </w:pPr>
      <w:rPr>
        <w:rFonts w:cs="Times New Roman" w:hint="default"/>
      </w:rPr>
    </w:lvl>
    <w:lvl w:ilvl="1" w:tplc="04090019" w:tentative="1">
      <w:start w:val="1"/>
      <w:numFmt w:val="lowerLetter"/>
      <w:lvlText w:val="%2."/>
      <w:lvlJc w:val="left"/>
      <w:pPr>
        <w:tabs>
          <w:tab w:val="num" w:pos="1083"/>
        </w:tabs>
        <w:ind w:left="1083" w:hanging="360"/>
      </w:pPr>
      <w:rPr>
        <w:rFonts w:cs="Times New Roman"/>
      </w:rPr>
    </w:lvl>
    <w:lvl w:ilvl="2" w:tplc="0409001B" w:tentative="1">
      <w:start w:val="1"/>
      <w:numFmt w:val="lowerRoman"/>
      <w:lvlText w:val="%3."/>
      <w:lvlJc w:val="right"/>
      <w:pPr>
        <w:tabs>
          <w:tab w:val="num" w:pos="1803"/>
        </w:tabs>
        <w:ind w:left="1803" w:hanging="180"/>
      </w:pPr>
      <w:rPr>
        <w:rFonts w:cs="Times New Roman"/>
      </w:rPr>
    </w:lvl>
    <w:lvl w:ilvl="3" w:tplc="0409000F" w:tentative="1">
      <w:start w:val="1"/>
      <w:numFmt w:val="decimal"/>
      <w:lvlText w:val="%4."/>
      <w:lvlJc w:val="left"/>
      <w:pPr>
        <w:tabs>
          <w:tab w:val="num" w:pos="2523"/>
        </w:tabs>
        <w:ind w:left="2523" w:hanging="360"/>
      </w:pPr>
      <w:rPr>
        <w:rFonts w:cs="Times New Roman"/>
      </w:rPr>
    </w:lvl>
    <w:lvl w:ilvl="4" w:tplc="04090019" w:tentative="1">
      <w:start w:val="1"/>
      <w:numFmt w:val="lowerLetter"/>
      <w:lvlText w:val="%5."/>
      <w:lvlJc w:val="left"/>
      <w:pPr>
        <w:tabs>
          <w:tab w:val="num" w:pos="3243"/>
        </w:tabs>
        <w:ind w:left="3243" w:hanging="360"/>
      </w:pPr>
      <w:rPr>
        <w:rFonts w:cs="Times New Roman"/>
      </w:rPr>
    </w:lvl>
    <w:lvl w:ilvl="5" w:tplc="0409001B" w:tentative="1">
      <w:start w:val="1"/>
      <w:numFmt w:val="lowerRoman"/>
      <w:lvlText w:val="%6."/>
      <w:lvlJc w:val="right"/>
      <w:pPr>
        <w:tabs>
          <w:tab w:val="num" w:pos="3963"/>
        </w:tabs>
        <w:ind w:left="3963" w:hanging="180"/>
      </w:pPr>
      <w:rPr>
        <w:rFonts w:cs="Times New Roman"/>
      </w:rPr>
    </w:lvl>
    <w:lvl w:ilvl="6" w:tplc="0409000F" w:tentative="1">
      <w:start w:val="1"/>
      <w:numFmt w:val="decimal"/>
      <w:lvlText w:val="%7."/>
      <w:lvlJc w:val="left"/>
      <w:pPr>
        <w:tabs>
          <w:tab w:val="num" w:pos="4683"/>
        </w:tabs>
        <w:ind w:left="4683" w:hanging="360"/>
      </w:pPr>
      <w:rPr>
        <w:rFonts w:cs="Times New Roman"/>
      </w:rPr>
    </w:lvl>
    <w:lvl w:ilvl="7" w:tplc="04090019" w:tentative="1">
      <w:start w:val="1"/>
      <w:numFmt w:val="lowerLetter"/>
      <w:lvlText w:val="%8."/>
      <w:lvlJc w:val="left"/>
      <w:pPr>
        <w:tabs>
          <w:tab w:val="num" w:pos="5403"/>
        </w:tabs>
        <w:ind w:left="5403" w:hanging="360"/>
      </w:pPr>
      <w:rPr>
        <w:rFonts w:cs="Times New Roman"/>
      </w:rPr>
    </w:lvl>
    <w:lvl w:ilvl="8" w:tplc="0409001B" w:tentative="1">
      <w:start w:val="1"/>
      <w:numFmt w:val="lowerRoman"/>
      <w:lvlText w:val="%9."/>
      <w:lvlJc w:val="right"/>
      <w:pPr>
        <w:tabs>
          <w:tab w:val="num" w:pos="6123"/>
        </w:tabs>
        <w:ind w:left="6123" w:hanging="180"/>
      </w:pPr>
      <w:rPr>
        <w:rFonts w:cs="Times New Roman"/>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3"/>
  </w:num>
  <w:num w:numId="8">
    <w:abstractNumId w:val="3"/>
  </w:num>
  <w:num w:numId="9">
    <w:abstractNumId w:val="4"/>
  </w:num>
  <w:num w:numId="10">
    <w:abstractNumId w:val="1"/>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D01"/>
    <w:rsid w:val="000003FE"/>
    <w:rsid w:val="000011B9"/>
    <w:rsid w:val="00003666"/>
    <w:rsid w:val="0000410B"/>
    <w:rsid w:val="00004767"/>
    <w:rsid w:val="000062AB"/>
    <w:rsid w:val="00006C8A"/>
    <w:rsid w:val="00007255"/>
    <w:rsid w:val="00007CCB"/>
    <w:rsid w:val="00012A9C"/>
    <w:rsid w:val="00012DBD"/>
    <w:rsid w:val="00014365"/>
    <w:rsid w:val="00015BD8"/>
    <w:rsid w:val="0001708B"/>
    <w:rsid w:val="000212CE"/>
    <w:rsid w:val="00021A8C"/>
    <w:rsid w:val="0002620A"/>
    <w:rsid w:val="000268BA"/>
    <w:rsid w:val="00030DCE"/>
    <w:rsid w:val="00036F1B"/>
    <w:rsid w:val="000379D4"/>
    <w:rsid w:val="0004151F"/>
    <w:rsid w:val="0004160A"/>
    <w:rsid w:val="0004176B"/>
    <w:rsid w:val="00044F2F"/>
    <w:rsid w:val="00045015"/>
    <w:rsid w:val="000463A7"/>
    <w:rsid w:val="00046EE6"/>
    <w:rsid w:val="000502B3"/>
    <w:rsid w:val="00050365"/>
    <w:rsid w:val="00051A87"/>
    <w:rsid w:val="0005428E"/>
    <w:rsid w:val="00056568"/>
    <w:rsid w:val="00060A3E"/>
    <w:rsid w:val="00060B61"/>
    <w:rsid w:val="00060F00"/>
    <w:rsid w:val="00061D28"/>
    <w:rsid w:val="00062FE3"/>
    <w:rsid w:val="00064736"/>
    <w:rsid w:val="0006649E"/>
    <w:rsid w:val="00075533"/>
    <w:rsid w:val="00077136"/>
    <w:rsid w:val="00080851"/>
    <w:rsid w:val="000821AD"/>
    <w:rsid w:val="00083E17"/>
    <w:rsid w:val="00085169"/>
    <w:rsid w:val="00087BFF"/>
    <w:rsid w:val="000905F1"/>
    <w:rsid w:val="00090662"/>
    <w:rsid w:val="00090AA3"/>
    <w:rsid w:val="00091079"/>
    <w:rsid w:val="0009185E"/>
    <w:rsid w:val="00091EE0"/>
    <w:rsid w:val="00094471"/>
    <w:rsid w:val="00094E50"/>
    <w:rsid w:val="00094F60"/>
    <w:rsid w:val="0009515E"/>
    <w:rsid w:val="00095B99"/>
    <w:rsid w:val="00095D99"/>
    <w:rsid w:val="0009681A"/>
    <w:rsid w:val="000975CA"/>
    <w:rsid w:val="00097B7A"/>
    <w:rsid w:val="000A0CDA"/>
    <w:rsid w:val="000A3230"/>
    <w:rsid w:val="000A5761"/>
    <w:rsid w:val="000A661B"/>
    <w:rsid w:val="000A776C"/>
    <w:rsid w:val="000B091C"/>
    <w:rsid w:val="000B2298"/>
    <w:rsid w:val="000B2D7E"/>
    <w:rsid w:val="000B4DDD"/>
    <w:rsid w:val="000B566D"/>
    <w:rsid w:val="000B5F0C"/>
    <w:rsid w:val="000C0CAD"/>
    <w:rsid w:val="000C3AA1"/>
    <w:rsid w:val="000C4899"/>
    <w:rsid w:val="000C62F4"/>
    <w:rsid w:val="000C73AF"/>
    <w:rsid w:val="000C7FAC"/>
    <w:rsid w:val="000D1147"/>
    <w:rsid w:val="000D5119"/>
    <w:rsid w:val="000D5367"/>
    <w:rsid w:val="000D5A6B"/>
    <w:rsid w:val="000E0ABD"/>
    <w:rsid w:val="000E21F7"/>
    <w:rsid w:val="000E2E12"/>
    <w:rsid w:val="000E4216"/>
    <w:rsid w:val="000E5247"/>
    <w:rsid w:val="000E5777"/>
    <w:rsid w:val="000E5976"/>
    <w:rsid w:val="000E72C6"/>
    <w:rsid w:val="000F2234"/>
    <w:rsid w:val="000F3385"/>
    <w:rsid w:val="000F36F2"/>
    <w:rsid w:val="000F48F1"/>
    <w:rsid w:val="000F4B6C"/>
    <w:rsid w:val="000F6AA3"/>
    <w:rsid w:val="0010114F"/>
    <w:rsid w:val="00101C11"/>
    <w:rsid w:val="001031DD"/>
    <w:rsid w:val="00105612"/>
    <w:rsid w:val="00110005"/>
    <w:rsid w:val="00110630"/>
    <w:rsid w:val="00110CD6"/>
    <w:rsid w:val="00113C06"/>
    <w:rsid w:val="0011502F"/>
    <w:rsid w:val="0011529C"/>
    <w:rsid w:val="001156D4"/>
    <w:rsid w:val="0011627D"/>
    <w:rsid w:val="00117D18"/>
    <w:rsid w:val="001216CB"/>
    <w:rsid w:val="001218D4"/>
    <w:rsid w:val="00121BFE"/>
    <w:rsid w:val="001222A5"/>
    <w:rsid w:val="001222BC"/>
    <w:rsid w:val="00122462"/>
    <w:rsid w:val="00125698"/>
    <w:rsid w:val="00130360"/>
    <w:rsid w:val="00131338"/>
    <w:rsid w:val="00131A6A"/>
    <w:rsid w:val="00134075"/>
    <w:rsid w:val="00134B36"/>
    <w:rsid w:val="00136000"/>
    <w:rsid w:val="00136B68"/>
    <w:rsid w:val="00136F62"/>
    <w:rsid w:val="00144D12"/>
    <w:rsid w:val="001478D9"/>
    <w:rsid w:val="00151EC6"/>
    <w:rsid w:val="00153D2D"/>
    <w:rsid w:val="0016240A"/>
    <w:rsid w:val="001626C6"/>
    <w:rsid w:val="0016380B"/>
    <w:rsid w:val="001643BB"/>
    <w:rsid w:val="001723D2"/>
    <w:rsid w:val="0017294A"/>
    <w:rsid w:val="00172E4F"/>
    <w:rsid w:val="00176F0B"/>
    <w:rsid w:val="00177DD6"/>
    <w:rsid w:val="0018085C"/>
    <w:rsid w:val="001819F6"/>
    <w:rsid w:val="00184300"/>
    <w:rsid w:val="00184744"/>
    <w:rsid w:val="001914F7"/>
    <w:rsid w:val="00191E60"/>
    <w:rsid w:val="00194094"/>
    <w:rsid w:val="001971AC"/>
    <w:rsid w:val="001A27EF"/>
    <w:rsid w:val="001A39E4"/>
    <w:rsid w:val="001A3F54"/>
    <w:rsid w:val="001A4262"/>
    <w:rsid w:val="001A44B1"/>
    <w:rsid w:val="001A5342"/>
    <w:rsid w:val="001A794B"/>
    <w:rsid w:val="001A7A07"/>
    <w:rsid w:val="001B28EA"/>
    <w:rsid w:val="001B362F"/>
    <w:rsid w:val="001B55FD"/>
    <w:rsid w:val="001B7045"/>
    <w:rsid w:val="001B7D9D"/>
    <w:rsid w:val="001C0AC9"/>
    <w:rsid w:val="001C2571"/>
    <w:rsid w:val="001C2680"/>
    <w:rsid w:val="001C3544"/>
    <w:rsid w:val="001C55F7"/>
    <w:rsid w:val="001D21D1"/>
    <w:rsid w:val="001D76F5"/>
    <w:rsid w:val="001E0DAC"/>
    <w:rsid w:val="001E1311"/>
    <w:rsid w:val="001E14D5"/>
    <w:rsid w:val="001E2700"/>
    <w:rsid w:val="001E52BF"/>
    <w:rsid w:val="001E5C9F"/>
    <w:rsid w:val="001F2F2F"/>
    <w:rsid w:val="001F3301"/>
    <w:rsid w:val="001F390D"/>
    <w:rsid w:val="001F57FB"/>
    <w:rsid w:val="001F69AF"/>
    <w:rsid w:val="00200A32"/>
    <w:rsid w:val="00200E9B"/>
    <w:rsid w:val="0020285E"/>
    <w:rsid w:val="00202CCB"/>
    <w:rsid w:val="00205E52"/>
    <w:rsid w:val="00206BD3"/>
    <w:rsid w:val="00207522"/>
    <w:rsid w:val="00207CCA"/>
    <w:rsid w:val="0021167C"/>
    <w:rsid w:val="00211EF7"/>
    <w:rsid w:val="00213E62"/>
    <w:rsid w:val="002142E4"/>
    <w:rsid w:val="00217D29"/>
    <w:rsid w:val="00221B38"/>
    <w:rsid w:val="00222265"/>
    <w:rsid w:val="00225FAA"/>
    <w:rsid w:val="002260C5"/>
    <w:rsid w:val="00226664"/>
    <w:rsid w:val="00227A43"/>
    <w:rsid w:val="00233A26"/>
    <w:rsid w:val="002345E4"/>
    <w:rsid w:val="00234A33"/>
    <w:rsid w:val="00235170"/>
    <w:rsid w:val="0023631B"/>
    <w:rsid w:val="002363D1"/>
    <w:rsid w:val="00236603"/>
    <w:rsid w:val="002405BC"/>
    <w:rsid w:val="00241B7B"/>
    <w:rsid w:val="00241E66"/>
    <w:rsid w:val="0024200C"/>
    <w:rsid w:val="00242401"/>
    <w:rsid w:val="0024299E"/>
    <w:rsid w:val="002439E9"/>
    <w:rsid w:val="0024454F"/>
    <w:rsid w:val="0024467B"/>
    <w:rsid w:val="002452B1"/>
    <w:rsid w:val="002461FF"/>
    <w:rsid w:val="00247644"/>
    <w:rsid w:val="002512BB"/>
    <w:rsid w:val="00252B31"/>
    <w:rsid w:val="002558D9"/>
    <w:rsid w:val="0025636F"/>
    <w:rsid w:val="00256A10"/>
    <w:rsid w:val="00256BCE"/>
    <w:rsid w:val="00257892"/>
    <w:rsid w:val="002621A5"/>
    <w:rsid w:val="00262227"/>
    <w:rsid w:val="00262C88"/>
    <w:rsid w:val="00266083"/>
    <w:rsid w:val="0026626A"/>
    <w:rsid w:val="00270252"/>
    <w:rsid w:val="0027063A"/>
    <w:rsid w:val="00273C4C"/>
    <w:rsid w:val="00275A36"/>
    <w:rsid w:val="00282853"/>
    <w:rsid w:val="002857E1"/>
    <w:rsid w:val="00290E11"/>
    <w:rsid w:val="00291398"/>
    <w:rsid w:val="002945D2"/>
    <w:rsid w:val="002966D2"/>
    <w:rsid w:val="002A1839"/>
    <w:rsid w:val="002A3BC1"/>
    <w:rsid w:val="002A4261"/>
    <w:rsid w:val="002A4B84"/>
    <w:rsid w:val="002B1C60"/>
    <w:rsid w:val="002B2C54"/>
    <w:rsid w:val="002B3EAC"/>
    <w:rsid w:val="002C0AF6"/>
    <w:rsid w:val="002C2B40"/>
    <w:rsid w:val="002C5C16"/>
    <w:rsid w:val="002C67C7"/>
    <w:rsid w:val="002C74F7"/>
    <w:rsid w:val="002D152A"/>
    <w:rsid w:val="002D3C08"/>
    <w:rsid w:val="002D50CF"/>
    <w:rsid w:val="002D581C"/>
    <w:rsid w:val="002D6565"/>
    <w:rsid w:val="002E13EC"/>
    <w:rsid w:val="002E1A22"/>
    <w:rsid w:val="002E2BE2"/>
    <w:rsid w:val="002E350D"/>
    <w:rsid w:val="002E37F1"/>
    <w:rsid w:val="002E3EE1"/>
    <w:rsid w:val="002E5ED3"/>
    <w:rsid w:val="002E616F"/>
    <w:rsid w:val="002F0472"/>
    <w:rsid w:val="002F3EE5"/>
    <w:rsid w:val="002F4ECB"/>
    <w:rsid w:val="002F53E5"/>
    <w:rsid w:val="002F70E9"/>
    <w:rsid w:val="0030038B"/>
    <w:rsid w:val="00300699"/>
    <w:rsid w:val="00302E2F"/>
    <w:rsid w:val="00303FDE"/>
    <w:rsid w:val="00304398"/>
    <w:rsid w:val="00304BF1"/>
    <w:rsid w:val="00305C7B"/>
    <w:rsid w:val="003071BC"/>
    <w:rsid w:val="00307FE2"/>
    <w:rsid w:val="0031335E"/>
    <w:rsid w:val="00314260"/>
    <w:rsid w:val="00314D4E"/>
    <w:rsid w:val="00320A7D"/>
    <w:rsid w:val="00322A23"/>
    <w:rsid w:val="00323260"/>
    <w:rsid w:val="00323FE7"/>
    <w:rsid w:val="00324468"/>
    <w:rsid w:val="00326605"/>
    <w:rsid w:val="00326B5C"/>
    <w:rsid w:val="00327BB0"/>
    <w:rsid w:val="00333B0C"/>
    <w:rsid w:val="003366FD"/>
    <w:rsid w:val="003373DB"/>
    <w:rsid w:val="003379D1"/>
    <w:rsid w:val="003415C9"/>
    <w:rsid w:val="0034489A"/>
    <w:rsid w:val="00353C9A"/>
    <w:rsid w:val="00354E0E"/>
    <w:rsid w:val="00363628"/>
    <w:rsid w:val="003638DE"/>
    <w:rsid w:val="0036519C"/>
    <w:rsid w:val="0036663A"/>
    <w:rsid w:val="00367112"/>
    <w:rsid w:val="00371244"/>
    <w:rsid w:val="003723AE"/>
    <w:rsid w:val="00374016"/>
    <w:rsid w:val="0037682D"/>
    <w:rsid w:val="00382474"/>
    <w:rsid w:val="0038300A"/>
    <w:rsid w:val="00391040"/>
    <w:rsid w:val="00391BF2"/>
    <w:rsid w:val="003936A5"/>
    <w:rsid w:val="003955F5"/>
    <w:rsid w:val="00395ECA"/>
    <w:rsid w:val="003979D7"/>
    <w:rsid w:val="003A16A5"/>
    <w:rsid w:val="003A247B"/>
    <w:rsid w:val="003A2BCF"/>
    <w:rsid w:val="003A4EDD"/>
    <w:rsid w:val="003A6075"/>
    <w:rsid w:val="003A6415"/>
    <w:rsid w:val="003B0F6C"/>
    <w:rsid w:val="003B1806"/>
    <w:rsid w:val="003B4955"/>
    <w:rsid w:val="003B5BA1"/>
    <w:rsid w:val="003B6E09"/>
    <w:rsid w:val="003C02C4"/>
    <w:rsid w:val="003C3A13"/>
    <w:rsid w:val="003C3A73"/>
    <w:rsid w:val="003C51B3"/>
    <w:rsid w:val="003C5F5C"/>
    <w:rsid w:val="003C6D39"/>
    <w:rsid w:val="003C7BEB"/>
    <w:rsid w:val="003C7C25"/>
    <w:rsid w:val="003D04E1"/>
    <w:rsid w:val="003D3BC1"/>
    <w:rsid w:val="003D3C91"/>
    <w:rsid w:val="003D41B1"/>
    <w:rsid w:val="003D71BE"/>
    <w:rsid w:val="003E041D"/>
    <w:rsid w:val="003E08B6"/>
    <w:rsid w:val="003E266A"/>
    <w:rsid w:val="003E5DCB"/>
    <w:rsid w:val="003F0CAA"/>
    <w:rsid w:val="003F1F24"/>
    <w:rsid w:val="003F33D5"/>
    <w:rsid w:val="003F40AA"/>
    <w:rsid w:val="003F5174"/>
    <w:rsid w:val="00404ACD"/>
    <w:rsid w:val="00407E88"/>
    <w:rsid w:val="00410736"/>
    <w:rsid w:val="00410812"/>
    <w:rsid w:val="00413594"/>
    <w:rsid w:val="00416C49"/>
    <w:rsid w:val="00422142"/>
    <w:rsid w:val="00422170"/>
    <w:rsid w:val="0042257A"/>
    <w:rsid w:val="00422A8D"/>
    <w:rsid w:val="00423EEF"/>
    <w:rsid w:val="004246B5"/>
    <w:rsid w:val="004247E4"/>
    <w:rsid w:val="00425B3F"/>
    <w:rsid w:val="00425D38"/>
    <w:rsid w:val="00431AC5"/>
    <w:rsid w:val="00432907"/>
    <w:rsid w:val="00432F14"/>
    <w:rsid w:val="00434CA0"/>
    <w:rsid w:val="00435505"/>
    <w:rsid w:val="004355BE"/>
    <w:rsid w:val="00435DE5"/>
    <w:rsid w:val="00436407"/>
    <w:rsid w:val="00442670"/>
    <w:rsid w:val="0044397B"/>
    <w:rsid w:val="00444B06"/>
    <w:rsid w:val="00446B32"/>
    <w:rsid w:val="004501E8"/>
    <w:rsid w:val="00452B89"/>
    <w:rsid w:val="00452BAE"/>
    <w:rsid w:val="00453D2B"/>
    <w:rsid w:val="00454090"/>
    <w:rsid w:val="004548EA"/>
    <w:rsid w:val="0045680E"/>
    <w:rsid w:val="00456CAD"/>
    <w:rsid w:val="00456CE3"/>
    <w:rsid w:val="00460495"/>
    <w:rsid w:val="004634B5"/>
    <w:rsid w:val="00463684"/>
    <w:rsid w:val="004654C3"/>
    <w:rsid w:val="0046610D"/>
    <w:rsid w:val="00466491"/>
    <w:rsid w:val="00466E45"/>
    <w:rsid w:val="00467167"/>
    <w:rsid w:val="004675C1"/>
    <w:rsid w:val="004679ED"/>
    <w:rsid w:val="004706AE"/>
    <w:rsid w:val="00470DAC"/>
    <w:rsid w:val="00472053"/>
    <w:rsid w:val="0047600F"/>
    <w:rsid w:val="00477EF7"/>
    <w:rsid w:val="0048096C"/>
    <w:rsid w:val="00480B23"/>
    <w:rsid w:val="004850D5"/>
    <w:rsid w:val="00487712"/>
    <w:rsid w:val="004902DA"/>
    <w:rsid w:val="00490AF3"/>
    <w:rsid w:val="0049210C"/>
    <w:rsid w:val="0049358B"/>
    <w:rsid w:val="00493F59"/>
    <w:rsid w:val="00495C8C"/>
    <w:rsid w:val="00496D92"/>
    <w:rsid w:val="004975C8"/>
    <w:rsid w:val="004A0284"/>
    <w:rsid w:val="004A0C32"/>
    <w:rsid w:val="004A4413"/>
    <w:rsid w:val="004A4BD6"/>
    <w:rsid w:val="004A5916"/>
    <w:rsid w:val="004A6595"/>
    <w:rsid w:val="004A7599"/>
    <w:rsid w:val="004A7A34"/>
    <w:rsid w:val="004B16A2"/>
    <w:rsid w:val="004B178F"/>
    <w:rsid w:val="004B2862"/>
    <w:rsid w:val="004B3835"/>
    <w:rsid w:val="004B39F5"/>
    <w:rsid w:val="004B415E"/>
    <w:rsid w:val="004B687A"/>
    <w:rsid w:val="004B7FE3"/>
    <w:rsid w:val="004C06F2"/>
    <w:rsid w:val="004C2B26"/>
    <w:rsid w:val="004C4648"/>
    <w:rsid w:val="004C64DB"/>
    <w:rsid w:val="004C6D8F"/>
    <w:rsid w:val="004C77DF"/>
    <w:rsid w:val="004D3688"/>
    <w:rsid w:val="004D4B4E"/>
    <w:rsid w:val="004D5A93"/>
    <w:rsid w:val="004E0BC8"/>
    <w:rsid w:val="004E1A6E"/>
    <w:rsid w:val="004E439A"/>
    <w:rsid w:val="004E4EDE"/>
    <w:rsid w:val="004E6580"/>
    <w:rsid w:val="004E71DD"/>
    <w:rsid w:val="004F4469"/>
    <w:rsid w:val="004F5B5B"/>
    <w:rsid w:val="004F6E9A"/>
    <w:rsid w:val="004F6FA6"/>
    <w:rsid w:val="004F745B"/>
    <w:rsid w:val="004F764E"/>
    <w:rsid w:val="00500C71"/>
    <w:rsid w:val="00501059"/>
    <w:rsid w:val="00502A88"/>
    <w:rsid w:val="005049F9"/>
    <w:rsid w:val="00505C3E"/>
    <w:rsid w:val="005064F4"/>
    <w:rsid w:val="005079F6"/>
    <w:rsid w:val="00510135"/>
    <w:rsid w:val="00511532"/>
    <w:rsid w:val="005138D9"/>
    <w:rsid w:val="00513EBA"/>
    <w:rsid w:val="005145B3"/>
    <w:rsid w:val="00514812"/>
    <w:rsid w:val="00517AA1"/>
    <w:rsid w:val="00522485"/>
    <w:rsid w:val="005259C8"/>
    <w:rsid w:val="005263C5"/>
    <w:rsid w:val="00526A3D"/>
    <w:rsid w:val="00527802"/>
    <w:rsid w:val="00530763"/>
    <w:rsid w:val="00532260"/>
    <w:rsid w:val="005338C6"/>
    <w:rsid w:val="005353CA"/>
    <w:rsid w:val="005371B8"/>
    <w:rsid w:val="00537D44"/>
    <w:rsid w:val="00541457"/>
    <w:rsid w:val="00541F01"/>
    <w:rsid w:val="005430AC"/>
    <w:rsid w:val="005462CC"/>
    <w:rsid w:val="005464BF"/>
    <w:rsid w:val="00547FE2"/>
    <w:rsid w:val="00550719"/>
    <w:rsid w:val="00550958"/>
    <w:rsid w:val="00550DB9"/>
    <w:rsid w:val="0055377E"/>
    <w:rsid w:val="005537E5"/>
    <w:rsid w:val="00553BFE"/>
    <w:rsid w:val="005608BA"/>
    <w:rsid w:val="00560FF6"/>
    <w:rsid w:val="00561A58"/>
    <w:rsid w:val="005650EE"/>
    <w:rsid w:val="005660D0"/>
    <w:rsid w:val="00566CFA"/>
    <w:rsid w:val="005679BA"/>
    <w:rsid w:val="00567BBF"/>
    <w:rsid w:val="00567BD9"/>
    <w:rsid w:val="00571311"/>
    <w:rsid w:val="005715D5"/>
    <w:rsid w:val="00571AF0"/>
    <w:rsid w:val="00573F1F"/>
    <w:rsid w:val="005746E6"/>
    <w:rsid w:val="0057714E"/>
    <w:rsid w:val="005775AE"/>
    <w:rsid w:val="00577844"/>
    <w:rsid w:val="005778CC"/>
    <w:rsid w:val="00580B69"/>
    <w:rsid w:val="005816AA"/>
    <w:rsid w:val="00586880"/>
    <w:rsid w:val="00587791"/>
    <w:rsid w:val="00591B6F"/>
    <w:rsid w:val="005946CC"/>
    <w:rsid w:val="0059481A"/>
    <w:rsid w:val="00595042"/>
    <w:rsid w:val="0059526F"/>
    <w:rsid w:val="0059663B"/>
    <w:rsid w:val="0059707C"/>
    <w:rsid w:val="005A0E07"/>
    <w:rsid w:val="005A37A5"/>
    <w:rsid w:val="005A3805"/>
    <w:rsid w:val="005A4028"/>
    <w:rsid w:val="005A6809"/>
    <w:rsid w:val="005A7EDF"/>
    <w:rsid w:val="005B2620"/>
    <w:rsid w:val="005B6C8C"/>
    <w:rsid w:val="005B7FE0"/>
    <w:rsid w:val="005C16EC"/>
    <w:rsid w:val="005C1FD5"/>
    <w:rsid w:val="005C2BD4"/>
    <w:rsid w:val="005C4E0D"/>
    <w:rsid w:val="005C5507"/>
    <w:rsid w:val="005C636E"/>
    <w:rsid w:val="005C7192"/>
    <w:rsid w:val="005C76FE"/>
    <w:rsid w:val="005D1848"/>
    <w:rsid w:val="005D38C9"/>
    <w:rsid w:val="005D5BC7"/>
    <w:rsid w:val="005D65A1"/>
    <w:rsid w:val="005D6EBF"/>
    <w:rsid w:val="005D773A"/>
    <w:rsid w:val="005D77B9"/>
    <w:rsid w:val="005D7D3B"/>
    <w:rsid w:val="005E0237"/>
    <w:rsid w:val="005E18E9"/>
    <w:rsid w:val="005E6AD1"/>
    <w:rsid w:val="005E6CFC"/>
    <w:rsid w:val="005E7BD3"/>
    <w:rsid w:val="005F1F9D"/>
    <w:rsid w:val="005F2B24"/>
    <w:rsid w:val="005F6371"/>
    <w:rsid w:val="005F638E"/>
    <w:rsid w:val="005F6830"/>
    <w:rsid w:val="005F7583"/>
    <w:rsid w:val="006001D0"/>
    <w:rsid w:val="0060705B"/>
    <w:rsid w:val="006100B7"/>
    <w:rsid w:val="0061045E"/>
    <w:rsid w:val="00611D9B"/>
    <w:rsid w:val="006120B8"/>
    <w:rsid w:val="00614BA6"/>
    <w:rsid w:val="00615CDF"/>
    <w:rsid w:val="00621127"/>
    <w:rsid w:val="006220D7"/>
    <w:rsid w:val="006264EC"/>
    <w:rsid w:val="0063072B"/>
    <w:rsid w:val="00631795"/>
    <w:rsid w:val="00632EEB"/>
    <w:rsid w:val="00637B9C"/>
    <w:rsid w:val="006418B2"/>
    <w:rsid w:val="00641EA5"/>
    <w:rsid w:val="00642845"/>
    <w:rsid w:val="006476B5"/>
    <w:rsid w:val="00651E7C"/>
    <w:rsid w:val="0065321D"/>
    <w:rsid w:val="00653278"/>
    <w:rsid w:val="00653705"/>
    <w:rsid w:val="00654B16"/>
    <w:rsid w:val="00655875"/>
    <w:rsid w:val="00655AFC"/>
    <w:rsid w:val="0065681F"/>
    <w:rsid w:val="00657FD2"/>
    <w:rsid w:val="0066009C"/>
    <w:rsid w:val="00660ADD"/>
    <w:rsid w:val="00663523"/>
    <w:rsid w:val="00664763"/>
    <w:rsid w:val="006648AB"/>
    <w:rsid w:val="00667BE4"/>
    <w:rsid w:val="00667C18"/>
    <w:rsid w:val="00670CEE"/>
    <w:rsid w:val="006713BE"/>
    <w:rsid w:val="00672A9F"/>
    <w:rsid w:val="00675998"/>
    <w:rsid w:val="00677A3F"/>
    <w:rsid w:val="00677FE0"/>
    <w:rsid w:val="00680EDD"/>
    <w:rsid w:val="0068229E"/>
    <w:rsid w:val="00682563"/>
    <w:rsid w:val="006866C5"/>
    <w:rsid w:val="00686EBE"/>
    <w:rsid w:val="00690F17"/>
    <w:rsid w:val="00692F11"/>
    <w:rsid w:val="0069716E"/>
    <w:rsid w:val="00697916"/>
    <w:rsid w:val="006979F4"/>
    <w:rsid w:val="006A1A74"/>
    <w:rsid w:val="006A647D"/>
    <w:rsid w:val="006A71E3"/>
    <w:rsid w:val="006A7E98"/>
    <w:rsid w:val="006B2402"/>
    <w:rsid w:val="006B2670"/>
    <w:rsid w:val="006B2EE9"/>
    <w:rsid w:val="006B64B8"/>
    <w:rsid w:val="006B72C0"/>
    <w:rsid w:val="006C03C8"/>
    <w:rsid w:val="006C0D25"/>
    <w:rsid w:val="006C2D83"/>
    <w:rsid w:val="006C48FC"/>
    <w:rsid w:val="006C6293"/>
    <w:rsid w:val="006D3F0D"/>
    <w:rsid w:val="006D561A"/>
    <w:rsid w:val="006D574F"/>
    <w:rsid w:val="006D7526"/>
    <w:rsid w:val="006D7BD2"/>
    <w:rsid w:val="006E0D2E"/>
    <w:rsid w:val="006E2552"/>
    <w:rsid w:val="006E6A4A"/>
    <w:rsid w:val="006F0F8C"/>
    <w:rsid w:val="006F28D8"/>
    <w:rsid w:val="006F3960"/>
    <w:rsid w:val="006F3A76"/>
    <w:rsid w:val="006F513A"/>
    <w:rsid w:val="00700196"/>
    <w:rsid w:val="007002DD"/>
    <w:rsid w:val="00704513"/>
    <w:rsid w:val="00705A5F"/>
    <w:rsid w:val="00705C0E"/>
    <w:rsid w:val="007065E7"/>
    <w:rsid w:val="00712802"/>
    <w:rsid w:val="00715AB2"/>
    <w:rsid w:val="00716661"/>
    <w:rsid w:val="00717133"/>
    <w:rsid w:val="007179F2"/>
    <w:rsid w:val="00717F8A"/>
    <w:rsid w:val="00725CB0"/>
    <w:rsid w:val="00732673"/>
    <w:rsid w:val="00733360"/>
    <w:rsid w:val="00734E01"/>
    <w:rsid w:val="00735B53"/>
    <w:rsid w:val="00736708"/>
    <w:rsid w:val="00736C6C"/>
    <w:rsid w:val="00737CE5"/>
    <w:rsid w:val="00740773"/>
    <w:rsid w:val="007456D1"/>
    <w:rsid w:val="00746090"/>
    <w:rsid w:val="00747482"/>
    <w:rsid w:val="00756CD9"/>
    <w:rsid w:val="00757359"/>
    <w:rsid w:val="00761C27"/>
    <w:rsid w:val="00762E0A"/>
    <w:rsid w:val="00763872"/>
    <w:rsid w:val="007638FC"/>
    <w:rsid w:val="00763946"/>
    <w:rsid w:val="00763A43"/>
    <w:rsid w:val="00763FAB"/>
    <w:rsid w:val="00764EAD"/>
    <w:rsid w:val="007669FC"/>
    <w:rsid w:val="00766FCF"/>
    <w:rsid w:val="007674CC"/>
    <w:rsid w:val="00767CA2"/>
    <w:rsid w:val="0077284B"/>
    <w:rsid w:val="00777384"/>
    <w:rsid w:val="00785144"/>
    <w:rsid w:val="007864A7"/>
    <w:rsid w:val="007871AC"/>
    <w:rsid w:val="00787523"/>
    <w:rsid w:val="00790C99"/>
    <w:rsid w:val="007953DF"/>
    <w:rsid w:val="007A06BA"/>
    <w:rsid w:val="007A2D96"/>
    <w:rsid w:val="007A3D38"/>
    <w:rsid w:val="007A4B17"/>
    <w:rsid w:val="007A782B"/>
    <w:rsid w:val="007B1CDB"/>
    <w:rsid w:val="007B2E9F"/>
    <w:rsid w:val="007B2F40"/>
    <w:rsid w:val="007B3087"/>
    <w:rsid w:val="007B398E"/>
    <w:rsid w:val="007B40F4"/>
    <w:rsid w:val="007B4AFB"/>
    <w:rsid w:val="007B4F27"/>
    <w:rsid w:val="007B75F0"/>
    <w:rsid w:val="007B7F32"/>
    <w:rsid w:val="007C0339"/>
    <w:rsid w:val="007C1A7A"/>
    <w:rsid w:val="007C4EFD"/>
    <w:rsid w:val="007D04C3"/>
    <w:rsid w:val="007D063F"/>
    <w:rsid w:val="007D1DF5"/>
    <w:rsid w:val="007D4F49"/>
    <w:rsid w:val="007D509C"/>
    <w:rsid w:val="007D6422"/>
    <w:rsid w:val="007D70EA"/>
    <w:rsid w:val="007E05AB"/>
    <w:rsid w:val="007E0AB6"/>
    <w:rsid w:val="007E443D"/>
    <w:rsid w:val="007E523C"/>
    <w:rsid w:val="007E5779"/>
    <w:rsid w:val="007F2871"/>
    <w:rsid w:val="007F3C4C"/>
    <w:rsid w:val="007F509E"/>
    <w:rsid w:val="008004DA"/>
    <w:rsid w:val="008009B5"/>
    <w:rsid w:val="00802B46"/>
    <w:rsid w:val="00803944"/>
    <w:rsid w:val="00804864"/>
    <w:rsid w:val="008052B5"/>
    <w:rsid w:val="008065C4"/>
    <w:rsid w:val="00813118"/>
    <w:rsid w:val="0081390B"/>
    <w:rsid w:val="00814623"/>
    <w:rsid w:val="00814E81"/>
    <w:rsid w:val="0081703A"/>
    <w:rsid w:val="00817D4A"/>
    <w:rsid w:val="0082256B"/>
    <w:rsid w:val="00823618"/>
    <w:rsid w:val="00826421"/>
    <w:rsid w:val="008277E1"/>
    <w:rsid w:val="008305AA"/>
    <w:rsid w:val="00832B9D"/>
    <w:rsid w:val="00833768"/>
    <w:rsid w:val="00834D8E"/>
    <w:rsid w:val="00834DA7"/>
    <w:rsid w:val="00835712"/>
    <w:rsid w:val="00836E60"/>
    <w:rsid w:val="00840221"/>
    <w:rsid w:val="0084185E"/>
    <w:rsid w:val="00843592"/>
    <w:rsid w:val="00844652"/>
    <w:rsid w:val="0084562F"/>
    <w:rsid w:val="00845C66"/>
    <w:rsid w:val="008512DE"/>
    <w:rsid w:val="00856207"/>
    <w:rsid w:val="0085644E"/>
    <w:rsid w:val="00860246"/>
    <w:rsid w:val="00860679"/>
    <w:rsid w:val="0086132E"/>
    <w:rsid w:val="00861F13"/>
    <w:rsid w:val="00862770"/>
    <w:rsid w:val="0086369E"/>
    <w:rsid w:val="00863B19"/>
    <w:rsid w:val="00864D44"/>
    <w:rsid w:val="00864E97"/>
    <w:rsid w:val="0086708B"/>
    <w:rsid w:val="00870412"/>
    <w:rsid w:val="00870695"/>
    <w:rsid w:val="008707BC"/>
    <w:rsid w:val="0087184F"/>
    <w:rsid w:val="00871E07"/>
    <w:rsid w:val="00871E54"/>
    <w:rsid w:val="00871F11"/>
    <w:rsid w:val="008730D4"/>
    <w:rsid w:val="00876B2F"/>
    <w:rsid w:val="008823BA"/>
    <w:rsid w:val="008826C5"/>
    <w:rsid w:val="008839C3"/>
    <w:rsid w:val="00883D6F"/>
    <w:rsid w:val="008862AC"/>
    <w:rsid w:val="00886302"/>
    <w:rsid w:val="00887FE6"/>
    <w:rsid w:val="00890A34"/>
    <w:rsid w:val="00891991"/>
    <w:rsid w:val="00891E50"/>
    <w:rsid w:val="00892A41"/>
    <w:rsid w:val="0089451E"/>
    <w:rsid w:val="008954B2"/>
    <w:rsid w:val="00896FC1"/>
    <w:rsid w:val="0089777D"/>
    <w:rsid w:val="008A0250"/>
    <w:rsid w:val="008A08E9"/>
    <w:rsid w:val="008A0E53"/>
    <w:rsid w:val="008B34A2"/>
    <w:rsid w:val="008B48AF"/>
    <w:rsid w:val="008B6821"/>
    <w:rsid w:val="008B6A6E"/>
    <w:rsid w:val="008C1D94"/>
    <w:rsid w:val="008C462B"/>
    <w:rsid w:val="008C5D59"/>
    <w:rsid w:val="008C5F5F"/>
    <w:rsid w:val="008C68E4"/>
    <w:rsid w:val="008C7898"/>
    <w:rsid w:val="008D3638"/>
    <w:rsid w:val="008D3CA7"/>
    <w:rsid w:val="008D65F1"/>
    <w:rsid w:val="008D6A2E"/>
    <w:rsid w:val="008E00AA"/>
    <w:rsid w:val="008E12B0"/>
    <w:rsid w:val="008E27BC"/>
    <w:rsid w:val="008E2CD2"/>
    <w:rsid w:val="008E5126"/>
    <w:rsid w:val="008E5631"/>
    <w:rsid w:val="008E6FFD"/>
    <w:rsid w:val="008F2323"/>
    <w:rsid w:val="008F34C7"/>
    <w:rsid w:val="008F5935"/>
    <w:rsid w:val="008F5BA4"/>
    <w:rsid w:val="008F5DD7"/>
    <w:rsid w:val="008F7582"/>
    <w:rsid w:val="00900D37"/>
    <w:rsid w:val="00905330"/>
    <w:rsid w:val="009120C7"/>
    <w:rsid w:val="0091296D"/>
    <w:rsid w:val="00912F53"/>
    <w:rsid w:val="0091354C"/>
    <w:rsid w:val="00914404"/>
    <w:rsid w:val="00915695"/>
    <w:rsid w:val="00917EB4"/>
    <w:rsid w:val="00921594"/>
    <w:rsid w:val="0092271E"/>
    <w:rsid w:val="00922843"/>
    <w:rsid w:val="009229D2"/>
    <w:rsid w:val="00924F7B"/>
    <w:rsid w:val="0093113B"/>
    <w:rsid w:val="00931604"/>
    <w:rsid w:val="009335C7"/>
    <w:rsid w:val="009336FC"/>
    <w:rsid w:val="00937DAA"/>
    <w:rsid w:val="00942F47"/>
    <w:rsid w:val="00944B53"/>
    <w:rsid w:val="00947E8A"/>
    <w:rsid w:val="009523E0"/>
    <w:rsid w:val="009532A5"/>
    <w:rsid w:val="00955DCC"/>
    <w:rsid w:val="009561DE"/>
    <w:rsid w:val="00956988"/>
    <w:rsid w:val="00957029"/>
    <w:rsid w:val="009571F6"/>
    <w:rsid w:val="0096005F"/>
    <w:rsid w:val="0096107D"/>
    <w:rsid w:val="009638C2"/>
    <w:rsid w:val="00964BF9"/>
    <w:rsid w:val="00966BA2"/>
    <w:rsid w:val="00966BA9"/>
    <w:rsid w:val="00967A8C"/>
    <w:rsid w:val="00970D63"/>
    <w:rsid w:val="009733B5"/>
    <w:rsid w:val="00974091"/>
    <w:rsid w:val="0097503F"/>
    <w:rsid w:val="0097522F"/>
    <w:rsid w:val="009816FB"/>
    <w:rsid w:val="00982F32"/>
    <w:rsid w:val="00986A17"/>
    <w:rsid w:val="00987826"/>
    <w:rsid w:val="00987A72"/>
    <w:rsid w:val="00987DC0"/>
    <w:rsid w:val="00990177"/>
    <w:rsid w:val="00990197"/>
    <w:rsid w:val="00991A64"/>
    <w:rsid w:val="009940EA"/>
    <w:rsid w:val="00994B25"/>
    <w:rsid w:val="00995148"/>
    <w:rsid w:val="00995A4F"/>
    <w:rsid w:val="00995EB0"/>
    <w:rsid w:val="00996AA8"/>
    <w:rsid w:val="00997AD1"/>
    <w:rsid w:val="009A24EF"/>
    <w:rsid w:val="009A5B34"/>
    <w:rsid w:val="009A6F35"/>
    <w:rsid w:val="009A7496"/>
    <w:rsid w:val="009B2FDE"/>
    <w:rsid w:val="009B66F6"/>
    <w:rsid w:val="009B6B0B"/>
    <w:rsid w:val="009C23BF"/>
    <w:rsid w:val="009C52DE"/>
    <w:rsid w:val="009C5388"/>
    <w:rsid w:val="009C6342"/>
    <w:rsid w:val="009C6E29"/>
    <w:rsid w:val="009C7987"/>
    <w:rsid w:val="009C7A47"/>
    <w:rsid w:val="009D0346"/>
    <w:rsid w:val="009D0EE8"/>
    <w:rsid w:val="009D18E9"/>
    <w:rsid w:val="009D204E"/>
    <w:rsid w:val="009D3DC3"/>
    <w:rsid w:val="009D7FDA"/>
    <w:rsid w:val="009E0E54"/>
    <w:rsid w:val="009E1313"/>
    <w:rsid w:val="009E1656"/>
    <w:rsid w:val="009E1E37"/>
    <w:rsid w:val="009E3036"/>
    <w:rsid w:val="009E690A"/>
    <w:rsid w:val="009E7277"/>
    <w:rsid w:val="009E7E21"/>
    <w:rsid w:val="009F0CCE"/>
    <w:rsid w:val="009F17F3"/>
    <w:rsid w:val="009F1D5C"/>
    <w:rsid w:val="009F1F95"/>
    <w:rsid w:val="009F20C5"/>
    <w:rsid w:val="009F20F0"/>
    <w:rsid w:val="009F4404"/>
    <w:rsid w:val="009F4481"/>
    <w:rsid w:val="009F6812"/>
    <w:rsid w:val="009F6F89"/>
    <w:rsid w:val="009F7322"/>
    <w:rsid w:val="009F7CC0"/>
    <w:rsid w:val="00A0124F"/>
    <w:rsid w:val="00A02BD8"/>
    <w:rsid w:val="00A034A0"/>
    <w:rsid w:val="00A04ADE"/>
    <w:rsid w:val="00A05E9D"/>
    <w:rsid w:val="00A10196"/>
    <w:rsid w:val="00A11C88"/>
    <w:rsid w:val="00A1285C"/>
    <w:rsid w:val="00A12CDD"/>
    <w:rsid w:val="00A13295"/>
    <w:rsid w:val="00A15315"/>
    <w:rsid w:val="00A168E3"/>
    <w:rsid w:val="00A16ACA"/>
    <w:rsid w:val="00A21D01"/>
    <w:rsid w:val="00A22607"/>
    <w:rsid w:val="00A22DC8"/>
    <w:rsid w:val="00A23F35"/>
    <w:rsid w:val="00A241A2"/>
    <w:rsid w:val="00A259DD"/>
    <w:rsid w:val="00A2696D"/>
    <w:rsid w:val="00A30AC5"/>
    <w:rsid w:val="00A31317"/>
    <w:rsid w:val="00A32E5F"/>
    <w:rsid w:val="00A3378A"/>
    <w:rsid w:val="00A345AE"/>
    <w:rsid w:val="00A346A5"/>
    <w:rsid w:val="00A3568F"/>
    <w:rsid w:val="00A379B9"/>
    <w:rsid w:val="00A43FBA"/>
    <w:rsid w:val="00A43FFF"/>
    <w:rsid w:val="00A47365"/>
    <w:rsid w:val="00A47C92"/>
    <w:rsid w:val="00A50C95"/>
    <w:rsid w:val="00A51500"/>
    <w:rsid w:val="00A51FEB"/>
    <w:rsid w:val="00A53B6A"/>
    <w:rsid w:val="00A53FEA"/>
    <w:rsid w:val="00A5432B"/>
    <w:rsid w:val="00A602A3"/>
    <w:rsid w:val="00A61B99"/>
    <w:rsid w:val="00A63D50"/>
    <w:rsid w:val="00A6514F"/>
    <w:rsid w:val="00A651A5"/>
    <w:rsid w:val="00A65273"/>
    <w:rsid w:val="00A669EF"/>
    <w:rsid w:val="00A7026F"/>
    <w:rsid w:val="00A70E02"/>
    <w:rsid w:val="00A722BA"/>
    <w:rsid w:val="00A72577"/>
    <w:rsid w:val="00A73E62"/>
    <w:rsid w:val="00A749D0"/>
    <w:rsid w:val="00A756DD"/>
    <w:rsid w:val="00A75CBA"/>
    <w:rsid w:val="00A77F12"/>
    <w:rsid w:val="00A8038E"/>
    <w:rsid w:val="00A80511"/>
    <w:rsid w:val="00A80A37"/>
    <w:rsid w:val="00A81DEF"/>
    <w:rsid w:val="00A82108"/>
    <w:rsid w:val="00A834AE"/>
    <w:rsid w:val="00A83C38"/>
    <w:rsid w:val="00A83E54"/>
    <w:rsid w:val="00A872A7"/>
    <w:rsid w:val="00A9061B"/>
    <w:rsid w:val="00A9134F"/>
    <w:rsid w:val="00A93C19"/>
    <w:rsid w:val="00A9470A"/>
    <w:rsid w:val="00A94ED2"/>
    <w:rsid w:val="00A954C5"/>
    <w:rsid w:val="00A962EB"/>
    <w:rsid w:val="00A9787B"/>
    <w:rsid w:val="00AA01B7"/>
    <w:rsid w:val="00AA34D9"/>
    <w:rsid w:val="00AA5B2F"/>
    <w:rsid w:val="00AA6475"/>
    <w:rsid w:val="00AB07E9"/>
    <w:rsid w:val="00AB183B"/>
    <w:rsid w:val="00AB32FD"/>
    <w:rsid w:val="00AB4B8C"/>
    <w:rsid w:val="00AB4FC8"/>
    <w:rsid w:val="00AB5DE3"/>
    <w:rsid w:val="00AB6192"/>
    <w:rsid w:val="00AB635D"/>
    <w:rsid w:val="00AB7494"/>
    <w:rsid w:val="00AC3AB9"/>
    <w:rsid w:val="00AC4199"/>
    <w:rsid w:val="00AC4564"/>
    <w:rsid w:val="00AD16FC"/>
    <w:rsid w:val="00AD1EB9"/>
    <w:rsid w:val="00AD21E2"/>
    <w:rsid w:val="00AD2662"/>
    <w:rsid w:val="00AD2C7B"/>
    <w:rsid w:val="00AD3BF0"/>
    <w:rsid w:val="00AD43AF"/>
    <w:rsid w:val="00AD4C9B"/>
    <w:rsid w:val="00AD5C82"/>
    <w:rsid w:val="00AE0ADC"/>
    <w:rsid w:val="00AE186F"/>
    <w:rsid w:val="00AE3308"/>
    <w:rsid w:val="00AE4B42"/>
    <w:rsid w:val="00AE552C"/>
    <w:rsid w:val="00AE6BBB"/>
    <w:rsid w:val="00AF330E"/>
    <w:rsid w:val="00AF4517"/>
    <w:rsid w:val="00AF613D"/>
    <w:rsid w:val="00B1128D"/>
    <w:rsid w:val="00B1173D"/>
    <w:rsid w:val="00B12495"/>
    <w:rsid w:val="00B13C35"/>
    <w:rsid w:val="00B2221A"/>
    <w:rsid w:val="00B22B39"/>
    <w:rsid w:val="00B2349C"/>
    <w:rsid w:val="00B25F75"/>
    <w:rsid w:val="00B32D05"/>
    <w:rsid w:val="00B3457B"/>
    <w:rsid w:val="00B34D7A"/>
    <w:rsid w:val="00B35C9B"/>
    <w:rsid w:val="00B37CA4"/>
    <w:rsid w:val="00B42DBC"/>
    <w:rsid w:val="00B432BB"/>
    <w:rsid w:val="00B436AC"/>
    <w:rsid w:val="00B44B19"/>
    <w:rsid w:val="00B45809"/>
    <w:rsid w:val="00B501AF"/>
    <w:rsid w:val="00B509C5"/>
    <w:rsid w:val="00B50AE3"/>
    <w:rsid w:val="00B50BA7"/>
    <w:rsid w:val="00B518A6"/>
    <w:rsid w:val="00B52491"/>
    <w:rsid w:val="00B525A8"/>
    <w:rsid w:val="00B525D0"/>
    <w:rsid w:val="00B540ED"/>
    <w:rsid w:val="00B555ED"/>
    <w:rsid w:val="00B61879"/>
    <w:rsid w:val="00B64E48"/>
    <w:rsid w:val="00B70EB0"/>
    <w:rsid w:val="00B727F3"/>
    <w:rsid w:val="00B766FF"/>
    <w:rsid w:val="00B76A09"/>
    <w:rsid w:val="00B76C3E"/>
    <w:rsid w:val="00B772E5"/>
    <w:rsid w:val="00B806EB"/>
    <w:rsid w:val="00B8089B"/>
    <w:rsid w:val="00B82756"/>
    <w:rsid w:val="00B836CA"/>
    <w:rsid w:val="00B85FD7"/>
    <w:rsid w:val="00B904FF"/>
    <w:rsid w:val="00B9210D"/>
    <w:rsid w:val="00B94616"/>
    <w:rsid w:val="00B95044"/>
    <w:rsid w:val="00B95850"/>
    <w:rsid w:val="00B95DCF"/>
    <w:rsid w:val="00B97AB5"/>
    <w:rsid w:val="00B97C6C"/>
    <w:rsid w:val="00BA041B"/>
    <w:rsid w:val="00BA2F5F"/>
    <w:rsid w:val="00BA40EB"/>
    <w:rsid w:val="00BA4EBD"/>
    <w:rsid w:val="00BA6033"/>
    <w:rsid w:val="00BA6DB4"/>
    <w:rsid w:val="00BA6E4C"/>
    <w:rsid w:val="00BB6223"/>
    <w:rsid w:val="00BB64BE"/>
    <w:rsid w:val="00BB6822"/>
    <w:rsid w:val="00BC0E38"/>
    <w:rsid w:val="00BC385E"/>
    <w:rsid w:val="00BC423A"/>
    <w:rsid w:val="00BC65EF"/>
    <w:rsid w:val="00BC70AC"/>
    <w:rsid w:val="00BD0469"/>
    <w:rsid w:val="00BD084F"/>
    <w:rsid w:val="00BD179B"/>
    <w:rsid w:val="00BD2F5F"/>
    <w:rsid w:val="00BD37A9"/>
    <w:rsid w:val="00BD45C6"/>
    <w:rsid w:val="00BD4CA3"/>
    <w:rsid w:val="00BD5A5E"/>
    <w:rsid w:val="00BD7343"/>
    <w:rsid w:val="00BD77E6"/>
    <w:rsid w:val="00BE2C29"/>
    <w:rsid w:val="00BE556B"/>
    <w:rsid w:val="00BE6943"/>
    <w:rsid w:val="00BE6CF7"/>
    <w:rsid w:val="00BE7467"/>
    <w:rsid w:val="00BE7EE2"/>
    <w:rsid w:val="00BF0E02"/>
    <w:rsid w:val="00BF22DC"/>
    <w:rsid w:val="00BF2375"/>
    <w:rsid w:val="00BF575F"/>
    <w:rsid w:val="00C018C7"/>
    <w:rsid w:val="00C0260F"/>
    <w:rsid w:val="00C031F8"/>
    <w:rsid w:val="00C1167E"/>
    <w:rsid w:val="00C1349C"/>
    <w:rsid w:val="00C1382C"/>
    <w:rsid w:val="00C16253"/>
    <w:rsid w:val="00C215C7"/>
    <w:rsid w:val="00C21DB7"/>
    <w:rsid w:val="00C22025"/>
    <w:rsid w:val="00C231D1"/>
    <w:rsid w:val="00C25E14"/>
    <w:rsid w:val="00C26FE7"/>
    <w:rsid w:val="00C27023"/>
    <w:rsid w:val="00C27C5C"/>
    <w:rsid w:val="00C313E4"/>
    <w:rsid w:val="00C31FC1"/>
    <w:rsid w:val="00C3415C"/>
    <w:rsid w:val="00C34927"/>
    <w:rsid w:val="00C378E2"/>
    <w:rsid w:val="00C401A1"/>
    <w:rsid w:val="00C40235"/>
    <w:rsid w:val="00C40927"/>
    <w:rsid w:val="00C4235A"/>
    <w:rsid w:val="00C44809"/>
    <w:rsid w:val="00C45D20"/>
    <w:rsid w:val="00C45ED5"/>
    <w:rsid w:val="00C4613B"/>
    <w:rsid w:val="00C476C4"/>
    <w:rsid w:val="00C518BB"/>
    <w:rsid w:val="00C51B50"/>
    <w:rsid w:val="00C53E1E"/>
    <w:rsid w:val="00C53EF6"/>
    <w:rsid w:val="00C54F8B"/>
    <w:rsid w:val="00C55EB9"/>
    <w:rsid w:val="00C621BD"/>
    <w:rsid w:val="00C623CE"/>
    <w:rsid w:val="00C62493"/>
    <w:rsid w:val="00C62C76"/>
    <w:rsid w:val="00C6306D"/>
    <w:rsid w:val="00C6384E"/>
    <w:rsid w:val="00C65030"/>
    <w:rsid w:val="00C6598F"/>
    <w:rsid w:val="00C65E19"/>
    <w:rsid w:val="00C66D60"/>
    <w:rsid w:val="00C67AB5"/>
    <w:rsid w:val="00C71567"/>
    <w:rsid w:val="00C74AEF"/>
    <w:rsid w:val="00C74FB1"/>
    <w:rsid w:val="00C769B1"/>
    <w:rsid w:val="00C8006E"/>
    <w:rsid w:val="00C8362F"/>
    <w:rsid w:val="00C8406C"/>
    <w:rsid w:val="00C8590C"/>
    <w:rsid w:val="00C87351"/>
    <w:rsid w:val="00C9026B"/>
    <w:rsid w:val="00C90721"/>
    <w:rsid w:val="00C91931"/>
    <w:rsid w:val="00C922E7"/>
    <w:rsid w:val="00C92943"/>
    <w:rsid w:val="00C953AC"/>
    <w:rsid w:val="00C95533"/>
    <w:rsid w:val="00C970BB"/>
    <w:rsid w:val="00CA0296"/>
    <w:rsid w:val="00CA547A"/>
    <w:rsid w:val="00CA6D37"/>
    <w:rsid w:val="00CA7733"/>
    <w:rsid w:val="00CA7CFC"/>
    <w:rsid w:val="00CB0155"/>
    <w:rsid w:val="00CB178B"/>
    <w:rsid w:val="00CB1B47"/>
    <w:rsid w:val="00CB43C6"/>
    <w:rsid w:val="00CB6585"/>
    <w:rsid w:val="00CB7971"/>
    <w:rsid w:val="00CC3BC3"/>
    <w:rsid w:val="00CC5455"/>
    <w:rsid w:val="00CC6CDD"/>
    <w:rsid w:val="00CD18A5"/>
    <w:rsid w:val="00CD22BB"/>
    <w:rsid w:val="00CD2BEE"/>
    <w:rsid w:val="00CD369F"/>
    <w:rsid w:val="00CD57F7"/>
    <w:rsid w:val="00CD761D"/>
    <w:rsid w:val="00CD77F0"/>
    <w:rsid w:val="00CD79C1"/>
    <w:rsid w:val="00CD7F8B"/>
    <w:rsid w:val="00CE143C"/>
    <w:rsid w:val="00CE72F3"/>
    <w:rsid w:val="00CE7F17"/>
    <w:rsid w:val="00CF1CDA"/>
    <w:rsid w:val="00CF38A0"/>
    <w:rsid w:val="00CF5541"/>
    <w:rsid w:val="00CF669B"/>
    <w:rsid w:val="00CF7D39"/>
    <w:rsid w:val="00D04735"/>
    <w:rsid w:val="00D061FC"/>
    <w:rsid w:val="00D06D1C"/>
    <w:rsid w:val="00D103A1"/>
    <w:rsid w:val="00D114B9"/>
    <w:rsid w:val="00D166DB"/>
    <w:rsid w:val="00D16DFB"/>
    <w:rsid w:val="00D17CE0"/>
    <w:rsid w:val="00D211EC"/>
    <w:rsid w:val="00D22293"/>
    <w:rsid w:val="00D261C7"/>
    <w:rsid w:val="00D31908"/>
    <w:rsid w:val="00D31E77"/>
    <w:rsid w:val="00D32664"/>
    <w:rsid w:val="00D334F9"/>
    <w:rsid w:val="00D340F8"/>
    <w:rsid w:val="00D367DC"/>
    <w:rsid w:val="00D36E14"/>
    <w:rsid w:val="00D37267"/>
    <w:rsid w:val="00D372F5"/>
    <w:rsid w:val="00D376AF"/>
    <w:rsid w:val="00D40032"/>
    <w:rsid w:val="00D413D3"/>
    <w:rsid w:val="00D41588"/>
    <w:rsid w:val="00D44004"/>
    <w:rsid w:val="00D4466A"/>
    <w:rsid w:val="00D44EA6"/>
    <w:rsid w:val="00D45EF8"/>
    <w:rsid w:val="00D45F40"/>
    <w:rsid w:val="00D47D4A"/>
    <w:rsid w:val="00D514B3"/>
    <w:rsid w:val="00D5175F"/>
    <w:rsid w:val="00D51ADF"/>
    <w:rsid w:val="00D52059"/>
    <w:rsid w:val="00D62B59"/>
    <w:rsid w:val="00D6443A"/>
    <w:rsid w:val="00D66FAE"/>
    <w:rsid w:val="00D67632"/>
    <w:rsid w:val="00D7044B"/>
    <w:rsid w:val="00D711D4"/>
    <w:rsid w:val="00D72547"/>
    <w:rsid w:val="00D74481"/>
    <w:rsid w:val="00D7448E"/>
    <w:rsid w:val="00D747B2"/>
    <w:rsid w:val="00D75696"/>
    <w:rsid w:val="00D75E63"/>
    <w:rsid w:val="00D7728C"/>
    <w:rsid w:val="00D809BE"/>
    <w:rsid w:val="00D81515"/>
    <w:rsid w:val="00D82501"/>
    <w:rsid w:val="00D860B7"/>
    <w:rsid w:val="00D9026F"/>
    <w:rsid w:val="00D9118C"/>
    <w:rsid w:val="00D914FA"/>
    <w:rsid w:val="00D91D85"/>
    <w:rsid w:val="00D949B6"/>
    <w:rsid w:val="00D96A40"/>
    <w:rsid w:val="00D975F7"/>
    <w:rsid w:val="00DA0788"/>
    <w:rsid w:val="00DA1966"/>
    <w:rsid w:val="00DA4590"/>
    <w:rsid w:val="00DA623D"/>
    <w:rsid w:val="00DB00F6"/>
    <w:rsid w:val="00DB4C53"/>
    <w:rsid w:val="00DB4F15"/>
    <w:rsid w:val="00DC0990"/>
    <w:rsid w:val="00DC15F5"/>
    <w:rsid w:val="00DC20D4"/>
    <w:rsid w:val="00DC3395"/>
    <w:rsid w:val="00DC3F7B"/>
    <w:rsid w:val="00DC4374"/>
    <w:rsid w:val="00DC4821"/>
    <w:rsid w:val="00DD3474"/>
    <w:rsid w:val="00DD44D1"/>
    <w:rsid w:val="00DD695B"/>
    <w:rsid w:val="00DE3941"/>
    <w:rsid w:val="00DE3D73"/>
    <w:rsid w:val="00DE7EEA"/>
    <w:rsid w:val="00DF033B"/>
    <w:rsid w:val="00DF57AC"/>
    <w:rsid w:val="00DF5E82"/>
    <w:rsid w:val="00DF7CF5"/>
    <w:rsid w:val="00E00733"/>
    <w:rsid w:val="00E01B49"/>
    <w:rsid w:val="00E02101"/>
    <w:rsid w:val="00E02B2C"/>
    <w:rsid w:val="00E035A7"/>
    <w:rsid w:val="00E03A8A"/>
    <w:rsid w:val="00E05B3F"/>
    <w:rsid w:val="00E11913"/>
    <w:rsid w:val="00E13A79"/>
    <w:rsid w:val="00E1417D"/>
    <w:rsid w:val="00E142DB"/>
    <w:rsid w:val="00E15173"/>
    <w:rsid w:val="00E151AA"/>
    <w:rsid w:val="00E20475"/>
    <w:rsid w:val="00E21C8A"/>
    <w:rsid w:val="00E24D13"/>
    <w:rsid w:val="00E27A4C"/>
    <w:rsid w:val="00E27CE1"/>
    <w:rsid w:val="00E3127C"/>
    <w:rsid w:val="00E31A80"/>
    <w:rsid w:val="00E33C8E"/>
    <w:rsid w:val="00E352B9"/>
    <w:rsid w:val="00E3673D"/>
    <w:rsid w:val="00E37ABC"/>
    <w:rsid w:val="00E40FF6"/>
    <w:rsid w:val="00E41CB3"/>
    <w:rsid w:val="00E42712"/>
    <w:rsid w:val="00E43CBB"/>
    <w:rsid w:val="00E44693"/>
    <w:rsid w:val="00E45791"/>
    <w:rsid w:val="00E500A5"/>
    <w:rsid w:val="00E525D9"/>
    <w:rsid w:val="00E55A62"/>
    <w:rsid w:val="00E56B0F"/>
    <w:rsid w:val="00E57458"/>
    <w:rsid w:val="00E60A82"/>
    <w:rsid w:val="00E61CA2"/>
    <w:rsid w:val="00E63B9B"/>
    <w:rsid w:val="00E64B7F"/>
    <w:rsid w:val="00E6514E"/>
    <w:rsid w:val="00E65C57"/>
    <w:rsid w:val="00E662FF"/>
    <w:rsid w:val="00E66516"/>
    <w:rsid w:val="00E66C4B"/>
    <w:rsid w:val="00E70F48"/>
    <w:rsid w:val="00E718CD"/>
    <w:rsid w:val="00E719C4"/>
    <w:rsid w:val="00E72E57"/>
    <w:rsid w:val="00E73417"/>
    <w:rsid w:val="00E76D25"/>
    <w:rsid w:val="00E81591"/>
    <w:rsid w:val="00E81B6C"/>
    <w:rsid w:val="00E828BF"/>
    <w:rsid w:val="00E84BF6"/>
    <w:rsid w:val="00E87D3D"/>
    <w:rsid w:val="00E911EA"/>
    <w:rsid w:val="00E913EE"/>
    <w:rsid w:val="00E932DD"/>
    <w:rsid w:val="00E948FF"/>
    <w:rsid w:val="00E96831"/>
    <w:rsid w:val="00EA41E8"/>
    <w:rsid w:val="00EA4733"/>
    <w:rsid w:val="00EA5E1C"/>
    <w:rsid w:val="00EB0375"/>
    <w:rsid w:val="00EB1D08"/>
    <w:rsid w:val="00EB1E9F"/>
    <w:rsid w:val="00EB31FC"/>
    <w:rsid w:val="00EB4EC6"/>
    <w:rsid w:val="00EC0AF4"/>
    <w:rsid w:val="00EC21CC"/>
    <w:rsid w:val="00EC32FA"/>
    <w:rsid w:val="00EC3622"/>
    <w:rsid w:val="00EC4006"/>
    <w:rsid w:val="00EC4295"/>
    <w:rsid w:val="00EC42C6"/>
    <w:rsid w:val="00EC685B"/>
    <w:rsid w:val="00ED1A2C"/>
    <w:rsid w:val="00ED3F52"/>
    <w:rsid w:val="00ED4E9B"/>
    <w:rsid w:val="00ED6FEF"/>
    <w:rsid w:val="00ED7711"/>
    <w:rsid w:val="00EE082A"/>
    <w:rsid w:val="00EE0A32"/>
    <w:rsid w:val="00EE17A9"/>
    <w:rsid w:val="00EE1F2F"/>
    <w:rsid w:val="00EE57B7"/>
    <w:rsid w:val="00EE5A6D"/>
    <w:rsid w:val="00EE78F5"/>
    <w:rsid w:val="00EF27B8"/>
    <w:rsid w:val="00EF49FC"/>
    <w:rsid w:val="00EF70C1"/>
    <w:rsid w:val="00F0702B"/>
    <w:rsid w:val="00F073B4"/>
    <w:rsid w:val="00F1274A"/>
    <w:rsid w:val="00F12FFE"/>
    <w:rsid w:val="00F14BD2"/>
    <w:rsid w:val="00F15900"/>
    <w:rsid w:val="00F161C8"/>
    <w:rsid w:val="00F21CC5"/>
    <w:rsid w:val="00F22F22"/>
    <w:rsid w:val="00F25FE0"/>
    <w:rsid w:val="00F27029"/>
    <w:rsid w:val="00F31BDD"/>
    <w:rsid w:val="00F35A67"/>
    <w:rsid w:val="00F36C49"/>
    <w:rsid w:val="00F4116E"/>
    <w:rsid w:val="00F43758"/>
    <w:rsid w:val="00F44218"/>
    <w:rsid w:val="00F4472E"/>
    <w:rsid w:val="00F50B29"/>
    <w:rsid w:val="00F5107E"/>
    <w:rsid w:val="00F51DD4"/>
    <w:rsid w:val="00F52232"/>
    <w:rsid w:val="00F53855"/>
    <w:rsid w:val="00F539A7"/>
    <w:rsid w:val="00F53C9A"/>
    <w:rsid w:val="00F63250"/>
    <w:rsid w:val="00F647DE"/>
    <w:rsid w:val="00F6480D"/>
    <w:rsid w:val="00F65F58"/>
    <w:rsid w:val="00F70963"/>
    <w:rsid w:val="00F71387"/>
    <w:rsid w:val="00F71723"/>
    <w:rsid w:val="00F71FEA"/>
    <w:rsid w:val="00F73566"/>
    <w:rsid w:val="00F735B1"/>
    <w:rsid w:val="00F753EF"/>
    <w:rsid w:val="00F75C0A"/>
    <w:rsid w:val="00F7669C"/>
    <w:rsid w:val="00F7707F"/>
    <w:rsid w:val="00F77EE8"/>
    <w:rsid w:val="00F77FDE"/>
    <w:rsid w:val="00F81754"/>
    <w:rsid w:val="00F84544"/>
    <w:rsid w:val="00F85D90"/>
    <w:rsid w:val="00F86F4E"/>
    <w:rsid w:val="00F87297"/>
    <w:rsid w:val="00F9046D"/>
    <w:rsid w:val="00F90516"/>
    <w:rsid w:val="00F90556"/>
    <w:rsid w:val="00F90897"/>
    <w:rsid w:val="00F9192D"/>
    <w:rsid w:val="00F93D9A"/>
    <w:rsid w:val="00F93D9D"/>
    <w:rsid w:val="00F969CD"/>
    <w:rsid w:val="00F974D9"/>
    <w:rsid w:val="00F97DDA"/>
    <w:rsid w:val="00FA046B"/>
    <w:rsid w:val="00FA25F5"/>
    <w:rsid w:val="00FA5315"/>
    <w:rsid w:val="00FA56BE"/>
    <w:rsid w:val="00FC01F7"/>
    <w:rsid w:val="00FC352C"/>
    <w:rsid w:val="00FC78B5"/>
    <w:rsid w:val="00FD18B0"/>
    <w:rsid w:val="00FD35C7"/>
    <w:rsid w:val="00FD5019"/>
    <w:rsid w:val="00FD75FB"/>
    <w:rsid w:val="00FE1A7E"/>
    <w:rsid w:val="00FE4827"/>
    <w:rsid w:val="00FE48BA"/>
    <w:rsid w:val="00FE6484"/>
    <w:rsid w:val="00FF098B"/>
    <w:rsid w:val="00FF10BA"/>
    <w:rsid w:val="00FF22EB"/>
    <w:rsid w:val="00FF3AAC"/>
    <w:rsid w:val="00FF3FA4"/>
    <w:rsid w:val="00FF4D1B"/>
    <w:rsid w:val="00FF6686"/>
    <w:rsid w:val="00FF6822"/>
    <w:rsid w:val="00FF7A9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52B9A155"/>
  <w15:docId w15:val="{3CD70602-4560-4C88-B38F-A3A2AE7B0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1D01"/>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
    <w:name w:val="סגנון4"/>
    <w:basedOn w:val="a"/>
    <w:qFormat/>
    <w:rsid w:val="006418B2"/>
    <w:pPr>
      <w:numPr>
        <w:numId w:val="8"/>
      </w:numPr>
      <w:tabs>
        <w:tab w:val="left" w:pos="567"/>
        <w:tab w:val="left" w:pos="1134"/>
        <w:tab w:val="left" w:pos="1814"/>
        <w:tab w:val="left" w:pos="2665"/>
      </w:tabs>
      <w:spacing w:line="360" w:lineRule="auto"/>
      <w:contextualSpacing/>
      <w:jc w:val="both"/>
    </w:pPr>
    <w:rPr>
      <w:rFonts w:cs="David"/>
    </w:rPr>
  </w:style>
  <w:style w:type="paragraph" w:customStyle="1" w:styleId="5">
    <w:name w:val="סגנון5"/>
    <w:basedOn w:val="4"/>
    <w:qFormat/>
    <w:rsid w:val="006418B2"/>
    <w:pPr>
      <w:numPr>
        <w:ilvl w:val="1"/>
      </w:numPr>
    </w:pPr>
  </w:style>
  <w:style w:type="paragraph" w:customStyle="1" w:styleId="6">
    <w:name w:val="סגנון6"/>
    <w:basedOn w:val="5"/>
    <w:qFormat/>
    <w:rsid w:val="006418B2"/>
    <w:pPr>
      <w:numPr>
        <w:ilvl w:val="2"/>
      </w:numPr>
      <w:tabs>
        <w:tab w:val="left" w:pos="1871"/>
      </w:tabs>
    </w:pPr>
  </w:style>
  <w:style w:type="paragraph" w:styleId="a3">
    <w:name w:val="header"/>
    <w:basedOn w:val="a"/>
    <w:link w:val="a4"/>
    <w:uiPriority w:val="99"/>
    <w:unhideWhenUsed/>
    <w:rsid w:val="00AD16FC"/>
    <w:pPr>
      <w:tabs>
        <w:tab w:val="center" w:pos="4153"/>
        <w:tab w:val="right" w:pos="8306"/>
      </w:tabs>
    </w:pPr>
  </w:style>
  <w:style w:type="character" w:customStyle="1" w:styleId="a4">
    <w:name w:val="כותרת עליונה תו"/>
    <w:basedOn w:val="a0"/>
    <w:link w:val="a3"/>
    <w:uiPriority w:val="99"/>
    <w:rsid w:val="00AD16FC"/>
  </w:style>
  <w:style w:type="paragraph" w:styleId="a5">
    <w:name w:val="footer"/>
    <w:basedOn w:val="a"/>
    <w:link w:val="a6"/>
    <w:uiPriority w:val="99"/>
    <w:unhideWhenUsed/>
    <w:rsid w:val="00AD16FC"/>
    <w:pPr>
      <w:tabs>
        <w:tab w:val="center" w:pos="4153"/>
        <w:tab w:val="right" w:pos="8306"/>
      </w:tabs>
    </w:pPr>
  </w:style>
  <w:style w:type="character" w:customStyle="1" w:styleId="a6">
    <w:name w:val="כותרת תחתונה תו"/>
    <w:basedOn w:val="a0"/>
    <w:link w:val="a5"/>
    <w:uiPriority w:val="99"/>
    <w:rsid w:val="00AD16FC"/>
  </w:style>
  <w:style w:type="table" w:styleId="a7">
    <w:name w:val="Table Grid"/>
    <w:basedOn w:val="a1"/>
    <w:uiPriority w:val="59"/>
    <w:rsid w:val="00AD16F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D16FC"/>
    <w:rPr>
      <w:rFonts w:ascii="Tahoma" w:hAnsi="Tahoma" w:cs="Tahoma"/>
      <w:sz w:val="16"/>
      <w:szCs w:val="16"/>
    </w:rPr>
  </w:style>
  <w:style w:type="character" w:customStyle="1" w:styleId="a9">
    <w:name w:val="טקסט בלונים תו"/>
    <w:basedOn w:val="a0"/>
    <w:link w:val="a8"/>
    <w:uiPriority w:val="99"/>
    <w:semiHidden/>
    <w:rsid w:val="00AD16FC"/>
    <w:rPr>
      <w:rFonts w:ascii="Tahoma" w:hAnsi="Tahoma" w:cs="Tahoma"/>
      <w:sz w:val="16"/>
      <w:szCs w:val="16"/>
    </w:rPr>
  </w:style>
  <w:style w:type="paragraph" w:styleId="aa">
    <w:name w:val="footnote text"/>
    <w:basedOn w:val="a"/>
    <w:link w:val="ab"/>
    <w:uiPriority w:val="99"/>
    <w:semiHidden/>
    <w:rsid w:val="00A21D01"/>
    <w:rPr>
      <w:sz w:val="20"/>
      <w:szCs w:val="20"/>
    </w:rPr>
  </w:style>
  <w:style w:type="character" w:customStyle="1" w:styleId="ab">
    <w:name w:val="טקסט הערת שוליים תו"/>
    <w:basedOn w:val="a0"/>
    <w:link w:val="aa"/>
    <w:uiPriority w:val="99"/>
    <w:semiHidden/>
    <w:rsid w:val="00A21D01"/>
    <w:rPr>
      <w:rFonts w:ascii="Times New Roman" w:eastAsia="Times New Roman" w:hAnsi="Times New Roman" w:cs="Times New Roman"/>
      <w:sz w:val="20"/>
      <w:szCs w:val="20"/>
    </w:rPr>
  </w:style>
  <w:style w:type="character" w:styleId="ac">
    <w:name w:val="footnote reference"/>
    <w:basedOn w:val="a0"/>
    <w:uiPriority w:val="99"/>
    <w:semiHidden/>
    <w:rsid w:val="00A21D01"/>
    <w:rPr>
      <w:rFonts w:cs="Times New Roman"/>
      <w:vertAlign w:val="superscript"/>
    </w:rPr>
  </w:style>
  <w:style w:type="character" w:styleId="ad">
    <w:name w:val="annotation reference"/>
    <w:basedOn w:val="a0"/>
    <w:uiPriority w:val="99"/>
    <w:semiHidden/>
    <w:unhideWhenUsed/>
    <w:rsid w:val="00BF2375"/>
    <w:rPr>
      <w:sz w:val="16"/>
      <w:szCs w:val="16"/>
    </w:rPr>
  </w:style>
  <w:style w:type="paragraph" w:styleId="ae">
    <w:name w:val="annotation text"/>
    <w:basedOn w:val="a"/>
    <w:link w:val="af"/>
    <w:uiPriority w:val="99"/>
    <w:semiHidden/>
    <w:unhideWhenUsed/>
    <w:rsid w:val="00BF2375"/>
    <w:rPr>
      <w:sz w:val="20"/>
      <w:szCs w:val="20"/>
    </w:rPr>
  </w:style>
  <w:style w:type="character" w:customStyle="1" w:styleId="af">
    <w:name w:val="טקסט הערה תו"/>
    <w:basedOn w:val="a0"/>
    <w:link w:val="ae"/>
    <w:uiPriority w:val="99"/>
    <w:semiHidden/>
    <w:rsid w:val="00BF2375"/>
    <w:rPr>
      <w:rFonts w:ascii="Times New Roman" w:eastAsia="Times New Roman" w:hAnsi="Times New Roman" w:cs="Times New Roman"/>
      <w:sz w:val="20"/>
      <w:szCs w:val="20"/>
    </w:rPr>
  </w:style>
  <w:style w:type="paragraph" w:styleId="af0">
    <w:name w:val="annotation subject"/>
    <w:basedOn w:val="ae"/>
    <w:next w:val="ae"/>
    <w:link w:val="af1"/>
    <w:uiPriority w:val="99"/>
    <w:semiHidden/>
    <w:unhideWhenUsed/>
    <w:rsid w:val="00BF2375"/>
    <w:rPr>
      <w:b/>
      <w:bCs/>
    </w:rPr>
  </w:style>
  <w:style w:type="character" w:customStyle="1" w:styleId="af1">
    <w:name w:val="נושא הערה תו"/>
    <w:basedOn w:val="af"/>
    <w:link w:val="af0"/>
    <w:uiPriority w:val="99"/>
    <w:semiHidden/>
    <w:rsid w:val="00BF2375"/>
    <w:rPr>
      <w:rFonts w:ascii="Times New Roman" w:eastAsia="Times New Roman" w:hAnsi="Times New Roman" w:cs="Times New Roman"/>
      <w:b/>
      <w:bCs/>
      <w:sz w:val="20"/>
      <w:szCs w:val="20"/>
    </w:rPr>
  </w:style>
  <w:style w:type="paragraph" w:styleId="af2">
    <w:name w:val="Revision"/>
    <w:hidden/>
    <w:uiPriority w:val="99"/>
    <w:semiHidden/>
    <w:rsid w:val="00BE7EE2"/>
    <w:pPr>
      <w:spacing w:after="0" w:line="240" w:lineRule="auto"/>
    </w:pPr>
    <w:rPr>
      <w:rFonts w:ascii="Times New Roman" w:eastAsia="Times New Roman" w:hAnsi="Times New Roman" w:cs="Times New Roman"/>
      <w:sz w:val="24"/>
      <w:szCs w:val="24"/>
    </w:rPr>
  </w:style>
  <w:style w:type="paragraph" w:styleId="af3">
    <w:name w:val="List Paragraph"/>
    <w:basedOn w:val="a"/>
    <w:uiPriority w:val="34"/>
    <w:qFormat/>
    <w:rsid w:val="00136000"/>
    <w:pPr>
      <w:ind w:left="720"/>
      <w:contextualSpacing/>
    </w:pPr>
  </w:style>
  <w:style w:type="paragraph" w:customStyle="1" w:styleId="Tablenc">
    <w:name w:val="Table_nc"/>
    <w:basedOn w:val="a"/>
    <w:link w:val="TablencChar"/>
    <w:qFormat/>
    <w:rsid w:val="001D21D1"/>
    <w:pPr>
      <w:ind w:left="113"/>
      <w:jc w:val="both"/>
    </w:pPr>
    <w:rPr>
      <w:rFonts w:asciiTheme="minorHAnsi" w:eastAsiaTheme="minorHAnsi" w:hAnsiTheme="minorHAnsi" w:cstheme="minorBidi"/>
      <w:sz w:val="20"/>
      <w:szCs w:val="20"/>
    </w:rPr>
  </w:style>
  <w:style w:type="character" w:customStyle="1" w:styleId="TablencChar">
    <w:name w:val="Table_nc Char"/>
    <w:basedOn w:val="a0"/>
    <w:link w:val="Tablenc"/>
    <w:rsid w:val="001D21D1"/>
    <w:rPr>
      <w:sz w:val="20"/>
      <w:szCs w:val="20"/>
    </w:rPr>
  </w:style>
  <w:style w:type="paragraph" w:customStyle="1" w:styleId="LetterheadBOI">
    <w:name w:val="Letterhead BOI"/>
    <w:basedOn w:val="a"/>
    <w:link w:val="LetterheadBOIChar"/>
    <w:qFormat/>
    <w:rsid w:val="00B44B19"/>
    <w:pPr>
      <w:bidi w:val="0"/>
      <w:spacing w:line="300" w:lineRule="atLeast"/>
      <w:jc w:val="center"/>
    </w:pPr>
    <w:rPr>
      <w:rFonts w:cs="David"/>
      <w:b/>
    </w:rPr>
  </w:style>
  <w:style w:type="paragraph" w:customStyle="1" w:styleId="Letterhead2">
    <w:name w:val="Letterhead 2"/>
    <w:basedOn w:val="a"/>
    <w:link w:val="Letterhead2Char"/>
    <w:qFormat/>
    <w:rsid w:val="00B44B19"/>
    <w:pPr>
      <w:bidi w:val="0"/>
      <w:spacing w:line="300" w:lineRule="atLeast"/>
      <w:jc w:val="center"/>
    </w:pPr>
    <w:rPr>
      <w:sz w:val="26"/>
      <w:szCs w:val="26"/>
    </w:rPr>
  </w:style>
  <w:style w:type="character" w:customStyle="1" w:styleId="LetterheadBOIChar">
    <w:name w:val="Letterhead BOI Char"/>
    <w:basedOn w:val="a0"/>
    <w:link w:val="LetterheadBOI"/>
    <w:rsid w:val="00B44B19"/>
    <w:rPr>
      <w:rFonts w:ascii="Times New Roman" w:eastAsia="Times New Roman" w:hAnsi="Times New Roman" w:cs="David"/>
      <w:b/>
      <w:sz w:val="24"/>
      <w:szCs w:val="24"/>
    </w:rPr>
  </w:style>
  <w:style w:type="character" w:customStyle="1" w:styleId="Letterhead2Char">
    <w:name w:val="Letterhead 2 Char"/>
    <w:basedOn w:val="a0"/>
    <w:link w:val="Letterhead2"/>
    <w:rsid w:val="00B44B19"/>
    <w:rPr>
      <w:rFonts w:ascii="Times New Roman" w:eastAsia="Times New Roman" w:hAnsi="Times New Roman" w:cs="Times New Roman"/>
      <w:sz w:val="26"/>
      <w:szCs w:val="26"/>
    </w:rPr>
  </w:style>
  <w:style w:type="character" w:customStyle="1" w:styleId="fui-primitive">
    <w:name w:val="fui-primitive"/>
    <w:basedOn w:val="a0"/>
    <w:rsid w:val="00416C49"/>
  </w:style>
  <w:style w:type="paragraph" w:styleId="NormalWeb">
    <w:name w:val="Normal (Web)"/>
    <w:basedOn w:val="a"/>
    <w:uiPriority w:val="99"/>
    <w:unhideWhenUsed/>
    <w:rsid w:val="00416C49"/>
    <w:pPr>
      <w:bidi w:val="0"/>
      <w:spacing w:before="100" w:beforeAutospacing="1" w:after="100" w:afterAutospacing="1"/>
    </w:pPr>
  </w:style>
  <w:style w:type="character" w:customStyle="1" w:styleId="fui-readerheading">
    <w:name w:val="fui-readerheading"/>
    <w:basedOn w:val="a0"/>
    <w:rsid w:val="00F93D9D"/>
  </w:style>
  <w:style w:type="character" w:customStyle="1" w:styleId="fui-styledtext">
    <w:name w:val="fui-styledtext"/>
    <w:basedOn w:val="a0"/>
    <w:rsid w:val="00F93D9D"/>
  </w:style>
  <w:style w:type="paragraph" w:customStyle="1" w:styleId="regpar">
    <w:name w:val="regpar"/>
    <w:basedOn w:val="a"/>
    <w:link w:val="regparChar"/>
    <w:rsid w:val="005679BA"/>
    <w:pPr>
      <w:bidi w:val="0"/>
      <w:ind w:firstLine="240"/>
    </w:pPr>
    <w:rPr>
      <w:rFonts w:ascii="Times" w:hAnsi="Times" w:cs="Times"/>
    </w:rPr>
  </w:style>
  <w:style w:type="character" w:customStyle="1" w:styleId="regparChar">
    <w:name w:val="regpar Char"/>
    <w:basedOn w:val="a0"/>
    <w:link w:val="regpar"/>
    <w:rsid w:val="005679BA"/>
    <w:rPr>
      <w:rFonts w:ascii="Times" w:eastAsia="Times New Roman" w:hAnsi="Times" w:cs="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42801">
      <w:bodyDiv w:val="1"/>
      <w:marLeft w:val="0"/>
      <w:marRight w:val="0"/>
      <w:marTop w:val="0"/>
      <w:marBottom w:val="0"/>
      <w:divBdr>
        <w:top w:val="none" w:sz="0" w:space="0" w:color="auto"/>
        <w:left w:val="none" w:sz="0" w:space="0" w:color="auto"/>
        <w:bottom w:val="none" w:sz="0" w:space="0" w:color="auto"/>
        <w:right w:val="none" w:sz="0" w:space="0" w:color="auto"/>
      </w:divBdr>
    </w:div>
    <w:div w:id="241381015">
      <w:bodyDiv w:val="1"/>
      <w:marLeft w:val="0"/>
      <w:marRight w:val="0"/>
      <w:marTop w:val="0"/>
      <w:marBottom w:val="0"/>
      <w:divBdr>
        <w:top w:val="none" w:sz="0" w:space="0" w:color="auto"/>
        <w:left w:val="none" w:sz="0" w:space="0" w:color="auto"/>
        <w:bottom w:val="none" w:sz="0" w:space="0" w:color="auto"/>
        <w:right w:val="none" w:sz="0" w:space="0" w:color="auto"/>
      </w:divBdr>
    </w:div>
    <w:div w:id="418716691">
      <w:bodyDiv w:val="1"/>
      <w:marLeft w:val="0"/>
      <w:marRight w:val="0"/>
      <w:marTop w:val="0"/>
      <w:marBottom w:val="0"/>
      <w:divBdr>
        <w:top w:val="none" w:sz="0" w:space="0" w:color="auto"/>
        <w:left w:val="none" w:sz="0" w:space="0" w:color="auto"/>
        <w:bottom w:val="none" w:sz="0" w:space="0" w:color="auto"/>
        <w:right w:val="none" w:sz="0" w:space="0" w:color="auto"/>
      </w:divBdr>
    </w:div>
    <w:div w:id="460417961">
      <w:bodyDiv w:val="1"/>
      <w:marLeft w:val="0"/>
      <w:marRight w:val="0"/>
      <w:marTop w:val="0"/>
      <w:marBottom w:val="0"/>
      <w:divBdr>
        <w:top w:val="none" w:sz="0" w:space="0" w:color="auto"/>
        <w:left w:val="none" w:sz="0" w:space="0" w:color="auto"/>
        <w:bottom w:val="none" w:sz="0" w:space="0" w:color="auto"/>
        <w:right w:val="none" w:sz="0" w:space="0" w:color="auto"/>
      </w:divBdr>
    </w:div>
    <w:div w:id="635914100">
      <w:bodyDiv w:val="1"/>
      <w:marLeft w:val="0"/>
      <w:marRight w:val="0"/>
      <w:marTop w:val="0"/>
      <w:marBottom w:val="0"/>
      <w:divBdr>
        <w:top w:val="none" w:sz="0" w:space="0" w:color="auto"/>
        <w:left w:val="none" w:sz="0" w:space="0" w:color="auto"/>
        <w:bottom w:val="none" w:sz="0" w:space="0" w:color="auto"/>
        <w:right w:val="none" w:sz="0" w:space="0" w:color="auto"/>
      </w:divBdr>
    </w:div>
    <w:div w:id="674461002">
      <w:bodyDiv w:val="1"/>
      <w:marLeft w:val="0"/>
      <w:marRight w:val="0"/>
      <w:marTop w:val="0"/>
      <w:marBottom w:val="0"/>
      <w:divBdr>
        <w:top w:val="none" w:sz="0" w:space="0" w:color="auto"/>
        <w:left w:val="none" w:sz="0" w:space="0" w:color="auto"/>
        <w:bottom w:val="none" w:sz="0" w:space="0" w:color="auto"/>
        <w:right w:val="none" w:sz="0" w:space="0" w:color="auto"/>
      </w:divBdr>
    </w:div>
    <w:div w:id="824011590">
      <w:bodyDiv w:val="1"/>
      <w:marLeft w:val="0"/>
      <w:marRight w:val="0"/>
      <w:marTop w:val="0"/>
      <w:marBottom w:val="0"/>
      <w:divBdr>
        <w:top w:val="none" w:sz="0" w:space="0" w:color="auto"/>
        <w:left w:val="none" w:sz="0" w:space="0" w:color="auto"/>
        <w:bottom w:val="none" w:sz="0" w:space="0" w:color="auto"/>
        <w:right w:val="none" w:sz="0" w:space="0" w:color="auto"/>
      </w:divBdr>
    </w:div>
    <w:div w:id="1182743306">
      <w:bodyDiv w:val="1"/>
      <w:marLeft w:val="0"/>
      <w:marRight w:val="0"/>
      <w:marTop w:val="0"/>
      <w:marBottom w:val="0"/>
      <w:divBdr>
        <w:top w:val="none" w:sz="0" w:space="0" w:color="auto"/>
        <w:left w:val="none" w:sz="0" w:space="0" w:color="auto"/>
        <w:bottom w:val="none" w:sz="0" w:space="0" w:color="auto"/>
        <w:right w:val="none" w:sz="0" w:space="0" w:color="auto"/>
      </w:divBdr>
    </w:div>
    <w:div w:id="1235815620">
      <w:bodyDiv w:val="1"/>
      <w:marLeft w:val="0"/>
      <w:marRight w:val="0"/>
      <w:marTop w:val="0"/>
      <w:marBottom w:val="0"/>
      <w:divBdr>
        <w:top w:val="none" w:sz="0" w:space="0" w:color="auto"/>
        <w:left w:val="none" w:sz="0" w:space="0" w:color="auto"/>
        <w:bottom w:val="none" w:sz="0" w:space="0" w:color="auto"/>
        <w:right w:val="none" w:sz="0" w:space="0" w:color="auto"/>
      </w:divBdr>
    </w:div>
    <w:div w:id="1452284682">
      <w:bodyDiv w:val="1"/>
      <w:marLeft w:val="0"/>
      <w:marRight w:val="0"/>
      <w:marTop w:val="0"/>
      <w:marBottom w:val="0"/>
      <w:divBdr>
        <w:top w:val="none" w:sz="0" w:space="0" w:color="auto"/>
        <w:left w:val="none" w:sz="0" w:space="0" w:color="auto"/>
        <w:bottom w:val="none" w:sz="0" w:space="0" w:color="auto"/>
        <w:right w:val="none" w:sz="0" w:space="0" w:color="auto"/>
      </w:divBdr>
    </w:div>
    <w:div w:id="169634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WaveListOrderValue xmlns="http://schemas.microsoft.com/sharepoint/v3" xsi:nil="true"/>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E9343D4987C6478DC1BE6EDC107D2A" ma:contentTypeVersion="2" ma:contentTypeDescription="Create a new document." ma:contentTypeScope="" ma:versionID="eec667c192e179fa3ca9d2ff5e61b8e9">
  <xsd:schema xmlns:xsd="http://www.w3.org/2001/XMLSchema" xmlns:xs="http://www.w3.org/2001/XMLSchema" xmlns:p="http://schemas.microsoft.com/office/2006/metadata/properties" xmlns:ns1="http://schemas.microsoft.com/sharepoint/v3" targetNamespace="http://schemas.microsoft.com/office/2006/metadata/properties" ma:root="true" ma:fieldsID="746174814a43a1a05660744d66829a98" ns1:_="">
    <xsd:import namespace="http://schemas.microsoft.com/sharepoint/v3"/>
    <xsd:element name="properties">
      <xsd:complexType>
        <xsd:sequence>
          <xsd:element name="documentManagement">
            <xsd:complexType>
              <xsd:all>
                <xsd:element ref="ns1:PublishingStartDate" minOccurs="0"/>
                <xsd:element ref="ns1:PublishingExpirationDate" minOccurs="0"/>
                <xsd:element ref="ns1:eWaveListOrderValu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element name="eWaveListOrderValue" ma:index="10" nillable="true" ma:displayName="סידור" ma:decimals="2" ma:internalName="eWaveListOrderValue" ma:readOnly="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AC57AAB-9898-4DE2-BDAA-17A292961A92}">
  <ds:schemaRefs>
    <ds:schemaRef ds:uri="http://schemas.microsoft.com/office/infopath/2007/PartnerControl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F48E4F78-4ADB-41F4-A694-4EA04E6865D5}">
  <ds:schemaRefs>
    <ds:schemaRef ds:uri="http://schemas.microsoft.com/sharepoint/v3/contenttype/forms"/>
  </ds:schemaRefs>
</ds:datastoreItem>
</file>

<file path=customXml/itemProps3.xml><?xml version="1.0" encoding="utf-8"?>
<ds:datastoreItem xmlns:ds="http://schemas.openxmlformats.org/officeDocument/2006/customXml" ds:itemID="{2EA32405-AFA6-4CB9-BBAF-433B329A72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9C625B-28E7-4EC7-8571-674192DBE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3626</Words>
  <Characters>18135</Characters>
  <Application>Microsoft Office Word</Application>
  <DocSecurity>4</DocSecurity>
  <Lines>151</Lines>
  <Paragraphs>43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BOI</Company>
  <LinksUpToDate>false</LinksUpToDate>
  <CharactersWithSpaces>21718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דוד בן מיכאל</dc:creator>
  <cp:lastModifiedBy>רוסול דכוור</cp:lastModifiedBy>
  <cp:revision>2</cp:revision>
  <cp:lastPrinted>2018-07-08T13:15:00Z</cp:lastPrinted>
  <dcterms:created xsi:type="dcterms:W3CDTF">2026-10-21T11:36:00Z</dcterms:created>
  <dcterms:modified xsi:type="dcterms:W3CDTF">2026-10-21T11:36:00Z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0x010100BEE9343D4987C6478DC1BE6EDC107D2A</vt:lpwstr>
  </property>
</Properties>
</file>