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EE3332">
              <w:rPr>
                <w:rFonts w:asciiTheme="minorHAnsi" w:hAnsiTheme="minorHAnsi" w:cstheme="minorHAnsi"/>
                <w:noProof/>
                <w:rtl/>
              </w:rPr>
              <w:t>‏ט"ז אדר,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EE3332">
              <w:rPr>
                <w:rFonts w:asciiTheme="minorHAnsi" w:hAnsiTheme="minorHAnsi" w:cstheme="minorHAnsi"/>
                <w:noProof/>
                <w:rtl/>
              </w:rPr>
              <w:t>‏5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EE3332" w:rsidRPr="00EE3332" w:rsidRDefault="00EE3332" w:rsidP="00787F71">
      <w:pPr>
        <w:bidi/>
        <w:spacing w:line="360" w:lineRule="auto"/>
        <w:jc w:val="center"/>
        <w:rPr>
          <w:rFonts w:asciiTheme="minorHAnsi" w:hAnsiTheme="minorHAnsi" w:cstheme="minorHAnsi"/>
          <w:b/>
          <w:bCs/>
          <w:sz w:val="28"/>
          <w:szCs w:val="28"/>
          <w:rtl/>
        </w:rPr>
      </w:pPr>
      <w:r w:rsidRPr="00EE3332">
        <w:rPr>
          <w:rFonts w:asciiTheme="minorHAnsi" w:hAnsiTheme="minorHAnsi" w:cs="Calibri"/>
          <w:b/>
          <w:bCs/>
          <w:sz w:val="28"/>
          <w:szCs w:val="28"/>
          <w:rtl/>
        </w:rPr>
        <w:t>דחיית דיווח למאגר נתוני אשראי על פיגורים בתשלומי הלוואות של לקוחות</w:t>
      </w:r>
    </w:p>
    <w:p w:rsidR="00C2500A" w:rsidRPr="00C2500A" w:rsidRDefault="00C2500A" w:rsidP="00C2500A">
      <w:pPr>
        <w:bidi/>
        <w:spacing w:after="0" w:line="360" w:lineRule="auto"/>
        <w:jc w:val="both"/>
        <w:rPr>
          <w:rFonts w:asciiTheme="minorHAnsi" w:hAnsiTheme="minorHAnsi" w:cstheme="minorHAnsi"/>
          <w:b/>
          <w:bCs/>
          <w:rtl/>
        </w:rPr>
      </w:pPr>
      <w:bookmarkStart w:id="0" w:name="_GoBack"/>
      <w:r w:rsidRPr="00C2500A">
        <w:rPr>
          <w:rFonts w:asciiTheme="minorHAnsi" w:hAnsiTheme="minorHAnsi" w:cstheme="minorHAnsi"/>
          <w:b/>
          <w:bCs/>
          <w:rtl/>
        </w:rPr>
        <w:t>הממונה על שיתוף נתוני אשראי בבנק ישראל הודיע</w:t>
      </w:r>
      <w:r w:rsidRPr="00C2500A">
        <w:rPr>
          <w:rStyle w:val="Hyperlink"/>
          <w:rFonts w:asciiTheme="minorHAnsi" w:hAnsiTheme="minorHAnsi" w:cstheme="minorHAnsi"/>
          <w:rtl/>
        </w:rPr>
        <w:t xml:space="preserve"> </w:t>
      </w:r>
      <w:hyperlink r:id="rId8" w:history="1">
        <w:r w:rsidRPr="00C2500A">
          <w:rPr>
            <w:rStyle w:val="Hyperlink"/>
            <w:rFonts w:asciiTheme="minorHAnsi" w:hAnsiTheme="minorHAnsi" w:cstheme="minorHAnsi"/>
            <w:rtl/>
          </w:rPr>
          <w:t>למקורות המידע</w:t>
        </w:r>
      </w:hyperlink>
      <w:r w:rsidRPr="00C2500A">
        <w:rPr>
          <w:rFonts w:asciiTheme="minorHAnsi" w:hAnsiTheme="minorHAnsi" w:cstheme="minorHAnsi"/>
          <w:b/>
          <w:bCs/>
          <w:rtl/>
        </w:rPr>
        <w:t xml:space="preserve"> המדווחים למאגר נתוני אשראי כי ניתנת ארכה לדיווח על פיגורים על הלוואות, כך שבמקום שידווחו על הפיגור לאחר 30 ימים, הם ידווחו עליו לאחר 60 ימים.</w:t>
      </w:r>
    </w:p>
    <w:p w:rsidR="00C2500A" w:rsidRPr="00C2500A" w:rsidRDefault="00C2500A" w:rsidP="00C2500A">
      <w:pPr>
        <w:bidi/>
        <w:spacing w:line="360" w:lineRule="auto"/>
        <w:rPr>
          <w:rFonts w:asciiTheme="minorHAnsi" w:hAnsiTheme="minorHAnsi" w:cstheme="minorHAnsi"/>
          <w:rtl/>
        </w:rPr>
      </w:pPr>
    </w:p>
    <w:p w:rsidR="00C2500A" w:rsidRPr="00C2500A" w:rsidRDefault="00C2500A" w:rsidP="00C2500A">
      <w:pPr>
        <w:bidi/>
        <w:spacing w:line="360" w:lineRule="auto"/>
        <w:rPr>
          <w:rFonts w:asciiTheme="minorHAnsi" w:hAnsiTheme="minorHAnsi" w:cstheme="minorHAnsi"/>
          <w:rtl/>
        </w:rPr>
      </w:pPr>
      <w:r w:rsidRPr="00C2500A">
        <w:rPr>
          <w:rFonts w:asciiTheme="minorHAnsi" w:hAnsiTheme="minorHAnsi" w:cstheme="minorHAnsi"/>
          <w:rtl/>
        </w:rPr>
        <w:t>מבצע "שאגת הארי" שנפתח מול איראן עלול להטיל נטל כלכלי על חלק מאזרחי המדינה, שצפוי לקבל ביטוי ברישומים הפנימיים אצל נותני האשראי ובנתונים שידווחו למאגר נתוני אשראי (להלן: המאגר). נתונים אלו משמשים נותני אשראי שונים להעריך את הסיכון שבמתן הלוואות ללווים, ובמקרים מסוימים עלולים להשפיע לרעה על דירוגי הלווים, על היכולת שלהם לקבל אשראי ועל תנאי האשראי</w:t>
      </w:r>
      <w:r w:rsidRPr="00C2500A">
        <w:rPr>
          <w:rFonts w:asciiTheme="minorHAnsi" w:hAnsiTheme="minorHAnsi" w:cstheme="minorHAnsi"/>
        </w:rPr>
        <w:t>.</w:t>
      </w:r>
      <w:r w:rsidRPr="00C2500A">
        <w:rPr>
          <w:rFonts w:asciiTheme="minorHAnsi" w:hAnsiTheme="minorHAnsi" w:cstheme="minorHAnsi"/>
          <w:rtl/>
        </w:rPr>
        <w:t xml:space="preserve"> </w:t>
      </w:r>
    </w:p>
    <w:p w:rsidR="00C2500A" w:rsidRPr="00C2500A" w:rsidRDefault="00C2500A" w:rsidP="00C2500A">
      <w:pPr>
        <w:bidi/>
        <w:spacing w:line="360" w:lineRule="auto"/>
        <w:rPr>
          <w:rFonts w:asciiTheme="minorHAnsi" w:hAnsiTheme="minorHAnsi" w:cstheme="minorHAnsi"/>
          <w:rtl/>
        </w:rPr>
      </w:pPr>
    </w:p>
    <w:p w:rsidR="00C2500A" w:rsidRPr="00C2500A" w:rsidRDefault="00C2500A" w:rsidP="00C2500A">
      <w:pPr>
        <w:bidi/>
        <w:spacing w:line="360" w:lineRule="auto"/>
        <w:rPr>
          <w:rFonts w:asciiTheme="minorHAnsi" w:hAnsiTheme="minorHAnsi" w:cstheme="minorHAnsi"/>
          <w:rtl/>
        </w:rPr>
      </w:pPr>
      <w:r w:rsidRPr="00C2500A">
        <w:rPr>
          <w:rFonts w:asciiTheme="minorHAnsi" w:hAnsiTheme="minorHAnsi" w:cstheme="minorHAnsi"/>
          <w:rtl/>
        </w:rPr>
        <w:t xml:space="preserve">כדי לאפשר לציבור שהות מספקת להסדרת התחייבויותיו מול נותני האשראי, ולמנוע דיווח על פיגורים בתשלומי הלוואות שנבעו מסיבות טכניות שונות, הממונה על שיתוף נתוני אשראי בבנק ישראל </w:t>
      </w:r>
      <w:hyperlink r:id="rId9" w:history="1">
        <w:r w:rsidRPr="00C2500A">
          <w:rPr>
            <w:rStyle w:val="Hyperlink"/>
            <w:rFonts w:asciiTheme="minorHAnsi" w:hAnsiTheme="minorHAnsi" w:cstheme="minorHAnsi"/>
            <w:rtl/>
          </w:rPr>
          <w:t>הנחה את מקורות המידע</w:t>
        </w:r>
      </w:hyperlink>
      <w:r w:rsidRPr="00C2500A">
        <w:rPr>
          <w:rFonts w:asciiTheme="minorHAnsi" w:hAnsiTheme="minorHAnsi" w:cstheme="minorHAnsi"/>
          <w:rtl/>
        </w:rPr>
        <w:t xml:space="preserve"> (שהם נותני אשראי) המדווחים למאגר והורה להם להאריך את משך הזמן הנדרש לפני דיווח על פיגורים בתשלום הלוואות, כך שבמקום לדווח על הפיגור לאחר 30 ימים, הם ידווחו רק לאחר 60 ימים. ההוראה תחול על הדיווח החודשי בגין נתוני החודשים מרץ 2026 ואפריל 2026, והממונה רשאי להורות על החלתה על חודשי דיווח נוספים.</w:t>
      </w:r>
    </w:p>
    <w:p w:rsidR="00C2500A" w:rsidRPr="00C2500A" w:rsidRDefault="00C2500A" w:rsidP="00C2500A">
      <w:pPr>
        <w:bidi/>
        <w:spacing w:line="360" w:lineRule="auto"/>
        <w:rPr>
          <w:rFonts w:asciiTheme="minorHAnsi" w:hAnsiTheme="minorHAnsi" w:cstheme="minorHAnsi"/>
          <w:rtl/>
        </w:rPr>
      </w:pPr>
    </w:p>
    <w:p w:rsidR="00C2500A" w:rsidRPr="00C2500A" w:rsidRDefault="00C2500A" w:rsidP="00C2500A">
      <w:pPr>
        <w:bidi/>
        <w:spacing w:line="360" w:lineRule="auto"/>
        <w:rPr>
          <w:rFonts w:asciiTheme="minorHAnsi" w:hAnsiTheme="minorHAnsi" w:cstheme="minorHAnsi"/>
          <w:rtl/>
        </w:rPr>
      </w:pPr>
      <w:r w:rsidRPr="00C2500A">
        <w:rPr>
          <w:rFonts w:asciiTheme="minorHAnsi" w:hAnsiTheme="minorHAnsi" w:cstheme="minorHAnsi"/>
          <w:b/>
          <w:bCs/>
          <w:rtl/>
        </w:rPr>
        <w:t>מנכ״לית בנק ישראל, שולמית גרי</w:t>
      </w:r>
      <w:r w:rsidRPr="00C2500A">
        <w:rPr>
          <w:rFonts w:asciiTheme="minorHAnsi" w:hAnsiTheme="minorHAnsi" w:cstheme="minorHAnsi"/>
          <w:rtl/>
        </w:rPr>
        <w:t>: ״מערכת נתוני אשראי חשובה מאוד לפיתוחה של הכלכלה הישראלית גם בזמני משבר וחירום ואני רוצה לברך את הממונה על שיתוף בנתוני אשראי וצוותו על מיפוי של מקומות בהם ניתן לסייע לאוכלוסיות שעלולות להיפגע עקב מבצע 'שאגת הארי' ובפרט על קידום צעד נוסף וחשוב זה למענם."</w:t>
      </w:r>
    </w:p>
    <w:p w:rsidR="00C2500A" w:rsidRPr="00C2500A" w:rsidRDefault="00C2500A" w:rsidP="00C2500A">
      <w:pPr>
        <w:bidi/>
        <w:spacing w:line="360" w:lineRule="auto"/>
        <w:rPr>
          <w:rFonts w:asciiTheme="minorHAnsi" w:hAnsiTheme="minorHAnsi" w:cstheme="minorHAnsi"/>
          <w:rtl/>
        </w:rPr>
      </w:pPr>
      <w:r w:rsidRPr="00C2500A">
        <w:rPr>
          <w:rFonts w:asciiTheme="minorHAnsi" w:hAnsiTheme="minorHAnsi" w:cstheme="minorHAnsi"/>
          <w:b/>
          <w:bCs/>
          <w:rtl/>
        </w:rPr>
        <w:t>הממונה על שיתוף נתוני אשראי בבנק ישראל, אייל חדד</w:t>
      </w:r>
      <w:r w:rsidRPr="00C2500A">
        <w:rPr>
          <w:rFonts w:asciiTheme="minorHAnsi" w:hAnsiTheme="minorHAnsi" w:cstheme="minorHAnsi"/>
          <w:rtl/>
        </w:rPr>
        <w:t xml:space="preserve">: "אנו במערכת נתוני אשראי נמשיך לתת מענה עבור האוכלוסייה שנפגעה מהמבצע ונפעל ככל שיידרש להרחיב את המענה או להאריך את תוקפו, במסגרת הכלים העומדים לרשותנו ובזהירות יתרה כך שלצד ההקלות הניתנות הדיווחים ימשיכו לשקף בצורה אמינה ומהימנה את מצבם של הלווים." </w:t>
      </w:r>
    </w:p>
    <w:p w:rsidR="00C2500A" w:rsidRPr="00C2500A" w:rsidRDefault="00C2500A" w:rsidP="00C2500A">
      <w:pPr>
        <w:bidi/>
        <w:spacing w:line="360" w:lineRule="auto"/>
        <w:rPr>
          <w:rFonts w:asciiTheme="minorHAnsi" w:hAnsiTheme="minorHAnsi" w:cstheme="minorHAnsi"/>
          <w:rtl/>
        </w:rPr>
      </w:pPr>
      <w:r w:rsidRPr="00C2500A">
        <w:rPr>
          <w:rFonts w:asciiTheme="minorHAnsi" w:hAnsiTheme="minorHAnsi" w:cstheme="minorHAnsi"/>
          <w:rtl/>
        </w:rPr>
        <w:lastRenderedPageBreak/>
        <w:t xml:space="preserve">אנו חוזרים ומבקשים להפנות את תשומת לב הציבור למוצרים שמציעים נותני האשראי במטרה להקל על הלקוחות, על רקע מתווה הסיוע ללקוחות שנפגעו במבצע "שאגת הארי" ע"י בנק ישראל. בהקשר זה מוצע ליצור קשר עם נותני האשראי להם התחייבתם, ולבחון אפשרויות לדחייה או לפריסת תשלומים רק במידה שהדבר נדרש לכם. </w:t>
      </w:r>
    </w:p>
    <w:p w:rsidR="00C2500A" w:rsidRPr="00C2500A" w:rsidRDefault="00C2500A" w:rsidP="00C2500A">
      <w:pPr>
        <w:bidi/>
        <w:spacing w:line="360" w:lineRule="auto"/>
        <w:rPr>
          <w:rFonts w:asciiTheme="minorHAnsi" w:hAnsiTheme="minorHAnsi" w:cstheme="minorHAnsi"/>
          <w:rtl/>
        </w:rPr>
      </w:pPr>
      <w:r w:rsidRPr="00C2500A">
        <w:rPr>
          <w:rFonts w:asciiTheme="minorHAnsi" w:hAnsiTheme="minorHAnsi" w:cstheme="minorHAnsi"/>
          <w:rtl/>
        </w:rPr>
        <w:t>בהקשר לכך, אנו ממליצים לפעול בתיאום עם נותני האשראי  על מנת למנוע,  ככל שניתן, מצבים של חריגה ממסגרות אשראי, החזרת צ'קים או פיגור בתשלומים. חריגה או פיגור שלא הוסדרו מראש עלולים לפגוע ביכולת לקבל אשראי בתנאים טובים בעתיד</w:t>
      </w:r>
      <w:r w:rsidRPr="00C2500A">
        <w:rPr>
          <w:rFonts w:asciiTheme="minorHAnsi" w:hAnsiTheme="minorHAnsi" w:cstheme="minorHAnsi"/>
        </w:rPr>
        <w:t>.</w:t>
      </w:r>
    </w:p>
    <w:p w:rsidR="00C2500A" w:rsidRPr="00C2500A" w:rsidRDefault="00C2500A" w:rsidP="00C2500A">
      <w:pPr>
        <w:bidi/>
        <w:spacing w:line="360" w:lineRule="auto"/>
        <w:rPr>
          <w:rFonts w:asciiTheme="minorHAnsi" w:hAnsiTheme="minorHAnsi" w:cstheme="minorHAnsi"/>
          <w:rtl/>
        </w:rPr>
      </w:pPr>
    </w:p>
    <w:p w:rsidR="00C2500A" w:rsidRPr="00C2500A" w:rsidRDefault="00C2500A" w:rsidP="00C2500A">
      <w:pPr>
        <w:bidi/>
        <w:spacing w:line="360" w:lineRule="auto"/>
        <w:rPr>
          <w:rFonts w:asciiTheme="minorHAnsi" w:hAnsiTheme="minorHAnsi" w:cstheme="minorHAnsi"/>
          <w:rtl/>
        </w:rPr>
      </w:pPr>
      <w:r w:rsidRPr="00C2500A">
        <w:rPr>
          <w:rFonts w:asciiTheme="minorHAnsi" w:hAnsiTheme="minorHAnsi" w:cstheme="minorHAnsi"/>
          <w:rtl/>
        </w:rPr>
        <w:t>למידע נוסף על כל צעדי בנק ישראל ופרטי קשר אפשר למצוא באתר האינטרנט של בנק ישראל</w:t>
      </w:r>
      <w:r w:rsidRPr="00C2500A">
        <w:rPr>
          <w:rFonts w:asciiTheme="minorHAnsi" w:hAnsiTheme="minorHAnsi" w:cstheme="minorHAnsi"/>
        </w:rPr>
        <w:t>:</w:t>
      </w:r>
    </w:p>
    <w:p w:rsidR="00C2500A" w:rsidRPr="00C2500A" w:rsidRDefault="00C2500A" w:rsidP="00C2500A">
      <w:pPr>
        <w:bidi/>
        <w:spacing w:line="360" w:lineRule="auto"/>
        <w:rPr>
          <w:rFonts w:asciiTheme="minorHAnsi" w:hAnsiTheme="minorHAnsi" w:cstheme="minorHAnsi"/>
          <w:rtl/>
        </w:rPr>
      </w:pPr>
      <w:hyperlink r:id="rId10" w:history="1">
        <w:r w:rsidRPr="00C2500A">
          <w:rPr>
            <w:rStyle w:val="Hyperlink"/>
            <w:rFonts w:asciiTheme="minorHAnsi" w:hAnsiTheme="minorHAnsi" w:cstheme="minorHAnsi"/>
          </w:rPr>
          <w:t>https://www.boi.org.il/bank-of-israel/iron-swords/</w:t>
        </w:r>
      </w:hyperlink>
    </w:p>
    <w:p w:rsidR="00C2500A" w:rsidRPr="00C2500A" w:rsidRDefault="00C2500A" w:rsidP="00C2500A">
      <w:pPr>
        <w:bidi/>
        <w:spacing w:line="360" w:lineRule="auto"/>
        <w:jc w:val="both"/>
        <w:rPr>
          <w:rFonts w:asciiTheme="minorHAnsi" w:hAnsiTheme="minorHAnsi" w:cstheme="minorHAnsi"/>
          <w:rtl/>
        </w:rPr>
      </w:pPr>
      <w:r w:rsidRPr="00C2500A">
        <w:rPr>
          <w:rFonts w:asciiTheme="minorHAnsi" w:hAnsiTheme="minorHAnsi" w:cstheme="minorHAnsi"/>
          <w:rtl/>
        </w:rPr>
        <w:t xml:space="preserve">לדוח האשראי האישי ולמידע נוסף על מערכת נתוני אשראי ניתן לצפות באתר האינטרנט של המערכת בכתובת: </w:t>
      </w:r>
      <w:hyperlink r:id="rId11" w:history="1">
        <w:r w:rsidRPr="00C2500A">
          <w:rPr>
            <w:rStyle w:val="Hyperlink"/>
            <w:rFonts w:asciiTheme="minorHAnsi" w:hAnsiTheme="minorHAnsi" w:cstheme="minorHAnsi"/>
          </w:rPr>
          <w:t>https://www.creditdata.org.il</w:t>
        </w:r>
        <w:r w:rsidRPr="00C2500A">
          <w:rPr>
            <w:rStyle w:val="Hyperlink"/>
            <w:rFonts w:asciiTheme="minorHAnsi" w:hAnsiTheme="minorHAnsi" w:cstheme="minorHAnsi"/>
            <w:rtl/>
          </w:rPr>
          <w:t>/</w:t>
        </w:r>
      </w:hyperlink>
      <w:r w:rsidRPr="00C2500A">
        <w:rPr>
          <w:rFonts w:asciiTheme="minorHAnsi" w:hAnsiTheme="minorHAnsi" w:cstheme="minorHAnsi"/>
          <w:rtl/>
        </w:rPr>
        <w:t xml:space="preserve"> או לפנות למוקד פניות הציבור של המערכת בטלפון 6194*.</w:t>
      </w:r>
    </w:p>
    <w:bookmarkEnd w:id="0"/>
    <w:p w:rsidR="00C2500A" w:rsidRPr="00C2500A" w:rsidRDefault="00C2500A" w:rsidP="00C2500A">
      <w:pPr>
        <w:bidi/>
        <w:spacing w:line="360" w:lineRule="auto"/>
        <w:rPr>
          <w:rFonts w:asciiTheme="minorHAnsi" w:hAnsiTheme="minorHAnsi" w:cstheme="minorHAnsi"/>
          <w:rtl/>
        </w:rPr>
      </w:pPr>
    </w:p>
    <w:p w:rsidR="003E7478" w:rsidRPr="00EE3332" w:rsidRDefault="003E7478" w:rsidP="00C2500A">
      <w:pPr>
        <w:bidi/>
        <w:spacing w:line="360" w:lineRule="auto"/>
        <w:jc w:val="both"/>
        <w:rPr>
          <w:rFonts w:asciiTheme="minorHAnsi" w:hAnsiTheme="minorHAnsi" w:cstheme="minorHAnsi"/>
          <w:sz w:val="22"/>
          <w:szCs w:val="22"/>
        </w:rPr>
      </w:pPr>
    </w:p>
    <w:sectPr w:rsidR="003E7478" w:rsidRPr="00EE3332" w:rsidSect="00CC2499">
      <w:footerReference w:type="default" r:id="rId12"/>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801FB"/>
    <w:multiLevelType w:val="hybridMultilevel"/>
    <w:tmpl w:val="759C7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87F71"/>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00A"/>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E3332"/>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69D3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data.org.il/fi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ditdata.org.il/" TargetMode="External"/><Relationship Id="rId5" Type="http://schemas.openxmlformats.org/officeDocument/2006/relationships/footnotes" Target="footnotes.xml"/><Relationship Id="rId10" Type="http://schemas.openxmlformats.org/officeDocument/2006/relationships/hyperlink" Target="https://www.boi.org.il/bank-of-israel/iron-swords/" TargetMode="External"/><Relationship Id="rId4" Type="http://schemas.openxmlformats.org/officeDocument/2006/relationships/webSettings" Target="webSettings.xml"/><Relationship Id="rId9" Type="http://schemas.openxmlformats.org/officeDocument/2006/relationships/hyperlink" Target="https://creditdata.org.il/fin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2392</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2026-03-05T12:24:00Z</dcterms:created>
  <dcterms:modified xsi:type="dcterms:W3CDTF">2026-03-05T13:57:00Z</dcterms:modified>
</cp:coreProperties>
</file>