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2E" w:rsidRDefault="007C3D2E" w:rsidP="007C3D2E"/>
    <w:tbl>
      <w:tblPr>
        <w:tblpPr w:leftFromText="180" w:rightFromText="180" w:bottomFromText="200" w:vertAnchor="page" w:horzAnchor="margin" w:tblpXSpec="center" w:tblpY="96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2596"/>
        <w:gridCol w:w="3084"/>
      </w:tblGrid>
      <w:tr w:rsidR="007C3D2E" w:rsidTr="007C3D2E">
        <w:tc>
          <w:tcPr>
            <w:tcW w:w="2840" w:type="dxa"/>
            <w:vAlign w:val="center"/>
          </w:tcPr>
          <w:p w:rsidR="007C3D2E" w:rsidRDefault="007C3D2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7C3D2E" w:rsidRDefault="007C3D2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7C3D2E" w:rsidRDefault="007C3D2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7C3D2E" w:rsidRDefault="007C3D2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7C3D2E" w:rsidRDefault="007C3D2E">
            <w:pPr>
              <w:spacing w:line="36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9C69CC" wp14:editId="0893757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506730</wp:posOffset>
                  </wp:positionV>
                  <wp:extent cx="1050925" cy="1050925"/>
                  <wp:effectExtent l="0" t="0" r="0" b="0"/>
                  <wp:wrapNone/>
                  <wp:docPr id="2" name="Picture 2" descr="Logo Bank of Israel 2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5" descr="Logo Bank of Israel 2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vAlign w:val="center"/>
          </w:tcPr>
          <w:p w:rsidR="007C3D2E" w:rsidRDefault="007C3D2E">
            <w:pPr>
              <w:spacing w:line="360" w:lineRule="auto"/>
              <w:jc w:val="right"/>
              <w:rPr>
                <w:rFonts w:cs="David"/>
              </w:rPr>
            </w:pPr>
            <w:r>
              <w:rPr>
                <w:rFonts w:cs="David"/>
                <w:rtl/>
              </w:rPr>
              <w:t>‏</w:t>
            </w:r>
          </w:p>
          <w:p w:rsidR="007C3D2E" w:rsidRDefault="007C3D2E">
            <w:pPr>
              <w:spacing w:line="360" w:lineRule="auto"/>
              <w:jc w:val="right"/>
              <w:rPr>
                <w:rFonts w:cs="David"/>
                <w:rtl/>
              </w:rPr>
            </w:pPr>
          </w:p>
          <w:p w:rsidR="007C3D2E" w:rsidRDefault="006E0CB9" w:rsidP="008E22B7">
            <w:pPr>
              <w:spacing w:line="360" w:lineRule="auto"/>
              <w:jc w:val="right"/>
              <w:rPr>
                <w:rFonts w:cs="David"/>
                <w:rtl/>
              </w:rPr>
            </w:pPr>
            <w:r w:rsidRPr="006E0CB9">
              <w:rPr>
                <w:rFonts w:cs="David"/>
                <w:rtl/>
              </w:rPr>
              <w:t xml:space="preserve">‏ ירושלים, </w:t>
            </w:r>
            <w:r>
              <w:rPr>
                <w:rFonts w:cs="David" w:hint="cs"/>
                <w:rtl/>
              </w:rPr>
              <w:t>ב'</w:t>
            </w:r>
            <w:r w:rsidRPr="006E0CB9">
              <w:rPr>
                <w:rFonts w:cs="David"/>
                <w:rtl/>
              </w:rPr>
              <w:t xml:space="preserve"> בשב</w:t>
            </w:r>
            <w:r w:rsidR="008E22B7">
              <w:rPr>
                <w:rFonts w:cs="David" w:hint="cs"/>
                <w:rtl/>
              </w:rPr>
              <w:t>ט</w:t>
            </w:r>
            <w:r w:rsidRPr="006E0CB9">
              <w:rPr>
                <w:rFonts w:cs="David"/>
                <w:rtl/>
              </w:rPr>
              <w:t>, תשפ"ב‏</w:t>
            </w:r>
          </w:p>
          <w:p w:rsidR="007C3D2E" w:rsidRDefault="007C3D2E" w:rsidP="006E0CB9">
            <w:pPr>
              <w:spacing w:line="360" w:lineRule="auto"/>
              <w:jc w:val="right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‏‏</w:t>
            </w:r>
            <w:r w:rsidR="006E0CB9">
              <w:rPr>
                <w:rFonts w:cs="David" w:hint="cs"/>
                <w:rtl/>
              </w:rPr>
              <w:t>4</w:t>
            </w:r>
            <w:r>
              <w:rPr>
                <w:rFonts w:cs="David"/>
                <w:rtl/>
              </w:rPr>
              <w:t xml:space="preserve"> </w:t>
            </w:r>
            <w:r w:rsidR="006E0CB9">
              <w:rPr>
                <w:rFonts w:cs="David" w:hint="cs"/>
                <w:rtl/>
              </w:rPr>
              <w:t>בינואר</w:t>
            </w:r>
            <w:r>
              <w:rPr>
                <w:rFonts w:cs="David"/>
                <w:rtl/>
              </w:rPr>
              <w:t xml:space="preserve"> </w:t>
            </w:r>
            <w:r w:rsidR="006E0CB9">
              <w:rPr>
                <w:rFonts w:cs="David" w:hint="cs"/>
                <w:rtl/>
              </w:rPr>
              <w:t>2022</w:t>
            </w:r>
          </w:p>
        </w:tc>
      </w:tr>
    </w:tbl>
    <w:p w:rsidR="007C3D2E" w:rsidRDefault="007C3D2E" w:rsidP="007C3D2E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הודעה לעיתונות:</w:t>
      </w:r>
    </w:p>
    <w:p w:rsidR="0075244D" w:rsidRPr="00E51EF1" w:rsidRDefault="007C3D2E" w:rsidP="00E51EF1">
      <w:pPr>
        <w:pStyle w:val="ac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ניתוח חטיבת המחקר בבנק ישראל:</w:t>
      </w:r>
    </w:p>
    <w:p w:rsidR="007C3D2E" w:rsidRDefault="0075244D" w:rsidP="00DD79B9">
      <w:pPr>
        <w:pStyle w:val="ac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244D">
        <w:rPr>
          <w:rFonts w:ascii="David" w:eastAsiaTheme="minorHAnsi" w:hAnsi="David" w:cs="David"/>
          <w:b/>
          <w:bCs/>
          <w:spacing w:val="0"/>
          <w:kern w:val="0"/>
          <w:sz w:val="28"/>
          <w:szCs w:val="28"/>
          <w:rtl/>
        </w:rPr>
        <w:t>הנזילות בשׁוּקֵי אגרות החוב בישראל</w:t>
      </w:r>
      <w:r w:rsidR="00E51EF1">
        <w:rPr>
          <w:rFonts w:ascii="David" w:eastAsiaTheme="minorHAnsi" w:hAnsi="David" w:cs="David" w:hint="cs"/>
          <w:b/>
          <w:bCs/>
          <w:spacing w:val="0"/>
          <w:kern w:val="0"/>
          <w:sz w:val="28"/>
          <w:szCs w:val="28"/>
          <w:rtl/>
        </w:rPr>
        <w:t xml:space="preserve">: </w:t>
      </w:r>
      <w:r w:rsidRPr="0075244D">
        <w:rPr>
          <w:rFonts w:ascii="David" w:hAnsi="David" w:cs="David"/>
          <w:b/>
          <w:bCs/>
          <w:sz w:val="28"/>
          <w:szCs w:val="28"/>
          <w:rtl/>
        </w:rPr>
        <w:t xml:space="preserve">ניתוח </w:t>
      </w:r>
      <w:bookmarkStart w:id="0" w:name="_GoBack"/>
      <w:bookmarkEnd w:id="0"/>
      <w:r w:rsidRPr="0075244D">
        <w:rPr>
          <w:rFonts w:ascii="David" w:hAnsi="David" w:cs="David"/>
          <w:b/>
          <w:bCs/>
          <w:sz w:val="28"/>
          <w:szCs w:val="28"/>
          <w:rtl/>
        </w:rPr>
        <w:t>על רקע משבר ה</w:t>
      </w:r>
      <w:r w:rsidRPr="0075244D">
        <w:rPr>
          <w:rFonts w:ascii="David" w:hAnsi="David" w:cs="David" w:hint="cs"/>
          <w:b/>
          <w:bCs/>
          <w:sz w:val="28"/>
          <w:szCs w:val="28"/>
          <w:rtl/>
        </w:rPr>
        <w:t>קורונה</w:t>
      </w:r>
    </w:p>
    <w:p w:rsidR="00E51EF1" w:rsidRPr="00E51EF1" w:rsidRDefault="00E51EF1" w:rsidP="00E51EF1">
      <w:pPr>
        <w:rPr>
          <w:rtl/>
        </w:rPr>
      </w:pPr>
    </w:p>
    <w:p w:rsidR="007C3D2E" w:rsidRPr="00F27695" w:rsidRDefault="007C3D2E" w:rsidP="00922A98">
      <w:pPr>
        <w:pStyle w:val="a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F27695">
        <w:rPr>
          <w:rFonts w:hint="eastAsia"/>
          <w:b/>
          <w:bCs/>
          <w:sz w:val="24"/>
          <w:szCs w:val="24"/>
          <w:rtl/>
        </w:rPr>
        <w:t>באמצע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חודש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מרץ</w:t>
      </w:r>
      <w:r w:rsidRPr="00F27695">
        <w:rPr>
          <w:b/>
          <w:bCs/>
          <w:sz w:val="24"/>
          <w:szCs w:val="24"/>
          <w:rtl/>
        </w:rPr>
        <w:t xml:space="preserve"> </w:t>
      </w:r>
      <w:r w:rsidR="00280EFA">
        <w:rPr>
          <w:rFonts w:hint="cs"/>
          <w:b/>
          <w:bCs/>
          <w:sz w:val="24"/>
          <w:szCs w:val="24"/>
          <w:rtl/>
        </w:rPr>
        <w:t xml:space="preserve">2020 </w:t>
      </w:r>
      <w:r w:rsidRPr="00F27695">
        <w:rPr>
          <w:rFonts w:hint="eastAsia"/>
          <w:b/>
          <w:bCs/>
          <w:sz w:val="24"/>
          <w:szCs w:val="24"/>
          <w:rtl/>
        </w:rPr>
        <w:t>נרשמה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פגיע</w:t>
      </w:r>
      <w:r w:rsidR="005619BB" w:rsidRPr="00F27695">
        <w:rPr>
          <w:rFonts w:hint="eastAsia"/>
          <w:b/>
          <w:bCs/>
          <w:sz w:val="24"/>
          <w:szCs w:val="24"/>
          <w:rtl/>
        </w:rPr>
        <w:t>ה</w:t>
      </w:r>
      <w:r w:rsidR="00575369">
        <w:rPr>
          <w:rFonts w:hint="cs"/>
          <w:b/>
          <w:bCs/>
          <w:sz w:val="24"/>
          <w:szCs w:val="24"/>
          <w:rtl/>
        </w:rPr>
        <w:t xml:space="preserve"> חמורה בנזילות</w:t>
      </w:r>
      <w:r w:rsidR="00280EFA">
        <w:rPr>
          <w:rFonts w:hint="cs"/>
          <w:b/>
          <w:bCs/>
          <w:sz w:val="24"/>
          <w:szCs w:val="24"/>
          <w:rtl/>
        </w:rPr>
        <w:t xml:space="preserve"> בשווקים</w:t>
      </w:r>
      <w:r w:rsidR="00575369">
        <w:rPr>
          <w:rFonts w:hint="cs"/>
          <w:b/>
          <w:bCs/>
          <w:sz w:val="24"/>
          <w:szCs w:val="24"/>
          <w:rtl/>
        </w:rPr>
        <w:t>, שבאה לידי ביטוי בעלייה</w:t>
      </w:r>
      <w:r w:rsidRPr="00F27695">
        <w:rPr>
          <w:b/>
          <w:bCs/>
          <w:sz w:val="24"/>
          <w:szCs w:val="24"/>
          <w:rtl/>
        </w:rPr>
        <w:t xml:space="preserve"> משמעותית בעלות הנזילות בשוקי </w:t>
      </w:r>
      <w:proofErr w:type="spellStart"/>
      <w:r w:rsidRPr="00F27695">
        <w:rPr>
          <w:rFonts w:hint="eastAsia"/>
          <w:b/>
          <w:bCs/>
          <w:sz w:val="24"/>
          <w:szCs w:val="24"/>
          <w:rtl/>
        </w:rPr>
        <w:t>האג</w:t>
      </w:r>
      <w:r w:rsidRPr="00F27695">
        <w:rPr>
          <w:b/>
          <w:bCs/>
          <w:sz w:val="24"/>
          <w:szCs w:val="24"/>
          <w:rtl/>
        </w:rPr>
        <w:t>"ח</w:t>
      </w:r>
      <w:proofErr w:type="spellEnd"/>
      <w:r w:rsidRPr="00F27695">
        <w:rPr>
          <w:b/>
          <w:bCs/>
          <w:sz w:val="24"/>
          <w:szCs w:val="24"/>
          <w:rtl/>
        </w:rPr>
        <w:t xml:space="preserve">. </w:t>
      </w:r>
    </w:p>
    <w:p w:rsidR="007C3D2E" w:rsidRPr="00F27695" w:rsidRDefault="007C3D2E" w:rsidP="00F27695">
      <w:pPr>
        <w:pStyle w:val="a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F27695">
        <w:rPr>
          <w:rFonts w:hint="eastAsia"/>
          <w:b/>
          <w:bCs/>
          <w:sz w:val="24"/>
          <w:szCs w:val="24"/>
          <w:rtl/>
        </w:rPr>
        <w:t>למרות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הפגיעה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החמורה</w:t>
      </w:r>
      <w:r w:rsidRPr="00F27695">
        <w:rPr>
          <w:b/>
          <w:bCs/>
          <w:sz w:val="24"/>
          <w:szCs w:val="24"/>
          <w:rtl/>
        </w:rPr>
        <w:t xml:space="preserve">, </w:t>
      </w:r>
      <w:r w:rsidRPr="00F27695">
        <w:rPr>
          <w:rFonts w:hint="eastAsia"/>
          <w:b/>
          <w:bCs/>
          <w:sz w:val="24"/>
          <w:szCs w:val="24"/>
          <w:rtl/>
        </w:rPr>
        <w:t>עלות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הנזילות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התאוששה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במהירות</w:t>
      </w:r>
      <w:r w:rsidRPr="00F27695">
        <w:rPr>
          <w:b/>
          <w:bCs/>
          <w:sz w:val="24"/>
          <w:szCs w:val="24"/>
          <w:rtl/>
        </w:rPr>
        <w:t xml:space="preserve">, </w:t>
      </w:r>
      <w:r w:rsidRPr="00F27695">
        <w:rPr>
          <w:rFonts w:hint="eastAsia"/>
          <w:b/>
          <w:bCs/>
          <w:sz w:val="24"/>
          <w:szCs w:val="24"/>
          <w:rtl/>
        </w:rPr>
        <w:t>בהשוואה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להתאוששות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הנזילות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במשבר</w:t>
      </w:r>
      <w:r w:rsidRPr="00F27695">
        <w:rPr>
          <w:b/>
          <w:bCs/>
          <w:sz w:val="24"/>
          <w:szCs w:val="24"/>
          <w:rtl/>
        </w:rPr>
        <w:t xml:space="preserve"> 2008, </w:t>
      </w:r>
      <w:r w:rsidRPr="00F27695">
        <w:rPr>
          <w:rFonts w:hint="eastAsia"/>
          <w:b/>
          <w:bCs/>
          <w:sz w:val="24"/>
          <w:szCs w:val="24"/>
          <w:rtl/>
        </w:rPr>
        <w:t>ו</w:t>
      </w:r>
      <w:r w:rsidR="003726C4" w:rsidRPr="00F27695">
        <w:rPr>
          <w:rFonts w:hint="eastAsia"/>
          <w:b/>
          <w:bCs/>
          <w:sz w:val="24"/>
          <w:szCs w:val="24"/>
          <w:rtl/>
        </w:rPr>
        <w:t>בסוף</w:t>
      </w:r>
      <w:r w:rsidR="003726C4" w:rsidRPr="00F27695">
        <w:rPr>
          <w:b/>
          <w:bCs/>
          <w:sz w:val="24"/>
          <w:szCs w:val="24"/>
          <w:rtl/>
        </w:rPr>
        <w:t xml:space="preserve"> </w:t>
      </w:r>
      <w:r w:rsidR="00BC42E4">
        <w:rPr>
          <w:b/>
          <w:bCs/>
          <w:sz w:val="24"/>
          <w:szCs w:val="24"/>
          <w:rtl/>
        </w:rPr>
        <w:t>יולי 2020</w:t>
      </w:r>
      <w:r w:rsidR="003726C4"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רמתה</w:t>
      </w:r>
      <w:r w:rsidRPr="00F27695">
        <w:rPr>
          <w:b/>
          <w:bCs/>
          <w:sz w:val="24"/>
          <w:szCs w:val="24"/>
          <w:rtl/>
        </w:rPr>
        <w:t xml:space="preserve"> בשווקים הממשלתיים קרובה יחסית לזו ששררה טרם המשבר. </w:t>
      </w:r>
    </w:p>
    <w:p w:rsidR="00A72A2B" w:rsidRPr="00F27695" w:rsidRDefault="00592749" w:rsidP="00F27695">
      <w:pPr>
        <w:pStyle w:val="a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F27695">
        <w:rPr>
          <w:rFonts w:hint="eastAsia"/>
          <w:b/>
          <w:bCs/>
          <w:sz w:val="24"/>
          <w:szCs w:val="24"/>
          <w:rtl/>
        </w:rPr>
        <w:t>הפגיעה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ב</w:t>
      </w:r>
      <w:r w:rsidRPr="00F27695">
        <w:rPr>
          <w:b/>
          <w:bCs/>
          <w:sz w:val="24"/>
          <w:szCs w:val="24"/>
          <w:rtl/>
        </w:rPr>
        <w:t xml:space="preserve">נזילות </w:t>
      </w:r>
      <w:r w:rsidR="00280EFA">
        <w:rPr>
          <w:rFonts w:hint="cs"/>
          <w:b/>
          <w:bCs/>
          <w:sz w:val="24"/>
          <w:szCs w:val="24"/>
          <w:rtl/>
        </w:rPr>
        <w:t xml:space="preserve">בסגמנטים השונים בשוק </w:t>
      </w:r>
      <w:r w:rsidRPr="00F27695">
        <w:rPr>
          <w:rFonts w:hint="eastAsia"/>
          <w:b/>
          <w:bCs/>
          <w:sz w:val="24"/>
          <w:szCs w:val="24"/>
          <w:rtl/>
        </w:rPr>
        <w:t>הייתה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משמעותית</w:t>
      </w:r>
      <w:r w:rsidRPr="00F27695">
        <w:rPr>
          <w:b/>
          <w:bCs/>
          <w:sz w:val="24"/>
          <w:szCs w:val="24"/>
          <w:rtl/>
        </w:rPr>
        <w:t xml:space="preserve"> יותר </w:t>
      </w:r>
      <w:r w:rsidRPr="00F27695">
        <w:rPr>
          <w:rFonts w:hint="eastAsia"/>
          <w:b/>
          <w:bCs/>
          <w:sz w:val="24"/>
          <w:szCs w:val="24"/>
          <w:rtl/>
        </w:rPr>
        <w:t>ככל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שרמת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הנזילות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טרם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המשבר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הייתה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נמוכה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יותר</w:t>
      </w:r>
      <w:r w:rsidRPr="00F27695">
        <w:rPr>
          <w:b/>
          <w:bCs/>
          <w:sz w:val="24"/>
          <w:szCs w:val="24"/>
          <w:rtl/>
        </w:rPr>
        <w:t xml:space="preserve">, </w:t>
      </w:r>
      <w:r w:rsidRPr="00F27695">
        <w:rPr>
          <w:rFonts w:hint="eastAsia"/>
          <w:b/>
          <w:bCs/>
          <w:sz w:val="24"/>
          <w:szCs w:val="24"/>
          <w:rtl/>
        </w:rPr>
        <w:t>ובפרט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בשוק</w:t>
      </w:r>
      <w:r w:rsidRPr="00F27695">
        <w:rPr>
          <w:b/>
          <w:bCs/>
          <w:sz w:val="24"/>
          <w:szCs w:val="24"/>
          <w:rtl/>
        </w:rPr>
        <w:t xml:space="preserve"> </w:t>
      </w:r>
      <w:proofErr w:type="spellStart"/>
      <w:r w:rsidRPr="00F27695">
        <w:rPr>
          <w:rFonts w:hint="eastAsia"/>
          <w:b/>
          <w:bCs/>
          <w:sz w:val="24"/>
          <w:szCs w:val="24"/>
          <w:rtl/>
        </w:rPr>
        <w:t>האג</w:t>
      </w:r>
      <w:r w:rsidRPr="00F27695">
        <w:rPr>
          <w:b/>
          <w:bCs/>
          <w:sz w:val="24"/>
          <w:szCs w:val="24"/>
          <w:rtl/>
        </w:rPr>
        <w:t>"ח</w:t>
      </w:r>
      <w:proofErr w:type="spellEnd"/>
      <w:r w:rsidRPr="00F27695">
        <w:rPr>
          <w:b/>
          <w:bCs/>
          <w:sz w:val="24"/>
          <w:szCs w:val="24"/>
          <w:rtl/>
        </w:rPr>
        <w:t xml:space="preserve"> </w:t>
      </w:r>
      <w:r w:rsidR="005619BB" w:rsidRPr="00F27695">
        <w:rPr>
          <w:rFonts w:hint="eastAsia"/>
          <w:b/>
          <w:bCs/>
          <w:sz w:val="24"/>
          <w:szCs w:val="24"/>
          <w:rtl/>
        </w:rPr>
        <w:t>ה</w:t>
      </w:r>
      <w:r w:rsidRPr="00F27695">
        <w:rPr>
          <w:rFonts w:hint="eastAsia"/>
          <w:b/>
          <w:bCs/>
          <w:sz w:val="24"/>
          <w:szCs w:val="24"/>
          <w:rtl/>
        </w:rPr>
        <w:t>תאגידי</w:t>
      </w:r>
      <w:r w:rsidRPr="00F27695">
        <w:rPr>
          <w:b/>
          <w:bCs/>
          <w:sz w:val="24"/>
          <w:szCs w:val="24"/>
          <w:rtl/>
        </w:rPr>
        <w:t xml:space="preserve">. </w:t>
      </w:r>
    </w:p>
    <w:p w:rsidR="007C3D2E" w:rsidRPr="00F27695" w:rsidRDefault="007C3D2E" w:rsidP="00280EFA">
      <w:pPr>
        <w:pStyle w:val="a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F27695">
        <w:rPr>
          <w:rFonts w:hint="eastAsia"/>
          <w:b/>
          <w:bCs/>
          <w:sz w:val="24"/>
          <w:szCs w:val="24"/>
          <w:rtl/>
        </w:rPr>
        <w:t>הצעדים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הראשונים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שננקטו</w:t>
      </w:r>
      <w:r w:rsidRPr="00F27695">
        <w:rPr>
          <w:b/>
          <w:bCs/>
          <w:sz w:val="24"/>
          <w:szCs w:val="24"/>
          <w:rtl/>
        </w:rPr>
        <w:t xml:space="preserve"> </w:t>
      </w:r>
      <w:r w:rsidR="00E058F3">
        <w:rPr>
          <w:rFonts w:hint="cs"/>
          <w:b/>
          <w:bCs/>
          <w:sz w:val="24"/>
          <w:szCs w:val="24"/>
          <w:rtl/>
        </w:rPr>
        <w:t xml:space="preserve">בישראל ובעולם </w:t>
      </w:r>
      <w:r w:rsidR="00ED5774">
        <w:rPr>
          <w:rFonts w:hint="cs"/>
          <w:b/>
          <w:bCs/>
          <w:sz w:val="24"/>
          <w:szCs w:val="24"/>
          <w:rtl/>
        </w:rPr>
        <w:t xml:space="preserve">הובילו לשיפור חלקי. אולם, </w:t>
      </w:r>
      <w:r w:rsidRPr="00F27695">
        <w:rPr>
          <w:rFonts w:hint="eastAsia"/>
          <w:b/>
          <w:bCs/>
          <w:sz w:val="24"/>
          <w:szCs w:val="24"/>
          <w:rtl/>
        </w:rPr>
        <w:t>לאחר</w:t>
      </w:r>
      <w:r w:rsidRPr="00F27695">
        <w:rPr>
          <w:b/>
          <w:bCs/>
          <w:sz w:val="24"/>
          <w:szCs w:val="24"/>
          <w:rtl/>
        </w:rPr>
        <w:t xml:space="preserve"> פרסום </w:t>
      </w:r>
      <w:r w:rsidR="00280EFA">
        <w:rPr>
          <w:rFonts w:hint="cs"/>
          <w:b/>
          <w:bCs/>
          <w:sz w:val="24"/>
          <w:szCs w:val="24"/>
          <w:rtl/>
        </w:rPr>
        <w:t>עדכון ל</w:t>
      </w:r>
      <w:r w:rsidRPr="00F27695">
        <w:rPr>
          <w:b/>
          <w:bCs/>
          <w:sz w:val="24"/>
          <w:szCs w:val="24"/>
          <w:rtl/>
        </w:rPr>
        <w:t xml:space="preserve">תוכנית לרכישת אג"ח </w:t>
      </w:r>
      <w:r w:rsidR="00024302">
        <w:rPr>
          <w:rFonts w:hint="cs"/>
          <w:b/>
          <w:bCs/>
          <w:sz w:val="24"/>
          <w:szCs w:val="24"/>
          <w:rtl/>
        </w:rPr>
        <w:t xml:space="preserve">ממשלתיות </w:t>
      </w:r>
      <w:r w:rsidRPr="00F27695">
        <w:rPr>
          <w:rFonts w:hint="eastAsia"/>
          <w:b/>
          <w:bCs/>
          <w:sz w:val="24"/>
          <w:szCs w:val="24"/>
          <w:rtl/>
        </w:rPr>
        <w:t>בשוק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המשני</w:t>
      </w:r>
      <w:r w:rsidRPr="00F27695">
        <w:rPr>
          <w:b/>
          <w:bCs/>
          <w:sz w:val="24"/>
          <w:szCs w:val="24"/>
          <w:rtl/>
        </w:rPr>
        <w:t xml:space="preserve"> בהיקף של 50 מיליארד שקלים, </w:t>
      </w:r>
      <w:r w:rsidRPr="00F27695">
        <w:rPr>
          <w:rFonts w:hint="eastAsia"/>
          <w:b/>
          <w:bCs/>
          <w:sz w:val="24"/>
          <w:szCs w:val="24"/>
          <w:rtl/>
        </w:rPr>
        <w:t>נרשמה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תפנית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משמעותית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במדדי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עלות</w:t>
      </w:r>
      <w:r w:rsidRPr="00F27695">
        <w:rPr>
          <w:b/>
          <w:bCs/>
          <w:sz w:val="24"/>
          <w:szCs w:val="24"/>
          <w:rtl/>
        </w:rPr>
        <w:t xml:space="preserve"> </w:t>
      </w:r>
      <w:r w:rsidRPr="00F27695">
        <w:rPr>
          <w:rFonts w:hint="eastAsia"/>
          <w:b/>
          <w:bCs/>
          <w:sz w:val="24"/>
          <w:szCs w:val="24"/>
          <w:rtl/>
        </w:rPr>
        <w:t>הנזילות</w:t>
      </w:r>
      <w:r w:rsidR="00A256EA" w:rsidRPr="00F27695">
        <w:rPr>
          <w:rStyle w:val="af0"/>
          <w:b/>
          <w:bCs/>
          <w:sz w:val="24"/>
          <w:szCs w:val="24"/>
          <w:rtl/>
        </w:rPr>
        <w:footnoteReference w:id="1"/>
      </w:r>
      <w:r w:rsidRPr="00F27695">
        <w:rPr>
          <w:b/>
          <w:bCs/>
          <w:sz w:val="24"/>
          <w:szCs w:val="24"/>
          <w:rtl/>
        </w:rPr>
        <w:t xml:space="preserve">. </w:t>
      </w:r>
    </w:p>
    <w:p w:rsidR="0036538E" w:rsidRPr="003F0E69" w:rsidRDefault="0036538E" w:rsidP="003F0E69">
      <w:pPr>
        <w:jc w:val="both"/>
        <w:rPr>
          <w:rFonts w:ascii="David" w:hAnsi="David" w:cs="David"/>
          <w:sz w:val="24"/>
          <w:szCs w:val="24"/>
          <w:rtl/>
        </w:rPr>
      </w:pPr>
    </w:p>
    <w:p w:rsidR="00E93F1F" w:rsidRDefault="003B54F0" w:rsidP="008D4CE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B3915">
        <w:rPr>
          <w:rFonts w:ascii="David" w:hAnsi="David" w:cs="David"/>
          <w:sz w:val="24"/>
          <w:szCs w:val="24"/>
          <w:rtl/>
        </w:rPr>
        <w:t xml:space="preserve">בחודש </w:t>
      </w:r>
      <w:r w:rsidR="00BC42E4">
        <w:rPr>
          <w:rFonts w:ascii="David" w:hAnsi="David" w:cs="David"/>
          <w:sz w:val="24"/>
          <w:szCs w:val="24"/>
          <w:rtl/>
        </w:rPr>
        <w:t>מרץ 2020</w:t>
      </w:r>
      <w:r w:rsidRPr="005B3915">
        <w:rPr>
          <w:rFonts w:ascii="David" w:hAnsi="David" w:cs="David"/>
          <w:sz w:val="24"/>
          <w:szCs w:val="24"/>
          <w:rtl/>
        </w:rPr>
        <w:t>, בעקבות משבר נגיף הקורונה, התרחשה טלטלה בשווקים הפיננסיים בישראל ובעולם</w:t>
      </w:r>
      <w:r w:rsidR="00AB1326">
        <w:rPr>
          <w:rFonts w:ascii="David" w:hAnsi="David" w:cs="David" w:hint="cs"/>
          <w:sz w:val="24"/>
          <w:szCs w:val="24"/>
          <w:rtl/>
        </w:rPr>
        <w:t>,</w:t>
      </w:r>
      <w:r w:rsidR="005B3915">
        <w:rPr>
          <w:rFonts w:ascii="David" w:hAnsi="David" w:cs="David" w:hint="cs"/>
          <w:sz w:val="24"/>
          <w:szCs w:val="24"/>
          <w:rtl/>
        </w:rPr>
        <w:t xml:space="preserve"> </w:t>
      </w:r>
      <w:r w:rsidRPr="005B3915">
        <w:rPr>
          <w:rFonts w:ascii="David" w:hAnsi="David" w:cs="David"/>
          <w:sz w:val="24"/>
          <w:szCs w:val="24"/>
          <w:rtl/>
        </w:rPr>
        <w:t>שהובילה בין היתר לעלייה בתשואות אגרות החוב (הממשלתיות והתאגידיות) ולעלייה במרווחי</w:t>
      </w:r>
      <w:r w:rsidR="000F0A88">
        <w:rPr>
          <w:rFonts w:ascii="David" w:hAnsi="David" w:cs="David" w:hint="cs"/>
          <w:sz w:val="24"/>
          <w:szCs w:val="24"/>
          <w:rtl/>
        </w:rPr>
        <w:t xml:space="preserve"> </w:t>
      </w:r>
      <w:r w:rsidR="00AB1326">
        <w:rPr>
          <w:rFonts w:ascii="David" w:hAnsi="David" w:cs="David" w:hint="cs"/>
          <w:sz w:val="24"/>
          <w:szCs w:val="24"/>
          <w:rtl/>
        </w:rPr>
        <w:t>ה</w:t>
      </w:r>
      <w:r w:rsidRPr="005B3915">
        <w:rPr>
          <w:rFonts w:ascii="David" w:hAnsi="David" w:cs="David"/>
          <w:sz w:val="24"/>
          <w:szCs w:val="24"/>
          <w:rtl/>
        </w:rPr>
        <w:t xml:space="preserve">תשואות </w:t>
      </w:r>
      <w:r w:rsidR="00AB1326">
        <w:rPr>
          <w:rFonts w:ascii="David" w:hAnsi="David" w:cs="David" w:hint="cs"/>
          <w:sz w:val="24"/>
          <w:szCs w:val="24"/>
          <w:rtl/>
        </w:rPr>
        <w:t xml:space="preserve">של </w:t>
      </w:r>
      <w:proofErr w:type="spellStart"/>
      <w:r w:rsidRPr="005B3915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Pr="005B3915">
        <w:rPr>
          <w:rFonts w:ascii="David" w:hAnsi="David" w:cs="David"/>
          <w:sz w:val="24"/>
          <w:szCs w:val="24"/>
          <w:rtl/>
        </w:rPr>
        <w:t xml:space="preserve"> התאגידיות.</w:t>
      </w:r>
      <w:r w:rsidR="00417FEF">
        <w:rPr>
          <w:rFonts w:ascii="David" w:hAnsi="David" w:cs="David" w:hint="cs"/>
          <w:sz w:val="24"/>
          <w:szCs w:val="24"/>
          <w:rtl/>
        </w:rPr>
        <w:t xml:space="preserve"> </w:t>
      </w:r>
      <w:r w:rsidR="00C5793B">
        <w:rPr>
          <w:rFonts w:ascii="David" w:hAnsi="David" w:cs="David" w:hint="cs"/>
          <w:sz w:val="24"/>
          <w:szCs w:val="24"/>
          <w:rtl/>
        </w:rPr>
        <w:t>עבודה</w:t>
      </w:r>
      <w:r w:rsidR="00F06C38">
        <w:rPr>
          <w:rFonts w:ascii="David" w:hAnsi="David" w:cs="David" w:hint="cs"/>
          <w:sz w:val="24"/>
          <w:szCs w:val="24"/>
          <w:rtl/>
        </w:rPr>
        <w:t xml:space="preserve"> זו</w:t>
      </w:r>
      <w:r w:rsidR="00417FEF">
        <w:rPr>
          <w:rFonts w:ascii="David" w:hAnsi="David" w:cs="David" w:hint="cs"/>
          <w:sz w:val="24"/>
          <w:szCs w:val="24"/>
          <w:rtl/>
        </w:rPr>
        <w:t xml:space="preserve"> בחנה את הנזילות בשוקי </w:t>
      </w:r>
      <w:proofErr w:type="spellStart"/>
      <w:r w:rsidR="00417FEF">
        <w:rPr>
          <w:rFonts w:ascii="David" w:hAnsi="David" w:cs="David" w:hint="cs"/>
          <w:sz w:val="24"/>
          <w:szCs w:val="24"/>
          <w:rtl/>
        </w:rPr>
        <w:t>האג"ח</w:t>
      </w:r>
      <w:proofErr w:type="spellEnd"/>
      <w:r w:rsidR="00417FEF">
        <w:rPr>
          <w:rFonts w:ascii="David" w:hAnsi="David" w:cs="David" w:hint="cs"/>
          <w:sz w:val="24"/>
          <w:szCs w:val="24"/>
          <w:rtl/>
        </w:rPr>
        <w:t xml:space="preserve"> בישראל </w:t>
      </w:r>
      <w:r w:rsidR="00417FEF" w:rsidRPr="005B3915">
        <w:rPr>
          <w:rFonts w:ascii="David" w:hAnsi="David" w:cs="David"/>
          <w:sz w:val="24"/>
          <w:szCs w:val="24"/>
          <w:rtl/>
        </w:rPr>
        <w:t>מאז ההתפשטות העולמית של מגפת הקורונה ועד לסוף יולי 2020</w:t>
      </w:r>
      <w:r w:rsidR="00C5793B">
        <w:rPr>
          <w:rFonts w:ascii="David" w:hAnsi="David" w:cs="David" w:hint="cs"/>
          <w:sz w:val="24"/>
          <w:szCs w:val="24"/>
          <w:rtl/>
        </w:rPr>
        <w:t>,</w:t>
      </w:r>
      <w:r w:rsidR="005B3915" w:rsidRPr="005B3915">
        <w:rPr>
          <w:rFonts w:ascii="David" w:hAnsi="David" w:cs="David"/>
          <w:sz w:val="24"/>
          <w:szCs w:val="24"/>
          <w:rtl/>
        </w:rPr>
        <w:t xml:space="preserve"> </w:t>
      </w:r>
      <w:r w:rsidR="00741F59" w:rsidRPr="005B3915">
        <w:rPr>
          <w:rFonts w:ascii="David" w:hAnsi="David" w:cs="David"/>
          <w:sz w:val="24"/>
          <w:szCs w:val="24"/>
          <w:rtl/>
        </w:rPr>
        <w:t>על רקע התנודתיות שנצפתה בשווקים והצעדים שנקט בנק ישראל</w:t>
      </w:r>
      <w:r w:rsidR="00417FEF">
        <w:rPr>
          <w:rFonts w:ascii="David" w:hAnsi="David" w:cs="David" w:hint="cs"/>
          <w:sz w:val="24"/>
          <w:szCs w:val="24"/>
          <w:rtl/>
        </w:rPr>
        <w:t>.</w:t>
      </w:r>
      <w:r w:rsidR="000F0A88">
        <w:rPr>
          <w:rFonts w:ascii="David" w:hAnsi="David" w:cs="David" w:hint="cs"/>
          <w:sz w:val="24"/>
          <w:szCs w:val="24"/>
          <w:rtl/>
        </w:rPr>
        <w:t xml:space="preserve"> </w:t>
      </w:r>
      <w:r w:rsidR="00417FEF">
        <w:rPr>
          <w:rFonts w:ascii="David" w:hAnsi="David" w:cs="David" w:hint="cs"/>
          <w:sz w:val="24"/>
          <w:szCs w:val="24"/>
          <w:rtl/>
        </w:rPr>
        <w:t xml:space="preserve">רמות </w:t>
      </w:r>
      <w:r w:rsidR="003F0E69" w:rsidRPr="005B3915">
        <w:rPr>
          <w:rFonts w:ascii="David" w:hAnsi="David" w:cs="David"/>
          <w:sz w:val="24"/>
          <w:szCs w:val="24"/>
          <w:rtl/>
        </w:rPr>
        <w:t>הנזילות</w:t>
      </w:r>
      <w:r w:rsidR="00E93F1F">
        <w:rPr>
          <w:rFonts w:ascii="David" w:hAnsi="David" w:cs="David" w:hint="cs"/>
          <w:sz w:val="24"/>
          <w:szCs w:val="24"/>
          <w:rtl/>
        </w:rPr>
        <w:t xml:space="preserve"> נבחנו</w:t>
      </w:r>
      <w:r w:rsidR="00417FEF">
        <w:rPr>
          <w:rFonts w:ascii="David" w:hAnsi="David" w:cs="David" w:hint="cs"/>
          <w:sz w:val="24"/>
          <w:szCs w:val="24"/>
          <w:rtl/>
        </w:rPr>
        <w:t xml:space="preserve"> בחלוקה</w:t>
      </w:r>
      <w:r w:rsidR="003F0E69" w:rsidRPr="005B3915">
        <w:rPr>
          <w:rFonts w:ascii="David" w:hAnsi="David" w:cs="David"/>
          <w:sz w:val="24"/>
          <w:szCs w:val="24"/>
          <w:rtl/>
        </w:rPr>
        <w:t xml:space="preserve"> </w:t>
      </w:r>
      <w:r w:rsidR="00417FEF">
        <w:rPr>
          <w:rFonts w:ascii="David" w:hAnsi="David" w:cs="David" w:hint="cs"/>
          <w:sz w:val="24"/>
          <w:szCs w:val="24"/>
          <w:rtl/>
        </w:rPr>
        <w:t>ל</w:t>
      </w:r>
      <w:r w:rsidR="00417FEF" w:rsidRPr="005B3915">
        <w:rPr>
          <w:rFonts w:ascii="David" w:hAnsi="David" w:cs="David"/>
          <w:sz w:val="24"/>
          <w:szCs w:val="24"/>
          <w:rtl/>
        </w:rPr>
        <w:t xml:space="preserve">שלושה </w:t>
      </w:r>
      <w:r w:rsidR="003F0E69" w:rsidRPr="005B3915">
        <w:rPr>
          <w:rFonts w:ascii="David" w:hAnsi="David" w:cs="David"/>
          <w:sz w:val="24"/>
          <w:szCs w:val="24"/>
          <w:rtl/>
        </w:rPr>
        <w:t xml:space="preserve">שוקי </w:t>
      </w:r>
      <w:proofErr w:type="spellStart"/>
      <w:r w:rsidR="00417FEF">
        <w:rPr>
          <w:rFonts w:ascii="David" w:hAnsi="David" w:cs="David" w:hint="cs"/>
          <w:sz w:val="24"/>
          <w:szCs w:val="24"/>
          <w:rtl/>
        </w:rPr>
        <w:t>ה</w:t>
      </w:r>
      <w:r w:rsidR="003F0E69" w:rsidRPr="005B3915">
        <w:rPr>
          <w:rFonts w:ascii="David" w:hAnsi="David" w:cs="David"/>
          <w:sz w:val="24"/>
          <w:szCs w:val="24"/>
          <w:rtl/>
        </w:rPr>
        <w:t>אג"ח</w:t>
      </w:r>
      <w:proofErr w:type="spellEnd"/>
      <w:r w:rsidR="003F0E69" w:rsidRPr="005B3915">
        <w:rPr>
          <w:rFonts w:ascii="David" w:hAnsi="David" w:cs="David"/>
          <w:sz w:val="24"/>
          <w:szCs w:val="24"/>
          <w:rtl/>
        </w:rPr>
        <w:t xml:space="preserve"> </w:t>
      </w:r>
      <w:r w:rsidR="00417FEF">
        <w:rPr>
          <w:rFonts w:ascii="David" w:hAnsi="David" w:cs="David" w:hint="cs"/>
          <w:sz w:val="24"/>
          <w:szCs w:val="24"/>
          <w:rtl/>
        </w:rPr>
        <w:t>העיקריים</w:t>
      </w:r>
      <w:r w:rsidR="00417FEF" w:rsidRPr="005B3915">
        <w:rPr>
          <w:rFonts w:ascii="David" w:hAnsi="David" w:cs="David"/>
          <w:sz w:val="24"/>
          <w:szCs w:val="24"/>
          <w:rtl/>
        </w:rPr>
        <w:t xml:space="preserve"> </w:t>
      </w:r>
      <w:r w:rsidR="003F0E69" w:rsidRPr="005B3915">
        <w:rPr>
          <w:rFonts w:ascii="David" w:hAnsi="David" w:cs="David"/>
          <w:sz w:val="24"/>
          <w:szCs w:val="24"/>
          <w:rtl/>
        </w:rPr>
        <w:t xml:space="preserve">בישראל – </w:t>
      </w:r>
      <w:proofErr w:type="spellStart"/>
      <w:r w:rsidR="005B3915">
        <w:rPr>
          <w:rFonts w:ascii="David" w:hAnsi="David" w:cs="David"/>
          <w:sz w:val="24"/>
          <w:szCs w:val="24"/>
          <w:rtl/>
        </w:rPr>
        <w:t>ממשלתי־שקלי</w:t>
      </w:r>
      <w:proofErr w:type="spellEnd"/>
      <w:r w:rsidR="005B3915">
        <w:rPr>
          <w:rFonts w:ascii="David" w:hAnsi="David" w:cs="David"/>
          <w:sz w:val="24"/>
          <w:szCs w:val="24"/>
          <w:rtl/>
        </w:rPr>
        <w:t>,</w:t>
      </w:r>
      <w:r w:rsidR="005B3915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3F0E69" w:rsidRPr="005B3915">
        <w:rPr>
          <w:rFonts w:ascii="David" w:hAnsi="David" w:cs="David"/>
          <w:sz w:val="24"/>
          <w:szCs w:val="24"/>
          <w:rtl/>
        </w:rPr>
        <w:t>ממשלתי־צמוד</w:t>
      </w:r>
      <w:proofErr w:type="spellEnd"/>
      <w:r w:rsidR="003F0E69" w:rsidRPr="005B391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3F0E69" w:rsidRPr="005B3915">
        <w:rPr>
          <w:rFonts w:ascii="David" w:hAnsi="David" w:cs="David"/>
          <w:sz w:val="24"/>
          <w:szCs w:val="24"/>
          <w:rtl/>
        </w:rPr>
        <w:t>ותאגידי־צמוד</w:t>
      </w:r>
      <w:proofErr w:type="spellEnd"/>
      <w:r w:rsidR="003F0E69" w:rsidRPr="005B3915">
        <w:rPr>
          <w:rFonts w:ascii="David" w:hAnsi="David" w:cs="David"/>
          <w:sz w:val="24"/>
          <w:szCs w:val="24"/>
          <w:rtl/>
        </w:rPr>
        <w:t>.</w:t>
      </w:r>
    </w:p>
    <w:p w:rsidR="003F0E69" w:rsidRDefault="00A72A2B" w:rsidP="00662EB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A20EA">
        <w:rPr>
          <w:rFonts w:ascii="David" w:hAnsi="David" w:cs="David" w:hint="eastAsia"/>
          <w:sz w:val="24"/>
          <w:szCs w:val="24"/>
          <w:rtl/>
        </w:rPr>
        <w:t>ניתוחים</w:t>
      </w:r>
      <w:r w:rsidRPr="006A20EA">
        <w:rPr>
          <w:rFonts w:ascii="David" w:hAnsi="David" w:cs="David"/>
          <w:sz w:val="24"/>
          <w:szCs w:val="24"/>
          <w:rtl/>
        </w:rPr>
        <w:t xml:space="preserve"> קודמים </w:t>
      </w:r>
      <w:r w:rsidRPr="006A20EA">
        <w:rPr>
          <w:rFonts w:ascii="David" w:hAnsi="David" w:cs="David" w:hint="eastAsia"/>
          <w:sz w:val="24"/>
          <w:szCs w:val="24"/>
          <w:rtl/>
        </w:rPr>
        <w:t>העריכו</w:t>
      </w:r>
      <w:r w:rsidRPr="006A20EA">
        <w:rPr>
          <w:rFonts w:ascii="David" w:hAnsi="David" w:cs="David"/>
          <w:sz w:val="24"/>
          <w:szCs w:val="24"/>
          <w:rtl/>
        </w:rPr>
        <w:t xml:space="preserve"> כי </w:t>
      </w:r>
      <w:r w:rsidR="00417FEF">
        <w:rPr>
          <w:rFonts w:ascii="David" w:hAnsi="David" w:cs="David" w:hint="cs"/>
          <w:sz w:val="24"/>
          <w:szCs w:val="24"/>
          <w:rtl/>
        </w:rPr>
        <w:t xml:space="preserve">בחודש </w:t>
      </w:r>
      <w:r w:rsidR="00BC42E4">
        <w:rPr>
          <w:rFonts w:ascii="David" w:hAnsi="David" w:cs="David" w:hint="cs"/>
          <w:sz w:val="24"/>
          <w:szCs w:val="24"/>
          <w:rtl/>
        </w:rPr>
        <w:t>מרץ 2020</w:t>
      </w:r>
      <w:r w:rsidR="00417FEF">
        <w:rPr>
          <w:rFonts w:ascii="David" w:hAnsi="David" w:cs="David" w:hint="cs"/>
          <w:sz w:val="24"/>
          <w:szCs w:val="24"/>
          <w:rtl/>
        </w:rPr>
        <w:t xml:space="preserve"> </w:t>
      </w:r>
      <w:r w:rsidRPr="006A20EA">
        <w:rPr>
          <w:rFonts w:ascii="David" w:hAnsi="David" w:cs="David"/>
          <w:sz w:val="24"/>
          <w:szCs w:val="24"/>
          <w:rtl/>
        </w:rPr>
        <w:t xml:space="preserve">הייתה פגיעה </w:t>
      </w:r>
      <w:r w:rsidRPr="006A20EA">
        <w:rPr>
          <w:rFonts w:ascii="David" w:hAnsi="David" w:cs="David" w:hint="eastAsia"/>
          <w:sz w:val="24"/>
          <w:szCs w:val="24"/>
          <w:rtl/>
        </w:rPr>
        <w:t>חמורה</w:t>
      </w:r>
      <w:r w:rsidRPr="006A20EA">
        <w:rPr>
          <w:rFonts w:ascii="David" w:hAnsi="David" w:cs="David"/>
          <w:sz w:val="24"/>
          <w:szCs w:val="24"/>
          <w:rtl/>
        </w:rPr>
        <w:t xml:space="preserve"> בנזילות</w:t>
      </w:r>
      <w:r w:rsidR="00945213">
        <w:rPr>
          <w:rFonts w:ascii="David" w:hAnsi="David" w:cs="David" w:hint="cs"/>
          <w:sz w:val="24"/>
          <w:szCs w:val="24"/>
          <w:rtl/>
        </w:rPr>
        <w:t xml:space="preserve"> </w:t>
      </w:r>
      <w:r w:rsidR="00945213" w:rsidRPr="00BB41BB">
        <w:rPr>
          <w:rFonts w:ascii="David" w:hAnsi="David" w:cs="David"/>
          <w:sz w:val="24"/>
          <w:szCs w:val="24"/>
          <w:rtl/>
        </w:rPr>
        <w:t xml:space="preserve">בשוקי </w:t>
      </w:r>
      <w:proofErr w:type="spellStart"/>
      <w:r w:rsidR="00945213" w:rsidRPr="00BB41BB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="00945213" w:rsidRPr="00BB41BB">
        <w:rPr>
          <w:rFonts w:ascii="David" w:hAnsi="David" w:cs="David"/>
          <w:sz w:val="24"/>
          <w:szCs w:val="24"/>
          <w:rtl/>
        </w:rPr>
        <w:t xml:space="preserve"> בישראל</w:t>
      </w:r>
      <w:r w:rsidR="00662EB3">
        <w:rPr>
          <w:rFonts w:ascii="David" w:hAnsi="David" w:cs="David" w:hint="cs"/>
          <w:sz w:val="24"/>
          <w:szCs w:val="24"/>
          <w:rtl/>
        </w:rPr>
        <w:t>.</w:t>
      </w:r>
      <w:r w:rsidRPr="006A20EA">
        <w:rPr>
          <w:rFonts w:ascii="David" w:hAnsi="David" w:cs="David"/>
          <w:sz w:val="24"/>
          <w:szCs w:val="24"/>
          <w:rtl/>
        </w:rPr>
        <w:t xml:space="preserve"> אולם </w:t>
      </w:r>
      <w:r w:rsidRPr="006A20EA">
        <w:rPr>
          <w:rFonts w:ascii="David" w:hAnsi="David" w:cs="David" w:hint="eastAsia"/>
          <w:sz w:val="24"/>
          <w:szCs w:val="24"/>
          <w:rtl/>
        </w:rPr>
        <w:t>לא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נעשתה</w:t>
      </w:r>
      <w:r w:rsidRPr="006A20EA">
        <w:rPr>
          <w:rFonts w:ascii="David" w:hAnsi="David" w:cs="David"/>
          <w:sz w:val="24"/>
          <w:szCs w:val="24"/>
          <w:rtl/>
        </w:rPr>
        <w:t xml:space="preserve"> בחינה </w:t>
      </w:r>
      <w:r w:rsidRPr="006A20EA">
        <w:rPr>
          <w:rFonts w:ascii="David" w:hAnsi="David" w:cs="David" w:hint="eastAsia"/>
          <w:sz w:val="24"/>
          <w:szCs w:val="24"/>
          <w:rtl/>
        </w:rPr>
        <w:t>ישירה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של</w:t>
      </w:r>
      <w:r w:rsidRPr="006A20EA">
        <w:rPr>
          <w:rFonts w:ascii="David" w:hAnsi="David" w:cs="David"/>
          <w:sz w:val="24"/>
          <w:szCs w:val="24"/>
          <w:rtl/>
        </w:rPr>
        <w:t xml:space="preserve"> ה</w:t>
      </w:r>
      <w:r w:rsidRPr="006A20EA">
        <w:rPr>
          <w:rFonts w:ascii="David" w:hAnsi="David" w:cs="David" w:hint="eastAsia"/>
          <w:sz w:val="24"/>
          <w:szCs w:val="24"/>
          <w:rtl/>
        </w:rPr>
        <w:t>נזילות</w:t>
      </w:r>
      <w:r w:rsidR="00AA1059">
        <w:rPr>
          <w:rFonts w:ascii="David" w:hAnsi="David" w:cs="David" w:hint="cs"/>
          <w:sz w:val="24"/>
          <w:szCs w:val="24"/>
          <w:rtl/>
        </w:rPr>
        <w:t>,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="00AA1059">
        <w:rPr>
          <w:rFonts w:ascii="David" w:hAnsi="David" w:cs="David" w:hint="cs"/>
          <w:sz w:val="24"/>
          <w:szCs w:val="24"/>
          <w:rtl/>
        </w:rPr>
        <w:t>ו</w:t>
      </w:r>
      <w:r w:rsidR="0058789B">
        <w:rPr>
          <w:rFonts w:ascii="David" w:hAnsi="David" w:cs="David" w:hint="cs"/>
          <w:sz w:val="24"/>
          <w:szCs w:val="24"/>
          <w:rtl/>
        </w:rPr>
        <w:t>עבודה</w:t>
      </w:r>
      <w:r w:rsidR="00C5793B">
        <w:rPr>
          <w:rFonts w:ascii="David" w:hAnsi="David" w:cs="David" w:hint="cs"/>
          <w:sz w:val="24"/>
          <w:szCs w:val="24"/>
          <w:rtl/>
        </w:rPr>
        <w:t xml:space="preserve"> זו</w:t>
      </w:r>
      <w:r w:rsidR="00E93F1F">
        <w:rPr>
          <w:rFonts w:ascii="David" w:hAnsi="David" w:cs="David" w:hint="cs"/>
          <w:sz w:val="24"/>
          <w:szCs w:val="24"/>
          <w:rtl/>
        </w:rPr>
        <w:t xml:space="preserve"> </w:t>
      </w:r>
      <w:r w:rsidR="00EB40AC">
        <w:rPr>
          <w:rFonts w:ascii="David" w:hAnsi="David" w:cs="David" w:hint="cs"/>
          <w:sz w:val="24"/>
          <w:szCs w:val="24"/>
          <w:rtl/>
        </w:rPr>
        <w:t xml:space="preserve">היא הראשונה </w:t>
      </w:r>
      <w:r w:rsidR="00AB1326">
        <w:rPr>
          <w:rFonts w:ascii="David" w:hAnsi="David" w:cs="David" w:hint="cs"/>
          <w:sz w:val="24"/>
          <w:szCs w:val="24"/>
          <w:rtl/>
        </w:rPr>
        <w:t xml:space="preserve">הבוחנת </w:t>
      </w:r>
      <w:r w:rsidRPr="006A20EA">
        <w:rPr>
          <w:rFonts w:ascii="David" w:hAnsi="David" w:cs="David"/>
          <w:sz w:val="24"/>
          <w:szCs w:val="24"/>
          <w:rtl/>
        </w:rPr>
        <w:t>את הנזילות</w:t>
      </w:r>
      <w:r w:rsidR="00AA1059">
        <w:rPr>
          <w:rFonts w:ascii="David" w:hAnsi="David" w:cs="David" w:hint="cs"/>
          <w:sz w:val="24"/>
          <w:szCs w:val="24"/>
          <w:rtl/>
        </w:rPr>
        <w:t xml:space="preserve"> באופן ישיר</w:t>
      </w:r>
      <w:r w:rsidR="00AB1326">
        <w:rPr>
          <w:rFonts w:ascii="David" w:hAnsi="David" w:cs="David" w:hint="cs"/>
          <w:sz w:val="24"/>
          <w:szCs w:val="24"/>
          <w:rtl/>
        </w:rPr>
        <w:t>,</w:t>
      </w:r>
      <w:r w:rsidRPr="006A20EA">
        <w:rPr>
          <w:rFonts w:ascii="David" w:hAnsi="David" w:cs="David"/>
          <w:sz w:val="24"/>
          <w:szCs w:val="24"/>
          <w:rtl/>
        </w:rPr>
        <w:t xml:space="preserve"> כפי שהיא באה לידי ביטוי ב</w:t>
      </w:r>
      <w:r w:rsidR="0032570B">
        <w:rPr>
          <w:rFonts w:ascii="David" w:hAnsi="David" w:cs="David" w:hint="cs"/>
          <w:sz w:val="24"/>
          <w:szCs w:val="24"/>
          <w:rtl/>
        </w:rPr>
        <w:t xml:space="preserve">מספר </w:t>
      </w:r>
      <w:r w:rsidRPr="006A20EA">
        <w:rPr>
          <w:rFonts w:ascii="David" w:hAnsi="David" w:cs="David"/>
          <w:sz w:val="24"/>
          <w:szCs w:val="24"/>
          <w:rtl/>
        </w:rPr>
        <w:t>מדדי</w:t>
      </w:r>
      <w:r w:rsidR="0032570B">
        <w:rPr>
          <w:rFonts w:ascii="David" w:hAnsi="David" w:cs="David" w:hint="cs"/>
          <w:sz w:val="24"/>
          <w:szCs w:val="24"/>
          <w:rtl/>
        </w:rPr>
        <w:t>ם מקובלים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="0032570B">
        <w:rPr>
          <w:rFonts w:ascii="David" w:hAnsi="David" w:cs="David" w:hint="cs"/>
          <w:sz w:val="24"/>
          <w:szCs w:val="24"/>
          <w:rtl/>
        </w:rPr>
        <w:t>ל</w:t>
      </w:r>
      <w:r w:rsidRPr="006A20EA">
        <w:rPr>
          <w:rFonts w:ascii="David" w:hAnsi="David" w:cs="David"/>
          <w:sz w:val="24"/>
          <w:szCs w:val="24"/>
          <w:rtl/>
        </w:rPr>
        <w:t>נזילות</w:t>
      </w:r>
      <w:r w:rsidR="00AB1326">
        <w:rPr>
          <w:rFonts w:ascii="David" w:hAnsi="David" w:cs="David" w:hint="cs"/>
          <w:sz w:val="24"/>
          <w:szCs w:val="24"/>
          <w:rtl/>
        </w:rPr>
        <w:t>,</w:t>
      </w:r>
      <w:r w:rsidR="0032570B">
        <w:rPr>
          <w:rFonts w:ascii="David" w:hAnsi="David" w:cs="David" w:hint="cs"/>
          <w:sz w:val="24"/>
          <w:szCs w:val="24"/>
          <w:rtl/>
        </w:rPr>
        <w:t xml:space="preserve"> ובחלוקה לשלוש קבוצות: עלות הנזילות, עומק השוק והפעילות. המדדים בשלוש הקבוצות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משקפים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כמה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היבטים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של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הנזילות</w:t>
      </w:r>
      <w:r w:rsidR="0032570B">
        <w:rPr>
          <w:rFonts w:ascii="David" w:hAnsi="David" w:cs="David" w:hint="cs"/>
          <w:sz w:val="24"/>
          <w:szCs w:val="24"/>
          <w:rtl/>
        </w:rPr>
        <w:t>,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="00AB1326">
        <w:rPr>
          <w:rFonts w:ascii="David" w:hAnsi="David" w:cs="David" w:hint="cs"/>
          <w:sz w:val="24"/>
          <w:szCs w:val="24"/>
          <w:rtl/>
        </w:rPr>
        <w:t xml:space="preserve">כאשר </w:t>
      </w:r>
      <w:r w:rsidRPr="006A20EA">
        <w:rPr>
          <w:rFonts w:ascii="David" w:hAnsi="David" w:cs="David"/>
          <w:sz w:val="24"/>
          <w:szCs w:val="24"/>
          <w:rtl/>
        </w:rPr>
        <w:t xml:space="preserve">בשוק מתפקד נדרשת רמה מספקת בכל אחד </w:t>
      </w:r>
      <w:r w:rsidRPr="006A20EA">
        <w:rPr>
          <w:rFonts w:ascii="David" w:hAnsi="David" w:cs="David" w:hint="eastAsia"/>
          <w:sz w:val="24"/>
          <w:szCs w:val="24"/>
          <w:rtl/>
        </w:rPr>
        <w:t>מההיבטים</w:t>
      </w:r>
      <w:r w:rsidRPr="006A20EA">
        <w:rPr>
          <w:rFonts w:ascii="David" w:hAnsi="David" w:cs="David"/>
          <w:sz w:val="24"/>
          <w:szCs w:val="24"/>
          <w:rtl/>
        </w:rPr>
        <w:t xml:space="preserve"> הללו – גם אם </w:t>
      </w:r>
      <w:r w:rsidRPr="006A20EA">
        <w:rPr>
          <w:rFonts w:ascii="David" w:hAnsi="David" w:cs="David" w:hint="eastAsia"/>
          <w:sz w:val="24"/>
          <w:szCs w:val="24"/>
          <w:rtl/>
        </w:rPr>
        <w:t>היבט</w:t>
      </w:r>
      <w:r w:rsidRPr="006A20EA">
        <w:rPr>
          <w:rFonts w:ascii="David" w:hAnsi="David" w:cs="David"/>
          <w:sz w:val="24"/>
          <w:szCs w:val="24"/>
          <w:rtl/>
        </w:rPr>
        <w:t xml:space="preserve"> אחד נפגע </w:t>
      </w:r>
      <w:r w:rsidRPr="006A20EA">
        <w:rPr>
          <w:rFonts w:ascii="David" w:hAnsi="David" w:cs="David"/>
          <w:sz w:val="24"/>
          <w:szCs w:val="24"/>
          <w:rtl/>
        </w:rPr>
        <w:lastRenderedPageBreak/>
        <w:t>ת</w:t>
      </w:r>
      <w:r w:rsidRPr="006A20EA">
        <w:rPr>
          <w:rFonts w:ascii="David" w:hAnsi="David" w:cs="David" w:hint="eastAsia"/>
          <w:sz w:val="24"/>
          <w:szCs w:val="24"/>
          <w:rtl/>
        </w:rPr>
        <w:t>י</w:t>
      </w:r>
      <w:r w:rsidRPr="006A20EA">
        <w:rPr>
          <w:rFonts w:ascii="David" w:hAnsi="David" w:cs="David"/>
          <w:sz w:val="24"/>
          <w:szCs w:val="24"/>
          <w:rtl/>
        </w:rPr>
        <w:t xml:space="preserve">תכן פגיעה חמורה בנזילות. </w:t>
      </w:r>
      <w:r w:rsidRPr="006A20EA">
        <w:rPr>
          <w:rFonts w:ascii="David" w:hAnsi="David" w:cs="David" w:hint="eastAsia"/>
          <w:sz w:val="24"/>
          <w:szCs w:val="24"/>
          <w:rtl/>
        </w:rPr>
        <w:t>לדוגמה</w:t>
      </w:r>
      <w:r w:rsidRPr="006A20EA">
        <w:rPr>
          <w:rFonts w:ascii="David" w:hAnsi="David" w:cs="David"/>
          <w:sz w:val="24"/>
          <w:szCs w:val="24"/>
          <w:rtl/>
        </w:rPr>
        <w:t xml:space="preserve">, </w:t>
      </w:r>
      <w:r w:rsidRPr="006A20EA">
        <w:rPr>
          <w:rFonts w:ascii="David" w:hAnsi="David" w:cs="David" w:hint="eastAsia"/>
          <w:sz w:val="24"/>
          <w:szCs w:val="24"/>
          <w:rtl/>
        </w:rPr>
        <w:t>כאשר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בשוק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ממשיכים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לבצע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עסקאות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בתדירות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גבוהה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ואף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לבצע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עסקאות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גדולות</w:t>
      </w:r>
      <w:r w:rsidRPr="006A20EA">
        <w:rPr>
          <w:rFonts w:ascii="David" w:hAnsi="David" w:cs="David"/>
          <w:sz w:val="24"/>
          <w:szCs w:val="24"/>
          <w:rtl/>
        </w:rPr>
        <w:t xml:space="preserve">, </w:t>
      </w:r>
      <w:r w:rsidRPr="006A20EA">
        <w:rPr>
          <w:rFonts w:ascii="David" w:hAnsi="David" w:cs="David" w:hint="eastAsia"/>
          <w:sz w:val="24"/>
          <w:szCs w:val="24"/>
          <w:rtl/>
        </w:rPr>
        <w:t>אך</w:t>
      </w:r>
      <w:r w:rsidRPr="006A20EA">
        <w:rPr>
          <w:rFonts w:ascii="David" w:hAnsi="David" w:cs="David"/>
          <w:sz w:val="24"/>
          <w:szCs w:val="24"/>
          <w:rtl/>
        </w:rPr>
        <w:t xml:space="preserve"> ישנה </w:t>
      </w:r>
      <w:r w:rsidRPr="006A20EA">
        <w:rPr>
          <w:rFonts w:ascii="David" w:hAnsi="David" w:cs="David" w:hint="eastAsia"/>
          <w:sz w:val="24"/>
          <w:szCs w:val="24"/>
          <w:rtl/>
        </w:rPr>
        <w:t>עלייה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גדולה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בעלות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ביצוע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העסקה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="00AB1326">
        <w:rPr>
          <w:rFonts w:ascii="David" w:hAnsi="David" w:cs="David"/>
          <w:sz w:val="24"/>
          <w:szCs w:val="24"/>
          <w:rtl/>
        </w:rPr>
        <w:t>–</w:t>
      </w:r>
      <w:r w:rsidR="00AB1326">
        <w:rPr>
          <w:rFonts w:ascii="David" w:hAnsi="David" w:cs="David" w:hint="cs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ישנה</w:t>
      </w:r>
      <w:r w:rsidRPr="006A20EA">
        <w:rPr>
          <w:rFonts w:ascii="David" w:hAnsi="David" w:cs="David"/>
          <w:sz w:val="24"/>
          <w:szCs w:val="24"/>
          <w:rtl/>
        </w:rPr>
        <w:t xml:space="preserve"> פגיעה בנזילות</w:t>
      </w:r>
      <w:r w:rsidR="009911D9">
        <w:rPr>
          <w:rFonts w:ascii="David" w:hAnsi="David" w:cs="David" w:hint="cs"/>
          <w:sz w:val="24"/>
          <w:szCs w:val="24"/>
          <w:rtl/>
        </w:rPr>
        <w:t>.</w:t>
      </w:r>
    </w:p>
    <w:p w:rsidR="006A20EA" w:rsidRPr="006A20EA" w:rsidRDefault="009911D9" w:rsidP="00EB40A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A20EA">
        <w:rPr>
          <w:rFonts w:ascii="David" w:hAnsi="David" w:cs="David" w:hint="eastAsia"/>
          <w:sz w:val="24"/>
          <w:szCs w:val="24"/>
          <w:rtl/>
        </w:rPr>
        <w:t>נזילות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בשווקים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הפיננסים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היא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היכולת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לקנות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או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למכור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נייר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ערך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בכל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כמות</w:t>
      </w:r>
      <w:r w:rsidRPr="006A20EA">
        <w:rPr>
          <w:rFonts w:ascii="David" w:hAnsi="David" w:cs="David"/>
          <w:sz w:val="24"/>
          <w:szCs w:val="24"/>
          <w:rtl/>
        </w:rPr>
        <w:t xml:space="preserve">, </w:t>
      </w:r>
      <w:r w:rsidRPr="006A20EA">
        <w:rPr>
          <w:rFonts w:ascii="David" w:hAnsi="David" w:cs="David" w:hint="eastAsia"/>
          <w:sz w:val="24"/>
          <w:szCs w:val="24"/>
          <w:rtl/>
        </w:rPr>
        <w:t>ובכל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נקודת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זמן</w:t>
      </w:r>
      <w:r w:rsidRPr="006A20EA">
        <w:rPr>
          <w:rFonts w:ascii="David" w:hAnsi="David" w:cs="David"/>
          <w:sz w:val="24"/>
          <w:szCs w:val="24"/>
          <w:rtl/>
        </w:rPr>
        <w:t xml:space="preserve">, </w:t>
      </w:r>
      <w:r w:rsidRPr="006A20EA">
        <w:rPr>
          <w:rFonts w:ascii="David" w:hAnsi="David" w:cs="David" w:hint="eastAsia"/>
          <w:sz w:val="24"/>
          <w:szCs w:val="24"/>
          <w:rtl/>
        </w:rPr>
        <w:t>במחיר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המשקף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את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ערכו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היסודי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של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נייר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הערך</w:t>
      </w:r>
      <w:r w:rsidRPr="006A20EA">
        <w:rPr>
          <w:rFonts w:ascii="David" w:hAnsi="David" w:cs="David"/>
          <w:sz w:val="24"/>
          <w:szCs w:val="24"/>
          <w:rtl/>
        </w:rPr>
        <w:t xml:space="preserve">, </w:t>
      </w:r>
      <w:r w:rsidRPr="006A20EA">
        <w:rPr>
          <w:rFonts w:ascii="David" w:hAnsi="David" w:cs="David" w:hint="eastAsia"/>
          <w:sz w:val="24"/>
          <w:szCs w:val="24"/>
          <w:rtl/>
        </w:rPr>
        <w:t>ובעלות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ביצוע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עסקה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מינימלית</w:t>
      </w:r>
      <w:r w:rsidRPr="006A20EA">
        <w:rPr>
          <w:rFonts w:ascii="David" w:hAnsi="David" w:cs="David"/>
          <w:sz w:val="24"/>
          <w:szCs w:val="24"/>
          <w:rtl/>
        </w:rPr>
        <w:t xml:space="preserve">. </w:t>
      </w:r>
      <w:r w:rsidRPr="006A20EA">
        <w:rPr>
          <w:rFonts w:ascii="David" w:hAnsi="David" w:cs="David" w:hint="eastAsia"/>
          <w:sz w:val="24"/>
          <w:szCs w:val="24"/>
          <w:rtl/>
        </w:rPr>
        <w:t>ולכן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שוק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שבו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מתאפשרת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מכירת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נכס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רק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במחיר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נמוך</w:t>
      </w:r>
      <w:r w:rsidRPr="006A20EA">
        <w:rPr>
          <w:rFonts w:ascii="David" w:hAnsi="David" w:cs="David"/>
          <w:sz w:val="24"/>
          <w:szCs w:val="24"/>
          <w:rtl/>
        </w:rPr>
        <w:t xml:space="preserve"> </w:t>
      </w:r>
      <w:r w:rsidRPr="006A20EA">
        <w:rPr>
          <w:rFonts w:ascii="David" w:hAnsi="David" w:cs="David" w:hint="eastAsia"/>
          <w:sz w:val="24"/>
          <w:szCs w:val="24"/>
          <w:rtl/>
        </w:rPr>
        <w:t>משו</w:t>
      </w:r>
      <w:r w:rsidR="00C5793B" w:rsidRPr="008D4CEA">
        <w:rPr>
          <w:rFonts w:ascii="David" w:hAnsi="David" w:cs="David" w:hint="cs"/>
          <w:sz w:val="24"/>
          <w:szCs w:val="24"/>
          <w:rtl/>
        </w:rPr>
        <w:t>ויו הכלכלי, סובל מבעיית נזילות.</w:t>
      </w:r>
    </w:p>
    <w:p w:rsidR="00575369" w:rsidRPr="00ED300D" w:rsidRDefault="00E93F1F" w:rsidP="00472569">
      <w:pPr>
        <w:spacing w:before="120" w:line="360" w:lineRule="auto"/>
        <w:jc w:val="both"/>
        <w:rPr>
          <w:rFonts w:ascii="David" w:hAnsi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הניתוח בעבודה מוצא כי </w:t>
      </w:r>
      <w:r w:rsidR="0065089D" w:rsidRPr="0075244D">
        <w:rPr>
          <w:rFonts w:ascii="David" w:hAnsi="David" w:cs="David"/>
          <w:sz w:val="24"/>
          <w:szCs w:val="24"/>
          <w:rtl/>
        </w:rPr>
        <w:t>באמצע חודש מרץ 2020 נרשמה פגיע</w:t>
      </w:r>
      <w:r w:rsidR="0044406C">
        <w:rPr>
          <w:rFonts w:ascii="David" w:hAnsi="David" w:cs="David" w:hint="cs"/>
          <w:sz w:val="24"/>
          <w:szCs w:val="24"/>
          <w:rtl/>
        </w:rPr>
        <w:t>ה</w:t>
      </w:r>
      <w:r w:rsidR="0065089D" w:rsidRPr="0075244D">
        <w:rPr>
          <w:rFonts w:ascii="David" w:hAnsi="David" w:cs="David"/>
          <w:sz w:val="24"/>
          <w:szCs w:val="24"/>
          <w:rtl/>
        </w:rPr>
        <w:t xml:space="preserve"> משמעותית בנזילות בשוקי </w:t>
      </w:r>
      <w:proofErr w:type="spellStart"/>
      <w:r w:rsidR="0065089D" w:rsidRPr="0075244D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="0065089D" w:rsidRPr="0075244D">
        <w:rPr>
          <w:rFonts w:ascii="David" w:hAnsi="David" w:cs="David"/>
          <w:sz w:val="24"/>
          <w:szCs w:val="24"/>
          <w:rtl/>
        </w:rPr>
        <w:t xml:space="preserve"> בישראל. בתחילת </w:t>
      </w:r>
      <w:r w:rsidR="00BC42E4">
        <w:rPr>
          <w:rFonts w:ascii="David" w:hAnsi="David" w:cs="David"/>
          <w:sz w:val="24"/>
          <w:szCs w:val="24"/>
          <w:rtl/>
        </w:rPr>
        <w:t>מרץ 2020</w:t>
      </w:r>
      <w:r w:rsidR="0065089D" w:rsidRPr="0075244D">
        <w:rPr>
          <w:rFonts w:ascii="David" w:hAnsi="David" w:cs="David"/>
          <w:sz w:val="24"/>
          <w:szCs w:val="24"/>
          <w:rtl/>
        </w:rPr>
        <w:t xml:space="preserve"> חלה עלייה חדה בפעילות</w:t>
      </w:r>
      <w:r w:rsidR="008F5920">
        <w:rPr>
          <w:rFonts w:ascii="David" w:hAnsi="David" w:cs="David" w:hint="cs"/>
          <w:sz w:val="24"/>
          <w:szCs w:val="24"/>
          <w:rtl/>
        </w:rPr>
        <w:t>,</w:t>
      </w:r>
      <w:r w:rsidR="0065089D" w:rsidRPr="0075244D">
        <w:rPr>
          <w:rFonts w:ascii="David" w:hAnsi="David" w:cs="David"/>
          <w:sz w:val="24"/>
          <w:szCs w:val="24"/>
          <w:rtl/>
        </w:rPr>
        <w:t xml:space="preserve"> שלוותה בעסקאות רבות יותר שבהן יוזם העסקה נטה להיות המוכר. בהמשך החלה ירידה משמעותית במחירים, שככל הנראה הובילה לכניסה של קונים לשוק </w:t>
      </w:r>
      <w:r w:rsidR="00AB1326">
        <w:rPr>
          <w:rFonts w:ascii="David" w:hAnsi="David" w:cs="David"/>
          <w:sz w:val="24"/>
          <w:szCs w:val="24"/>
          <w:rtl/>
        </w:rPr>
        <w:t>–</w:t>
      </w:r>
      <w:r w:rsidR="00AB1326">
        <w:rPr>
          <w:rFonts w:ascii="David" w:hAnsi="David" w:cs="David" w:hint="cs"/>
          <w:sz w:val="24"/>
          <w:szCs w:val="24"/>
          <w:rtl/>
        </w:rPr>
        <w:t xml:space="preserve"> </w:t>
      </w:r>
      <w:r w:rsidR="0065089D" w:rsidRPr="0075244D">
        <w:rPr>
          <w:rFonts w:ascii="David" w:hAnsi="David" w:cs="David"/>
          <w:sz w:val="24"/>
          <w:szCs w:val="24"/>
          <w:rtl/>
        </w:rPr>
        <w:t xml:space="preserve">והביאה לשיפור </w:t>
      </w:r>
      <w:r w:rsidR="009D0FC1">
        <w:rPr>
          <w:rFonts w:ascii="David" w:hAnsi="David" w:cs="David" w:hint="cs"/>
          <w:sz w:val="24"/>
          <w:szCs w:val="24"/>
          <w:rtl/>
        </w:rPr>
        <w:t>ה</w:t>
      </w:r>
      <w:r w:rsidR="0065089D" w:rsidRPr="0075244D">
        <w:rPr>
          <w:rFonts w:ascii="David" w:hAnsi="David" w:cs="David"/>
          <w:sz w:val="24"/>
          <w:szCs w:val="24"/>
          <w:rtl/>
        </w:rPr>
        <w:t>איזון</w:t>
      </w:r>
      <w:r w:rsidR="009D0FC1">
        <w:rPr>
          <w:rFonts w:ascii="David" w:hAnsi="David" w:cs="David" w:hint="cs"/>
          <w:sz w:val="24"/>
          <w:szCs w:val="24"/>
          <w:rtl/>
        </w:rPr>
        <w:t xml:space="preserve"> בין מוכרים וקונים</w:t>
      </w:r>
      <w:r w:rsidR="0065089D" w:rsidRPr="0075244D">
        <w:rPr>
          <w:rFonts w:ascii="David" w:hAnsi="David" w:cs="David"/>
          <w:sz w:val="24"/>
          <w:szCs w:val="24"/>
          <w:rtl/>
        </w:rPr>
        <w:t xml:space="preserve">. התמונה העולה היא שגם בשיא המשבר </w:t>
      </w:r>
      <w:r w:rsidR="0065089D" w:rsidRPr="00544F48">
        <w:rPr>
          <w:rFonts w:ascii="David" w:hAnsi="David" w:cs="David"/>
          <w:sz w:val="24"/>
          <w:szCs w:val="24"/>
          <w:rtl/>
        </w:rPr>
        <w:t>לא זוהתה פגיעה</w:t>
      </w:r>
      <w:r w:rsidR="004D33CB" w:rsidRPr="00544F48">
        <w:rPr>
          <w:rFonts w:ascii="David" w:hAnsi="David" w:cs="David" w:hint="cs"/>
          <w:sz w:val="24"/>
          <w:szCs w:val="24"/>
          <w:rtl/>
        </w:rPr>
        <w:t xml:space="preserve"> </w:t>
      </w:r>
      <w:r w:rsidR="00250FA7">
        <w:rPr>
          <w:rFonts w:ascii="David" w:hAnsi="David" w:cs="David" w:hint="cs"/>
          <w:sz w:val="24"/>
          <w:szCs w:val="24"/>
          <w:rtl/>
        </w:rPr>
        <w:t xml:space="preserve">מהותית </w:t>
      </w:r>
      <w:r w:rsidR="004D33CB" w:rsidRPr="00544F48">
        <w:rPr>
          <w:rFonts w:ascii="David" w:hAnsi="David" w:cs="David" w:hint="cs"/>
          <w:sz w:val="24"/>
          <w:szCs w:val="24"/>
          <w:rtl/>
        </w:rPr>
        <w:t>במדדי עומק השוק</w:t>
      </w:r>
      <w:r w:rsidR="00024302">
        <w:rPr>
          <w:rFonts w:ascii="David" w:hAnsi="David" w:cs="David" w:hint="cs"/>
          <w:sz w:val="24"/>
          <w:szCs w:val="24"/>
          <w:rtl/>
        </w:rPr>
        <w:t>, כפי שעולה בין היתר,</w:t>
      </w:r>
      <w:r w:rsidR="009D0FC1" w:rsidRPr="00ED300D">
        <w:rPr>
          <w:rFonts w:ascii="David" w:hAnsi="David" w:cs="David" w:hint="cs"/>
          <w:sz w:val="24"/>
          <w:szCs w:val="24"/>
          <w:rtl/>
        </w:rPr>
        <w:t xml:space="preserve"> ממדד "הכמות המצוטטת".</w:t>
      </w:r>
      <w:r w:rsidR="009D0FC1">
        <w:rPr>
          <w:rFonts w:ascii="David" w:hAnsi="David" w:cs="David" w:hint="cs"/>
          <w:rtl/>
        </w:rPr>
        <w:t xml:space="preserve"> </w:t>
      </w:r>
      <w:r w:rsidR="0065089D" w:rsidRPr="008D4CEA">
        <w:rPr>
          <w:rFonts w:ascii="David" w:hAnsi="David" w:cs="David"/>
          <w:sz w:val="24"/>
          <w:szCs w:val="24"/>
          <w:rtl/>
        </w:rPr>
        <w:t xml:space="preserve">אולם במהלך המשבר </w:t>
      </w:r>
      <w:r w:rsidR="0065089D" w:rsidRPr="001A35D8">
        <w:rPr>
          <w:rFonts w:ascii="David" w:hAnsi="David" w:cs="David"/>
          <w:sz w:val="24"/>
          <w:szCs w:val="24"/>
          <w:rtl/>
        </w:rPr>
        <w:t>נרשמה פגיעה בעלות הנזילות</w:t>
      </w:r>
      <w:r w:rsidR="008D4CEA">
        <w:rPr>
          <w:rFonts w:ascii="David" w:hAnsi="David" w:cs="David" w:hint="cs"/>
          <w:sz w:val="24"/>
          <w:szCs w:val="24"/>
          <w:rtl/>
        </w:rPr>
        <w:t xml:space="preserve">, כפי </w:t>
      </w:r>
      <w:r w:rsidR="008F5920">
        <w:rPr>
          <w:rFonts w:ascii="David" w:hAnsi="David" w:cs="David" w:hint="cs"/>
          <w:sz w:val="24"/>
          <w:szCs w:val="24"/>
          <w:rtl/>
        </w:rPr>
        <w:t>ה</w:t>
      </w:r>
      <w:r w:rsidR="008D4CEA">
        <w:rPr>
          <w:rFonts w:ascii="David" w:hAnsi="David" w:cs="David" w:hint="cs"/>
          <w:sz w:val="24"/>
          <w:szCs w:val="24"/>
          <w:rtl/>
        </w:rPr>
        <w:t xml:space="preserve">משתקף </w:t>
      </w:r>
      <w:r w:rsidR="00EB40AC">
        <w:rPr>
          <w:rFonts w:ascii="David" w:hAnsi="David" w:cs="David" w:hint="cs"/>
          <w:sz w:val="24"/>
          <w:szCs w:val="24"/>
          <w:rtl/>
        </w:rPr>
        <w:t>בין היתר</w:t>
      </w:r>
      <w:r w:rsidR="008D4CEA">
        <w:rPr>
          <w:rFonts w:ascii="David" w:hAnsi="David" w:cs="David" w:hint="cs"/>
          <w:sz w:val="24"/>
          <w:szCs w:val="24"/>
          <w:rtl/>
        </w:rPr>
        <w:t xml:space="preserve"> ממדד המרווח</w:t>
      </w:r>
      <w:r w:rsidR="00F06C38">
        <w:rPr>
          <w:rFonts w:ascii="David" w:hAnsi="David" w:cs="David" w:hint="cs"/>
          <w:sz w:val="24"/>
          <w:szCs w:val="24"/>
          <w:rtl/>
        </w:rPr>
        <w:t xml:space="preserve"> </w:t>
      </w:r>
      <w:r w:rsidR="00F06C38" w:rsidRPr="00BB41BB">
        <w:rPr>
          <w:rFonts w:ascii="David" w:hAnsi="David" w:cs="David"/>
          <w:sz w:val="24"/>
          <w:szCs w:val="24"/>
          <w:rtl/>
        </w:rPr>
        <w:t>–</w:t>
      </w:r>
      <w:r w:rsidR="008D4CEA">
        <w:rPr>
          <w:rFonts w:ascii="David" w:hAnsi="David" w:cs="David" w:hint="cs"/>
          <w:sz w:val="24"/>
          <w:szCs w:val="24"/>
          <w:rtl/>
        </w:rPr>
        <w:t xml:space="preserve"> הפער בין מחיר הקנייה והמכירה הטובים </w:t>
      </w:r>
      <w:r w:rsidR="008F5920">
        <w:rPr>
          <w:rFonts w:ascii="David" w:hAnsi="David" w:cs="David" w:hint="cs"/>
          <w:sz w:val="24"/>
          <w:szCs w:val="24"/>
          <w:rtl/>
        </w:rPr>
        <w:t>ב</w:t>
      </w:r>
      <w:r w:rsidR="008D4CEA">
        <w:rPr>
          <w:rFonts w:ascii="David" w:hAnsi="David" w:cs="David" w:hint="cs"/>
          <w:sz w:val="24"/>
          <w:szCs w:val="24"/>
          <w:rtl/>
        </w:rPr>
        <w:t>יותר (</w:t>
      </w:r>
      <w:r w:rsidR="008D4CEA" w:rsidRPr="00ED5E34">
        <w:rPr>
          <w:rFonts w:ascii="David" w:hAnsi="David" w:cs="David" w:hint="cs"/>
          <w:b/>
          <w:bCs/>
          <w:sz w:val="24"/>
          <w:szCs w:val="24"/>
          <w:rtl/>
        </w:rPr>
        <w:t>איור א'</w:t>
      </w:r>
      <w:r w:rsidR="008D4CEA">
        <w:rPr>
          <w:rFonts w:ascii="David" w:hAnsi="David" w:cs="David" w:hint="cs"/>
          <w:sz w:val="24"/>
          <w:szCs w:val="24"/>
          <w:rtl/>
        </w:rPr>
        <w:t>).</w:t>
      </w:r>
      <w:r w:rsidR="00873FFD">
        <w:rPr>
          <w:rFonts w:ascii="David" w:hAnsi="David" w:cs="David" w:hint="cs"/>
          <w:sz w:val="24"/>
          <w:szCs w:val="24"/>
          <w:rtl/>
        </w:rPr>
        <w:t xml:space="preserve"> </w:t>
      </w:r>
      <w:r w:rsidR="0065089D" w:rsidRPr="0075244D">
        <w:rPr>
          <w:rFonts w:ascii="David" w:hAnsi="David" w:cs="David"/>
          <w:sz w:val="24"/>
          <w:szCs w:val="24"/>
          <w:rtl/>
        </w:rPr>
        <w:t>התפתחות</w:t>
      </w:r>
      <w:r w:rsidR="008D4CEA">
        <w:rPr>
          <w:rFonts w:ascii="David" w:hAnsi="David" w:cs="David" w:hint="cs"/>
          <w:sz w:val="24"/>
          <w:szCs w:val="24"/>
          <w:rtl/>
        </w:rPr>
        <w:t xml:space="preserve"> זו </w:t>
      </w:r>
      <w:r w:rsidR="0065089D" w:rsidRPr="0075244D">
        <w:rPr>
          <w:rFonts w:ascii="David" w:hAnsi="David" w:cs="David"/>
          <w:sz w:val="24"/>
          <w:szCs w:val="24"/>
          <w:rtl/>
        </w:rPr>
        <w:t>תואמת גם את ירידת המחירים</w:t>
      </w:r>
      <w:r w:rsidR="00AB1326">
        <w:rPr>
          <w:rFonts w:ascii="David" w:hAnsi="David" w:cs="David" w:hint="cs"/>
          <w:sz w:val="24"/>
          <w:szCs w:val="24"/>
          <w:rtl/>
        </w:rPr>
        <w:t>,</w:t>
      </w:r>
      <w:r w:rsidR="0065089D" w:rsidRPr="0075244D">
        <w:rPr>
          <w:rFonts w:ascii="David" w:hAnsi="David" w:cs="David"/>
          <w:sz w:val="24"/>
          <w:szCs w:val="24"/>
          <w:rtl/>
        </w:rPr>
        <w:t xml:space="preserve"> ומחזקת את ההערכה</w:t>
      </w:r>
      <w:r w:rsidR="00AB1326">
        <w:rPr>
          <w:rFonts w:ascii="David" w:hAnsi="David" w:cs="David" w:hint="cs"/>
          <w:sz w:val="24"/>
          <w:szCs w:val="24"/>
          <w:rtl/>
        </w:rPr>
        <w:t>,</w:t>
      </w:r>
      <w:r w:rsidR="0065089D" w:rsidRPr="0075244D">
        <w:rPr>
          <w:rFonts w:ascii="David" w:hAnsi="David" w:cs="David"/>
          <w:sz w:val="24"/>
          <w:szCs w:val="24"/>
          <w:rtl/>
        </w:rPr>
        <w:t xml:space="preserve"> שמוכרים </w:t>
      </w:r>
      <w:r w:rsidR="00472569">
        <w:rPr>
          <w:rFonts w:ascii="David" w:hAnsi="David" w:cs="David" w:hint="cs"/>
          <w:sz w:val="24"/>
          <w:szCs w:val="24"/>
          <w:rtl/>
        </w:rPr>
        <w:t>שילמו פרמיית נזילות גבוהה</w:t>
      </w:r>
      <w:r w:rsidR="0065089D" w:rsidRPr="0075244D">
        <w:rPr>
          <w:rFonts w:ascii="David" w:hAnsi="David" w:cs="David"/>
          <w:sz w:val="24"/>
          <w:szCs w:val="24"/>
          <w:rtl/>
        </w:rPr>
        <w:t>.</w:t>
      </w:r>
      <w:r w:rsidR="00107DDC">
        <w:rPr>
          <w:rFonts w:ascii="David" w:hAnsi="David" w:cs="David" w:hint="cs"/>
          <w:sz w:val="24"/>
          <w:szCs w:val="24"/>
          <w:rtl/>
        </w:rPr>
        <w:t xml:space="preserve"> עדות נוספת לכך שהייתה פגיעה בנזילות היא ש</w:t>
      </w:r>
      <w:r w:rsidR="00107DDC" w:rsidRPr="00F534DD">
        <w:rPr>
          <w:rFonts w:ascii="David" w:hAnsi="David" w:cs="David"/>
          <w:noProof/>
          <w:sz w:val="24"/>
          <w:szCs w:val="24"/>
          <w:rtl/>
        </w:rPr>
        <w:t xml:space="preserve">מדדי העלות עלו באופן חד יותר בשווקים שבהם נרשמה עלייה חדה יותר בתשואות, והנחשבים גם לפחות נזילים.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כאמור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,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מספיקה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פגיעה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בהיבט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אחד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של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הנזילות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על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מנת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שתיווצר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פגיעה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בנזילות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בכללותה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.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בפרט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,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למרות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שלא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זוהתה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פגיעה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במדדי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עומק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השוק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,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הפגיעה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בנזילות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באה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לידי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ביטוי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דרך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היבט</w:t>
      </w:r>
      <w:r w:rsidR="00465903" w:rsidRPr="00ED30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465903" w:rsidRPr="00ED300D">
        <w:rPr>
          <w:rFonts w:ascii="David" w:hAnsi="David" w:cs="David" w:hint="eastAsia"/>
          <w:noProof/>
          <w:sz w:val="24"/>
          <w:szCs w:val="24"/>
          <w:rtl/>
        </w:rPr>
        <w:t>העלות</w:t>
      </w:r>
      <w:r w:rsidR="007101C5">
        <w:rPr>
          <w:rFonts w:ascii="David" w:hAnsi="David" w:cs="David" w:hint="cs"/>
          <w:noProof/>
          <w:sz w:val="24"/>
          <w:szCs w:val="24"/>
          <w:rtl/>
        </w:rPr>
        <w:t>.</w:t>
      </w:r>
      <w:r w:rsidR="00465903">
        <w:rPr>
          <w:rFonts w:ascii="David" w:hAnsi="David" w:hint="cs"/>
          <w:sz w:val="24"/>
          <w:szCs w:val="24"/>
          <w:rtl/>
        </w:rPr>
        <w:t xml:space="preserve"> </w:t>
      </w:r>
      <w:r w:rsidR="00107DDC" w:rsidRPr="00F534DD">
        <w:rPr>
          <w:rFonts w:ascii="David" w:hAnsi="David" w:cs="David"/>
          <w:noProof/>
          <w:sz w:val="24"/>
          <w:szCs w:val="24"/>
          <w:rtl/>
        </w:rPr>
        <w:t>נתוני הקצה מראים כי מדדי עלות</w:t>
      </w:r>
      <w:r w:rsidR="00AA1059">
        <w:rPr>
          <w:rFonts w:ascii="David" w:hAnsi="David" w:cs="David" w:hint="cs"/>
          <w:noProof/>
          <w:sz w:val="24"/>
          <w:szCs w:val="24"/>
          <w:rtl/>
        </w:rPr>
        <w:t xml:space="preserve"> הנזילות</w:t>
      </w:r>
      <w:r w:rsidR="00107DDC" w:rsidRPr="00F534DD">
        <w:rPr>
          <w:rFonts w:ascii="David" w:hAnsi="David" w:cs="David"/>
          <w:noProof/>
          <w:sz w:val="24"/>
          <w:szCs w:val="24"/>
          <w:rtl/>
        </w:rPr>
        <w:t xml:space="preserve"> שבו </w:t>
      </w:r>
      <w:r w:rsidR="00107DDC" w:rsidRPr="00F534DD">
        <w:rPr>
          <w:rFonts w:ascii="David" w:hAnsi="David" w:cs="David"/>
          <w:sz w:val="24"/>
          <w:szCs w:val="24"/>
          <w:rtl/>
        </w:rPr>
        <w:t xml:space="preserve">לסביבת רמתם הבסיסית בשווקים הממשלתיים, בעוד </w:t>
      </w:r>
      <w:r w:rsidR="008F5920">
        <w:rPr>
          <w:rFonts w:ascii="David" w:hAnsi="David" w:cs="David" w:hint="cs"/>
          <w:sz w:val="24"/>
          <w:szCs w:val="24"/>
          <w:rtl/>
        </w:rPr>
        <w:t>ש</w:t>
      </w:r>
      <w:r w:rsidR="00107DDC" w:rsidRPr="00F534DD">
        <w:rPr>
          <w:rFonts w:ascii="David" w:hAnsi="David" w:cs="David"/>
          <w:sz w:val="24"/>
          <w:szCs w:val="24"/>
          <w:rtl/>
        </w:rPr>
        <w:t xml:space="preserve">התמונה פחות חד משמעית בשוק התאגידי. </w:t>
      </w:r>
    </w:p>
    <w:p w:rsidR="00517663" w:rsidRPr="007A0A35" w:rsidRDefault="008D4CEA" w:rsidP="00517663">
      <w:pPr>
        <w:pStyle w:val="af3"/>
        <w:bidi/>
        <w:jc w:val="center"/>
        <w:rPr>
          <w:rFonts w:ascii="David" w:hAnsi="David"/>
          <w:color w:val="auto"/>
          <w:sz w:val="26"/>
          <w:szCs w:val="26"/>
          <w:rtl/>
        </w:rPr>
      </w:pPr>
      <w:r>
        <w:rPr>
          <w:rFonts w:ascii="David" w:hAnsi="David" w:hint="cs"/>
          <w:color w:val="auto"/>
          <w:sz w:val="26"/>
          <w:szCs w:val="26"/>
          <w:rtl/>
        </w:rPr>
        <w:t xml:space="preserve">איור א' </w:t>
      </w:r>
      <w:r w:rsidR="00AB1326">
        <w:rPr>
          <w:rFonts w:ascii="David" w:hAnsi="David"/>
          <w:color w:val="auto"/>
          <w:sz w:val="26"/>
          <w:szCs w:val="26"/>
          <w:rtl/>
        </w:rPr>
        <w:t>–</w:t>
      </w:r>
      <w:r>
        <w:rPr>
          <w:rFonts w:ascii="David" w:hAnsi="David" w:hint="cs"/>
          <w:color w:val="auto"/>
          <w:sz w:val="26"/>
          <w:szCs w:val="26"/>
          <w:rtl/>
        </w:rPr>
        <w:t xml:space="preserve"> </w:t>
      </w:r>
      <w:r w:rsidR="00517663" w:rsidRPr="007A0A35">
        <w:rPr>
          <w:rFonts w:ascii="David" w:hAnsi="David" w:hint="eastAsia"/>
          <w:color w:val="auto"/>
          <w:sz w:val="26"/>
          <w:szCs w:val="26"/>
          <w:rtl/>
        </w:rPr>
        <w:t>המרווח</w:t>
      </w:r>
      <w:r w:rsidR="00517663" w:rsidRPr="007A0A35">
        <w:rPr>
          <w:rFonts w:ascii="David" w:hAnsi="David"/>
          <w:color w:val="auto"/>
          <w:sz w:val="26"/>
          <w:szCs w:val="26"/>
          <w:rtl/>
        </w:rPr>
        <w:t xml:space="preserve"> בשוקי </w:t>
      </w:r>
      <w:proofErr w:type="spellStart"/>
      <w:r w:rsidR="00517663" w:rsidRPr="007A0A35">
        <w:rPr>
          <w:rFonts w:ascii="David" w:hAnsi="David"/>
          <w:color w:val="auto"/>
          <w:sz w:val="26"/>
          <w:szCs w:val="26"/>
          <w:rtl/>
        </w:rPr>
        <w:t>האג"ח</w:t>
      </w:r>
      <w:proofErr w:type="spellEnd"/>
      <w:r w:rsidR="00517663" w:rsidRPr="007A0A35">
        <w:rPr>
          <w:rFonts w:ascii="David" w:hAnsi="David"/>
          <w:color w:val="auto"/>
          <w:sz w:val="26"/>
          <w:szCs w:val="26"/>
          <w:rtl/>
        </w:rPr>
        <w:t xml:space="preserve"> בישראל</w:t>
      </w:r>
    </w:p>
    <w:p w:rsidR="00CE5A21" w:rsidRPr="00517663" w:rsidRDefault="00517663" w:rsidP="00452FDE">
      <w:pPr>
        <w:spacing w:after="0" w:line="240" w:lineRule="auto"/>
        <w:jc w:val="center"/>
        <w:rPr>
          <w:rFonts w:ascii="David" w:hAnsi="David" w:cs="David"/>
          <w:szCs w:val="24"/>
          <w:rtl/>
        </w:rPr>
      </w:pPr>
      <w:r w:rsidRPr="00517663">
        <w:rPr>
          <w:rFonts w:ascii="David" w:hAnsi="David" w:cs="David"/>
          <w:szCs w:val="24"/>
          <w:rtl/>
        </w:rPr>
        <w:t>(01/01/2020</w:t>
      </w:r>
      <w:r w:rsidR="00452FDE">
        <w:rPr>
          <w:rFonts w:ascii="David" w:hAnsi="David"/>
          <w:sz w:val="26"/>
          <w:szCs w:val="26"/>
          <w:rtl/>
        </w:rPr>
        <w:t>–</w:t>
      </w:r>
      <w:r w:rsidRPr="00517663">
        <w:rPr>
          <w:rFonts w:ascii="David" w:hAnsi="David" w:cs="David"/>
          <w:szCs w:val="24"/>
          <w:rtl/>
        </w:rPr>
        <w:t>31/07/2020, ממודד, ממוצע ינואר = 100)</w:t>
      </w:r>
    </w:p>
    <w:tbl>
      <w:tblPr>
        <w:tblStyle w:val="af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E5A21" w:rsidTr="00CE5A21">
        <w:tc>
          <w:tcPr>
            <w:tcW w:w="8296" w:type="dxa"/>
            <w:vAlign w:val="center"/>
          </w:tcPr>
          <w:p w:rsidR="00CE5A21" w:rsidRDefault="00CE5A21" w:rsidP="00CE5A21">
            <w:pPr>
              <w:rPr>
                <w:rFonts w:ascii="David" w:hAnsi="David" w:cs="David"/>
                <w:szCs w:val="24"/>
                <w:rtl/>
              </w:rPr>
            </w:pP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drawing>
                <wp:inline distT="0" distB="0" distL="0" distR="0" wp14:anchorId="1C0D9B6A" wp14:editId="510FF4CB">
                  <wp:extent cx="5095875" cy="2398059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-08-03 ba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334" cy="240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A21" w:rsidTr="00CE5A21">
        <w:tc>
          <w:tcPr>
            <w:tcW w:w="8296" w:type="dxa"/>
          </w:tcPr>
          <w:p w:rsidR="00CE5A21" w:rsidRPr="00F86C43" w:rsidRDefault="00CE5A21" w:rsidP="00496B92">
            <w:pPr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הערות: 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המרווח 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>הוא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ה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>פער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הממוצע שבין מחירי הקנייה והמכירה הטובים ביותר כאחוז ממחיר אגרת החוב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.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מאחר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>ש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קיים שוני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ברמה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הממוצעת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של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r w:rsidR="006A7E6E">
              <w:rPr>
                <w:rFonts w:ascii="David" w:eastAsia="Times New Roman" w:hAnsi="David" w:cs="David" w:hint="cs"/>
                <w:sz w:val="20"/>
                <w:szCs w:val="20"/>
                <w:rtl/>
              </w:rPr>
              <w:t>המרווח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בין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שוקי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proofErr w:type="spellStart"/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האג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>"ח</w:t>
            </w:r>
            <w:proofErr w:type="spellEnd"/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, הערכים 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>נורמלו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כך שערכם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הממוצע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ב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ינואר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נקבע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ל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>-100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. </w:t>
            </w:r>
            <w:r w:rsidR="00607967" w:rsidRPr="00607967">
              <w:rPr>
                <w:rFonts w:ascii="David" w:eastAsia="Times New Roman" w:hAnsi="David" w:cs="David"/>
                <w:sz w:val="20"/>
                <w:szCs w:val="20"/>
                <w:rtl/>
              </w:rPr>
              <w:t>לפירוט נוסף על אופן החישוב ומקור הנתונים, ראו סעיף ‏2-מדדי הנזילות ונספח ב' – מדדי הנזילות.</w:t>
            </w:r>
          </w:p>
        </w:tc>
      </w:tr>
    </w:tbl>
    <w:p w:rsidR="00CE5A21" w:rsidRDefault="00CE5A21" w:rsidP="001D7AF3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</w:p>
    <w:p w:rsidR="001A35D8" w:rsidRPr="00F534DD" w:rsidRDefault="0065089D" w:rsidP="009D35CA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  <w:r w:rsidRPr="0075244D">
        <w:rPr>
          <w:rFonts w:ascii="David" w:hAnsi="David" w:cs="David"/>
          <w:noProof/>
          <w:sz w:val="24"/>
          <w:szCs w:val="24"/>
          <w:rtl/>
        </w:rPr>
        <w:t>השווא</w:t>
      </w:r>
      <w:r w:rsidR="0081187A">
        <w:rPr>
          <w:rFonts w:ascii="David" w:hAnsi="David" w:cs="David" w:hint="cs"/>
          <w:noProof/>
          <w:sz w:val="24"/>
          <w:szCs w:val="24"/>
          <w:rtl/>
        </w:rPr>
        <w:t>ה</w:t>
      </w:r>
      <w:r w:rsidRPr="0075244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81187A">
        <w:rPr>
          <w:rFonts w:ascii="David" w:hAnsi="David" w:cs="David" w:hint="cs"/>
          <w:noProof/>
          <w:sz w:val="24"/>
          <w:szCs w:val="24"/>
          <w:rtl/>
        </w:rPr>
        <w:t xml:space="preserve">של </w:t>
      </w:r>
      <w:r w:rsidRPr="0075244D">
        <w:rPr>
          <w:rFonts w:ascii="David" w:hAnsi="David" w:cs="David"/>
          <w:noProof/>
          <w:sz w:val="24"/>
          <w:szCs w:val="24"/>
          <w:rtl/>
        </w:rPr>
        <w:t>התפתחות מדדי עלות הנזילות במשבר הנוכחי</w:t>
      </w:r>
      <w:r w:rsidR="001D7AF3">
        <w:rPr>
          <w:rFonts w:ascii="David" w:hAnsi="David" w:cs="David" w:hint="cs"/>
          <w:noProof/>
          <w:sz w:val="24"/>
          <w:szCs w:val="24"/>
          <w:rtl/>
        </w:rPr>
        <w:t xml:space="preserve"> </w:t>
      </w:r>
      <w:r w:rsidR="001D7AF3" w:rsidRPr="001D7AF3">
        <w:rPr>
          <w:rFonts w:ascii="David" w:hAnsi="David" w:cs="David"/>
          <w:noProof/>
          <w:sz w:val="24"/>
          <w:szCs w:val="24"/>
          <w:rtl/>
        </w:rPr>
        <w:t>(</w:t>
      </w:r>
      <w:r w:rsidR="001D7AF3" w:rsidRPr="001D7AF3">
        <w:rPr>
          <w:rFonts w:ascii="David" w:hAnsi="David" w:cs="David" w:hint="eastAsia"/>
          <w:noProof/>
          <w:sz w:val="24"/>
          <w:szCs w:val="24"/>
          <w:rtl/>
        </w:rPr>
        <w:t>בקו</w:t>
      </w:r>
      <w:r w:rsidR="001D7AF3" w:rsidRPr="001D7AF3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9D35CA">
        <w:rPr>
          <w:rFonts w:ascii="David" w:hAnsi="David" w:cs="David" w:hint="cs"/>
          <w:noProof/>
          <w:sz w:val="24"/>
          <w:szCs w:val="24"/>
          <w:rtl/>
        </w:rPr>
        <w:t>רציף</w:t>
      </w:r>
      <w:r w:rsidR="001D7AF3" w:rsidRPr="001D7AF3">
        <w:rPr>
          <w:rFonts w:ascii="David" w:hAnsi="David" w:cs="David"/>
          <w:noProof/>
          <w:sz w:val="24"/>
          <w:szCs w:val="24"/>
          <w:rtl/>
        </w:rPr>
        <w:t>)</w:t>
      </w:r>
      <w:r w:rsidRPr="0075244D">
        <w:rPr>
          <w:rFonts w:ascii="David" w:hAnsi="David" w:cs="David"/>
          <w:noProof/>
          <w:sz w:val="24"/>
          <w:szCs w:val="24"/>
          <w:rtl/>
        </w:rPr>
        <w:t xml:space="preserve"> להתפתחות בסמוך לנפילת בנק ההשקעות 'ליהמן ברדרס'</w:t>
      </w:r>
      <w:r w:rsidR="001D7AF3">
        <w:rPr>
          <w:rFonts w:ascii="David" w:hAnsi="David" w:cs="David" w:hint="cs"/>
          <w:noProof/>
          <w:sz w:val="24"/>
          <w:szCs w:val="24"/>
          <w:rtl/>
        </w:rPr>
        <w:t xml:space="preserve"> </w:t>
      </w:r>
      <w:r w:rsidR="001D7AF3" w:rsidRPr="001D7AF3">
        <w:rPr>
          <w:rFonts w:ascii="David" w:hAnsi="David" w:cs="David"/>
          <w:noProof/>
          <w:sz w:val="24"/>
          <w:szCs w:val="24"/>
          <w:rtl/>
        </w:rPr>
        <w:t>(</w:t>
      </w:r>
      <w:r w:rsidR="001D7AF3" w:rsidRPr="001D7AF3">
        <w:rPr>
          <w:rFonts w:ascii="David" w:hAnsi="David" w:cs="David" w:hint="eastAsia"/>
          <w:noProof/>
          <w:sz w:val="24"/>
          <w:szCs w:val="24"/>
          <w:rtl/>
        </w:rPr>
        <w:t>בקו</w:t>
      </w:r>
      <w:r w:rsidR="001D7AF3" w:rsidRPr="001D7AF3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9D35CA">
        <w:rPr>
          <w:rFonts w:ascii="David" w:hAnsi="David" w:cs="David" w:hint="cs"/>
          <w:noProof/>
          <w:sz w:val="24"/>
          <w:szCs w:val="24"/>
          <w:rtl/>
        </w:rPr>
        <w:t>מקווקו</w:t>
      </w:r>
      <w:r w:rsidR="001D7AF3" w:rsidRPr="001D7AF3">
        <w:rPr>
          <w:rFonts w:ascii="David" w:hAnsi="David" w:cs="David"/>
          <w:noProof/>
          <w:sz w:val="24"/>
          <w:szCs w:val="24"/>
          <w:rtl/>
        </w:rPr>
        <w:t>)</w:t>
      </w:r>
      <w:r w:rsidRPr="0075244D">
        <w:rPr>
          <w:rFonts w:ascii="David" w:hAnsi="David" w:cs="David"/>
          <w:noProof/>
          <w:sz w:val="24"/>
          <w:szCs w:val="24"/>
          <w:rtl/>
        </w:rPr>
        <w:t xml:space="preserve"> ב-2008 מעלה</w:t>
      </w:r>
      <w:r w:rsidR="008F5920">
        <w:rPr>
          <w:rFonts w:ascii="David" w:hAnsi="David" w:cs="David" w:hint="cs"/>
          <w:noProof/>
          <w:sz w:val="24"/>
          <w:szCs w:val="24"/>
          <w:rtl/>
        </w:rPr>
        <w:t>,</w:t>
      </w:r>
      <w:r w:rsidRPr="0075244D">
        <w:rPr>
          <w:rFonts w:ascii="David" w:hAnsi="David" w:cs="David"/>
          <w:noProof/>
          <w:sz w:val="24"/>
          <w:szCs w:val="24"/>
          <w:rtl/>
        </w:rPr>
        <w:t xml:space="preserve"> כי בשני המקרים המדדים עלו בצורה </w:t>
      </w:r>
      <w:r w:rsidRPr="00EB40AC">
        <w:rPr>
          <w:rFonts w:ascii="David" w:hAnsi="David" w:cs="David"/>
          <w:noProof/>
          <w:sz w:val="24"/>
          <w:szCs w:val="24"/>
          <w:rtl/>
        </w:rPr>
        <w:t>משמעותית</w:t>
      </w:r>
      <w:r w:rsidR="008D4CEA" w:rsidRPr="00EB40AC">
        <w:rPr>
          <w:rFonts w:ascii="David" w:hAnsi="David" w:cs="David" w:hint="cs"/>
          <w:noProof/>
          <w:sz w:val="24"/>
          <w:szCs w:val="24"/>
          <w:rtl/>
        </w:rPr>
        <w:t xml:space="preserve"> (</w:t>
      </w:r>
      <w:r w:rsidR="008D4CEA" w:rsidRPr="00ED5E34">
        <w:rPr>
          <w:rFonts w:ascii="David" w:hAnsi="David" w:cs="David" w:hint="eastAsia"/>
          <w:b/>
          <w:bCs/>
          <w:noProof/>
          <w:sz w:val="24"/>
          <w:szCs w:val="24"/>
          <w:rtl/>
        </w:rPr>
        <w:t>איור</w:t>
      </w:r>
      <w:r w:rsidR="008D4CEA" w:rsidRPr="00ED5E34">
        <w:rPr>
          <w:rFonts w:ascii="David" w:hAnsi="David" w:cs="David"/>
          <w:b/>
          <w:bCs/>
          <w:noProof/>
          <w:sz w:val="24"/>
          <w:szCs w:val="24"/>
          <w:rtl/>
        </w:rPr>
        <w:t xml:space="preserve"> </w:t>
      </w:r>
      <w:r w:rsidR="008D4CEA" w:rsidRPr="00ED5E34">
        <w:rPr>
          <w:rFonts w:ascii="David" w:hAnsi="David" w:cs="David" w:hint="eastAsia"/>
          <w:b/>
          <w:bCs/>
          <w:noProof/>
          <w:sz w:val="24"/>
          <w:szCs w:val="24"/>
          <w:rtl/>
        </w:rPr>
        <w:t>ב</w:t>
      </w:r>
      <w:r w:rsidR="008D4CEA" w:rsidRPr="00ED5E34">
        <w:rPr>
          <w:rFonts w:ascii="David" w:hAnsi="David" w:cs="David"/>
          <w:b/>
          <w:bCs/>
          <w:noProof/>
          <w:sz w:val="24"/>
          <w:szCs w:val="24"/>
          <w:rtl/>
        </w:rPr>
        <w:t>'</w:t>
      </w:r>
      <w:r w:rsidR="008D4CEA" w:rsidRPr="00EB40AC">
        <w:rPr>
          <w:rFonts w:ascii="David" w:hAnsi="David" w:cs="David" w:hint="cs"/>
          <w:noProof/>
          <w:sz w:val="24"/>
          <w:szCs w:val="24"/>
          <w:rtl/>
        </w:rPr>
        <w:t>)</w:t>
      </w:r>
      <w:r w:rsidRPr="00EB40AC">
        <w:rPr>
          <w:rFonts w:ascii="David" w:hAnsi="David" w:cs="David"/>
          <w:noProof/>
          <w:sz w:val="24"/>
          <w:szCs w:val="24"/>
          <w:rtl/>
        </w:rPr>
        <w:t xml:space="preserve">. אולם במשבר הנוכחי הם שבו מהר יותר לרמתם טרם המשבר, בעוד </w:t>
      </w:r>
      <w:r w:rsidR="001D7AF3">
        <w:rPr>
          <w:rFonts w:ascii="David" w:hAnsi="David" w:cs="David" w:hint="cs"/>
          <w:noProof/>
          <w:sz w:val="24"/>
          <w:szCs w:val="24"/>
          <w:rtl/>
        </w:rPr>
        <w:t>שבשני</w:t>
      </w:r>
      <w:r w:rsidR="001D7AF3" w:rsidRPr="00EB40AC">
        <w:rPr>
          <w:rFonts w:ascii="David" w:hAnsi="David" w:cs="David"/>
          <w:noProof/>
          <w:sz w:val="24"/>
          <w:szCs w:val="24"/>
          <w:rtl/>
        </w:rPr>
        <w:t xml:space="preserve"> </w:t>
      </w:r>
      <w:r w:rsidRPr="00EB40AC">
        <w:rPr>
          <w:rFonts w:ascii="David" w:hAnsi="David" w:cs="David"/>
          <w:noProof/>
          <w:sz w:val="24"/>
          <w:szCs w:val="24"/>
          <w:rtl/>
        </w:rPr>
        <w:lastRenderedPageBreak/>
        <w:t>– המדדים</w:t>
      </w:r>
      <w:r w:rsidRPr="00F534DD">
        <w:rPr>
          <w:rFonts w:ascii="David" w:hAnsi="David" w:cs="David"/>
          <w:noProof/>
          <w:sz w:val="24"/>
          <w:szCs w:val="24"/>
          <w:rtl/>
        </w:rPr>
        <w:t xml:space="preserve"> נותרו ברמה גבוהה יותר</w:t>
      </w:r>
      <w:r w:rsidR="006F6AF7">
        <w:rPr>
          <w:rFonts w:ascii="David" w:hAnsi="David" w:cs="David" w:hint="cs"/>
          <w:noProof/>
          <w:sz w:val="24"/>
          <w:szCs w:val="24"/>
          <w:rtl/>
        </w:rPr>
        <w:t xml:space="preserve"> ביחס לרמה ששררה טרם המשבר</w:t>
      </w:r>
      <w:r w:rsidRPr="00F534DD">
        <w:rPr>
          <w:rFonts w:ascii="David" w:hAnsi="David" w:cs="David"/>
          <w:noProof/>
          <w:sz w:val="24"/>
          <w:szCs w:val="24"/>
          <w:rtl/>
        </w:rPr>
        <w:t>. כמו כן, משבר הסאב־פריים</w:t>
      </w:r>
      <w:r w:rsidRPr="00F534DD">
        <w:rPr>
          <w:rFonts w:ascii="David" w:hAnsi="David" w:cs="David"/>
          <w:noProof/>
          <w:sz w:val="24"/>
          <w:szCs w:val="24"/>
        </w:rPr>
        <w:t xml:space="preserve"> </w:t>
      </w:r>
      <w:r w:rsidRPr="00F534DD">
        <w:rPr>
          <w:rFonts w:ascii="David" w:hAnsi="David" w:cs="David"/>
          <w:noProof/>
          <w:sz w:val="24"/>
          <w:szCs w:val="24"/>
          <w:rtl/>
        </w:rPr>
        <w:t>התאפיין בירידה במדדי עומק השוק.</w:t>
      </w:r>
      <w:r w:rsidR="00AA1059"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:rsidR="00D85D35" w:rsidRDefault="00E93F1F" w:rsidP="00BE0812">
      <w:pPr>
        <w:spacing w:before="240" w:line="360" w:lineRule="auto"/>
        <w:jc w:val="both"/>
        <w:rPr>
          <w:rFonts w:ascii="David" w:hAnsi="David" w:cs="David"/>
          <w:szCs w:val="24"/>
          <w:rtl/>
        </w:rPr>
      </w:pPr>
      <w:r w:rsidRPr="0075244D">
        <w:rPr>
          <w:rFonts w:ascii="David" w:hAnsi="David" w:cs="David"/>
          <w:szCs w:val="24"/>
          <w:rtl/>
        </w:rPr>
        <w:t>לנוכח הטלטלה בשווקים, הפעיל בנק ישראל, בדומה לבנקים מרכזיים אחרים,</w:t>
      </w:r>
      <w:r>
        <w:rPr>
          <w:rFonts w:ascii="David" w:hAnsi="David" w:cs="David" w:hint="cs"/>
          <w:szCs w:val="24"/>
          <w:rtl/>
        </w:rPr>
        <w:t xml:space="preserve"> </w:t>
      </w:r>
      <w:r w:rsidRPr="0075244D">
        <w:rPr>
          <w:rFonts w:ascii="David" w:hAnsi="David" w:cs="David"/>
          <w:szCs w:val="24"/>
          <w:rtl/>
        </w:rPr>
        <w:t>שורה של כלים מוניטריים</w:t>
      </w:r>
      <w:r w:rsidRPr="0075244D">
        <w:rPr>
          <w:rFonts w:ascii="David" w:hAnsi="David" w:cs="David"/>
          <w:rtl/>
        </w:rPr>
        <w:t xml:space="preserve"> </w:t>
      </w:r>
      <w:r w:rsidRPr="0075244D">
        <w:rPr>
          <w:rFonts w:ascii="David" w:hAnsi="David" w:cs="David"/>
          <w:szCs w:val="24"/>
          <w:rtl/>
        </w:rPr>
        <w:t>במטרה להגביר את הנזילות בשווקים ולתמוך בתפקודם התקין, ולהקל בתנאי האשראי.</w:t>
      </w:r>
      <w:r>
        <w:rPr>
          <w:rFonts w:ascii="David" w:hAnsi="David" w:cs="David" w:hint="cs"/>
          <w:szCs w:val="24"/>
          <w:rtl/>
        </w:rPr>
        <w:t xml:space="preserve"> </w:t>
      </w:r>
      <w:r w:rsidR="0065089D" w:rsidRPr="00F534DD">
        <w:rPr>
          <w:rFonts w:ascii="David" w:hAnsi="David" w:cs="David"/>
          <w:noProof/>
          <w:sz w:val="24"/>
          <w:szCs w:val="24"/>
          <w:rtl/>
        </w:rPr>
        <w:t>הצעדים הראשונים</w:t>
      </w:r>
      <w:r w:rsidR="00C5793B">
        <w:rPr>
          <w:rStyle w:val="af0"/>
          <w:rFonts w:ascii="David" w:hAnsi="David" w:cs="David"/>
          <w:noProof/>
          <w:sz w:val="24"/>
          <w:szCs w:val="24"/>
          <w:rtl/>
        </w:rPr>
        <w:footnoteReference w:id="2"/>
      </w:r>
      <w:r w:rsidR="0065089D" w:rsidRPr="00F534DD">
        <w:rPr>
          <w:rFonts w:ascii="David" w:hAnsi="David" w:cs="David"/>
          <w:noProof/>
          <w:sz w:val="24"/>
          <w:szCs w:val="24"/>
          <w:rtl/>
        </w:rPr>
        <w:t xml:space="preserve"> שנקט בנק ישראל הובילו לשיפור מוגבל בלבד</w:t>
      </w:r>
      <w:r w:rsidR="00107DDC">
        <w:rPr>
          <w:rFonts w:ascii="David" w:hAnsi="David" w:cs="David" w:hint="cs"/>
          <w:noProof/>
          <w:sz w:val="24"/>
          <w:szCs w:val="24"/>
          <w:rtl/>
        </w:rPr>
        <w:t>,</w:t>
      </w:r>
      <w:r w:rsidR="00D439DD">
        <w:rPr>
          <w:rFonts w:ascii="David" w:hAnsi="David" w:cs="David" w:hint="cs"/>
          <w:noProof/>
          <w:sz w:val="24"/>
          <w:szCs w:val="24"/>
          <w:rtl/>
        </w:rPr>
        <w:t xml:space="preserve"> ובפרט</w:t>
      </w:r>
      <w:r w:rsidR="009123BC">
        <w:rPr>
          <w:rFonts w:ascii="David" w:hAnsi="David" w:cs="David" w:hint="cs"/>
          <w:noProof/>
          <w:sz w:val="24"/>
          <w:szCs w:val="24"/>
          <w:rtl/>
        </w:rPr>
        <w:t>:</w:t>
      </w:r>
      <w:r w:rsidR="00D439DD">
        <w:rPr>
          <w:rFonts w:ascii="David" w:hAnsi="David" w:cs="David" w:hint="cs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szCs w:val="24"/>
          <w:rtl/>
        </w:rPr>
        <w:t>לא</w:t>
      </w:r>
      <w:r w:rsidR="00D439DD" w:rsidRPr="008E3A51">
        <w:rPr>
          <w:rFonts w:ascii="David" w:hAnsi="David" w:cs="David"/>
          <w:szCs w:val="24"/>
          <w:rtl/>
        </w:rPr>
        <w:t xml:space="preserve"> התרחשה תפנית בשני מדדי עלות הנזילות (המרווח </w:t>
      </w:r>
      <w:r w:rsidR="00D439DD" w:rsidRPr="008E3A51">
        <w:rPr>
          <w:rFonts w:ascii="David" w:hAnsi="David" w:cs="David" w:hint="eastAsia"/>
          <w:szCs w:val="24"/>
          <w:rtl/>
        </w:rPr>
        <w:t>ו</w:t>
      </w:r>
      <w:r w:rsidR="00376D1E">
        <w:rPr>
          <w:rFonts w:ascii="David" w:hAnsi="David" w:cs="David" w:hint="cs"/>
          <w:szCs w:val="24"/>
          <w:rtl/>
        </w:rPr>
        <w:t>ה</w:t>
      </w:r>
      <w:r w:rsidR="00D439DD" w:rsidRPr="008E3A51">
        <w:rPr>
          <w:rFonts w:ascii="David" w:hAnsi="David" w:cs="David"/>
          <w:szCs w:val="24"/>
          <w:rtl/>
        </w:rPr>
        <w:t>-</w:t>
      </w:r>
      <w:r w:rsidR="00D439DD" w:rsidRPr="008E3A51">
        <w:rPr>
          <w:rFonts w:ascii="David" w:hAnsi="David" w:cs="David"/>
          <w:szCs w:val="24"/>
        </w:rPr>
        <w:t>PI</w:t>
      </w:r>
      <w:r w:rsidR="00D439DD" w:rsidRPr="008E3A51">
        <w:rPr>
          <w:rFonts w:ascii="David" w:hAnsi="David" w:cs="David"/>
          <w:szCs w:val="24"/>
          <w:rtl/>
        </w:rPr>
        <w:t xml:space="preserve">). עם זאת, התרחשה תפנית ראשונית במדד התנודתיות </w:t>
      </w:r>
      <w:r w:rsidR="00D439DD" w:rsidRPr="008E3A51">
        <w:rPr>
          <w:rFonts w:ascii="David" w:hAnsi="David" w:cs="David" w:hint="eastAsia"/>
          <w:szCs w:val="24"/>
          <w:rtl/>
        </w:rPr>
        <w:t>–</w:t>
      </w:r>
      <w:r w:rsidR="00D439DD" w:rsidRPr="008E3A51">
        <w:rPr>
          <w:rFonts w:ascii="David" w:hAnsi="David" w:cs="David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szCs w:val="24"/>
          <w:rtl/>
        </w:rPr>
        <w:t>ירידת</w:t>
      </w:r>
      <w:r w:rsidR="00D439DD" w:rsidRPr="008E3A51">
        <w:rPr>
          <w:rFonts w:ascii="David" w:hAnsi="David" w:cs="David"/>
          <w:szCs w:val="24"/>
          <w:rtl/>
        </w:rPr>
        <w:t xml:space="preserve"> מדרגה </w:t>
      </w:r>
      <w:r w:rsidR="00D439DD" w:rsidRPr="008E3A51">
        <w:rPr>
          <w:rFonts w:ascii="David" w:hAnsi="David" w:cs="David" w:hint="eastAsia"/>
          <w:szCs w:val="24"/>
          <w:rtl/>
        </w:rPr>
        <w:t>–</w:t>
      </w:r>
      <w:r w:rsidR="00D439DD" w:rsidRPr="008E3A51">
        <w:rPr>
          <w:rFonts w:ascii="David" w:hAnsi="David" w:cs="David"/>
          <w:szCs w:val="24"/>
          <w:rtl/>
        </w:rPr>
        <w:t xml:space="preserve"> בשוקי </w:t>
      </w:r>
      <w:proofErr w:type="spellStart"/>
      <w:r w:rsidR="00D439DD" w:rsidRPr="008E3A51">
        <w:rPr>
          <w:rFonts w:ascii="David" w:hAnsi="David" w:cs="David"/>
          <w:szCs w:val="24"/>
          <w:rtl/>
        </w:rPr>
        <w:t>האג"ח</w:t>
      </w:r>
      <w:proofErr w:type="spellEnd"/>
      <w:r w:rsidR="00D439DD" w:rsidRPr="008E3A51">
        <w:rPr>
          <w:rFonts w:ascii="David" w:hAnsi="David" w:cs="David"/>
          <w:szCs w:val="24"/>
          <w:rtl/>
        </w:rPr>
        <w:t xml:space="preserve"> הממשלתיים. אולם, בשוק התאגידי הצמוד התפנית התרחשה קודם לכן, </w:t>
      </w:r>
      <w:r w:rsidR="009123BC">
        <w:rPr>
          <w:rFonts w:ascii="David" w:hAnsi="David" w:cs="David" w:hint="cs"/>
          <w:szCs w:val="24"/>
          <w:rtl/>
        </w:rPr>
        <w:t xml:space="preserve">ובשל כך </w:t>
      </w:r>
      <w:r w:rsidR="00D439DD" w:rsidRPr="008E3A51">
        <w:rPr>
          <w:rFonts w:ascii="David" w:hAnsi="David" w:cs="David"/>
          <w:szCs w:val="24"/>
          <w:rtl/>
        </w:rPr>
        <w:t xml:space="preserve">לא ניתן לשלול את האפשרות שירידת המדרגה מוסברת </w:t>
      </w:r>
      <w:r w:rsidR="00376D1E">
        <w:rPr>
          <w:rFonts w:ascii="David" w:hAnsi="David" w:cs="David" w:hint="cs"/>
          <w:szCs w:val="24"/>
          <w:rtl/>
        </w:rPr>
        <w:t xml:space="preserve">על ידי </w:t>
      </w:r>
      <w:r w:rsidR="00D439DD" w:rsidRPr="008E3A51">
        <w:rPr>
          <w:rFonts w:ascii="David" w:hAnsi="David" w:cs="David" w:hint="eastAsia"/>
          <w:szCs w:val="24"/>
          <w:rtl/>
        </w:rPr>
        <w:t>גורם</w:t>
      </w:r>
      <w:r w:rsidR="00D439DD" w:rsidRPr="008E3A51">
        <w:rPr>
          <w:rFonts w:ascii="David" w:hAnsi="David" w:cs="David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szCs w:val="24"/>
          <w:rtl/>
        </w:rPr>
        <w:t>אחר</w:t>
      </w:r>
      <w:r w:rsidR="00D439DD" w:rsidRPr="008E3A51">
        <w:rPr>
          <w:rFonts w:ascii="David" w:hAnsi="David" w:cs="David"/>
          <w:szCs w:val="24"/>
          <w:rtl/>
        </w:rPr>
        <w:t>.</w:t>
      </w:r>
      <w:r w:rsidR="00D439DD">
        <w:rPr>
          <w:rFonts w:ascii="David" w:hAnsi="David" w:cs="David" w:hint="cs"/>
          <w:szCs w:val="24"/>
          <w:rtl/>
        </w:rPr>
        <w:t xml:space="preserve"> </w:t>
      </w:r>
    </w:p>
    <w:p w:rsidR="00D439DD" w:rsidRPr="008E3A51" w:rsidRDefault="00D439DD" w:rsidP="006F3AED">
      <w:pPr>
        <w:spacing w:before="240" w:line="360" w:lineRule="auto"/>
        <w:jc w:val="both"/>
        <w:rPr>
          <w:rFonts w:ascii="David" w:hAnsi="David" w:cs="David"/>
          <w:szCs w:val="24"/>
          <w:rtl/>
        </w:rPr>
      </w:pPr>
      <w:r w:rsidRPr="008E3A51">
        <w:rPr>
          <w:rFonts w:ascii="David" w:hAnsi="David" w:cs="David" w:hint="eastAsia"/>
          <w:szCs w:val="24"/>
          <w:rtl/>
        </w:rPr>
        <w:t>כמו</w:t>
      </w:r>
      <w:r w:rsidRPr="008E3A51">
        <w:rPr>
          <w:rFonts w:ascii="David" w:hAnsi="David" w:cs="David"/>
          <w:szCs w:val="24"/>
          <w:rtl/>
        </w:rPr>
        <w:t xml:space="preserve"> כן, </w:t>
      </w:r>
      <w:r w:rsidR="009123BC">
        <w:rPr>
          <w:rFonts w:ascii="David" w:hAnsi="David" w:cs="David" w:hint="cs"/>
          <w:szCs w:val="24"/>
          <w:rtl/>
        </w:rPr>
        <w:t xml:space="preserve">כמה </w:t>
      </w:r>
      <w:r w:rsidRPr="008E3A51">
        <w:rPr>
          <w:rFonts w:ascii="David" w:hAnsi="David" w:cs="David"/>
          <w:szCs w:val="24"/>
          <w:rtl/>
        </w:rPr>
        <w:t>ימים לאחר מועד תחילת ההתערבות הראשונית, נ</w:t>
      </w:r>
      <w:r w:rsidR="004D418B">
        <w:rPr>
          <w:rFonts w:ascii="David" w:hAnsi="David" w:cs="David" w:hint="cs"/>
          <w:szCs w:val="24"/>
          <w:rtl/>
        </w:rPr>
        <w:t xml:space="preserve">בלמה מגמת העלייה החדה בתשואות </w:t>
      </w:r>
      <w:proofErr w:type="spellStart"/>
      <w:r w:rsidRPr="008E3A51">
        <w:rPr>
          <w:rFonts w:ascii="David" w:hAnsi="David" w:cs="David"/>
          <w:szCs w:val="24"/>
          <w:rtl/>
        </w:rPr>
        <w:t>האג"ח</w:t>
      </w:r>
      <w:proofErr w:type="spellEnd"/>
      <w:r w:rsidRPr="008E3A51">
        <w:rPr>
          <w:rFonts w:ascii="David" w:hAnsi="David" w:cs="David"/>
          <w:szCs w:val="24"/>
          <w:rtl/>
        </w:rPr>
        <w:t xml:space="preserve"> במרבית השווקים. </w:t>
      </w:r>
      <w:r w:rsidRPr="008E3A51">
        <w:rPr>
          <w:rFonts w:ascii="David" w:hAnsi="David" w:cs="David" w:hint="eastAsia"/>
          <w:szCs w:val="24"/>
          <w:rtl/>
        </w:rPr>
        <w:t>ניתן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ליישב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את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התגובה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המאוחרת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עם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העובדה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שלקח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זמן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עד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שבוצעו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עסקאות</w:t>
      </w:r>
      <w:r w:rsidRPr="008E3A51">
        <w:rPr>
          <w:rFonts w:ascii="David" w:hAnsi="David" w:cs="David"/>
          <w:szCs w:val="24"/>
          <w:rtl/>
        </w:rPr>
        <w:t xml:space="preserve"> </w:t>
      </w:r>
      <w:proofErr w:type="spellStart"/>
      <w:r w:rsidRPr="008E3A51">
        <w:rPr>
          <w:rFonts w:ascii="David" w:hAnsi="David" w:cs="David" w:hint="eastAsia"/>
          <w:szCs w:val="24"/>
          <w:rtl/>
        </w:rPr>
        <w:t>הריפו</w:t>
      </w:r>
      <w:proofErr w:type="spellEnd"/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בהיקף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משמעותי</w:t>
      </w:r>
      <w:r w:rsidRPr="008E3A51">
        <w:rPr>
          <w:rFonts w:ascii="David" w:hAnsi="David" w:cs="David"/>
          <w:szCs w:val="24"/>
          <w:rtl/>
        </w:rPr>
        <w:t xml:space="preserve">, </w:t>
      </w:r>
      <w:r w:rsidRPr="008E3A51">
        <w:rPr>
          <w:rFonts w:ascii="David" w:hAnsi="David" w:cs="David" w:hint="eastAsia"/>
          <w:szCs w:val="24"/>
          <w:rtl/>
        </w:rPr>
        <w:t>מאחר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שלשוק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נדרש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זמן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ללמוד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את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הפן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המשפטי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ו</w:t>
      </w:r>
      <w:r w:rsidR="00C423DC">
        <w:rPr>
          <w:rFonts w:ascii="David" w:hAnsi="David" w:cs="David" w:hint="cs"/>
          <w:szCs w:val="24"/>
          <w:rtl/>
        </w:rPr>
        <w:t xml:space="preserve">את הפן </w:t>
      </w:r>
      <w:r w:rsidRPr="008E3A51">
        <w:rPr>
          <w:rFonts w:ascii="David" w:hAnsi="David" w:cs="David" w:hint="eastAsia"/>
          <w:szCs w:val="24"/>
          <w:rtl/>
        </w:rPr>
        <w:t>התפעולי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של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עסקאות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אלה</w:t>
      </w:r>
      <w:r>
        <w:rPr>
          <w:rFonts w:ascii="David" w:hAnsi="David" w:cs="David" w:hint="cs"/>
          <w:szCs w:val="24"/>
          <w:rtl/>
        </w:rPr>
        <w:t xml:space="preserve">. </w:t>
      </w:r>
      <w:r w:rsidRPr="008E3A51">
        <w:rPr>
          <w:rFonts w:ascii="David" w:hAnsi="David" w:cs="David" w:hint="eastAsia"/>
          <w:szCs w:val="24"/>
          <w:rtl/>
        </w:rPr>
        <w:t>בנוסף</w:t>
      </w:r>
      <w:r w:rsidRPr="008E3A51">
        <w:rPr>
          <w:rFonts w:ascii="David" w:hAnsi="David" w:cs="David"/>
          <w:szCs w:val="24"/>
          <w:rtl/>
        </w:rPr>
        <w:t>, ייתכן שהצעדים ש</w:t>
      </w:r>
      <w:r w:rsidR="00C423DC">
        <w:rPr>
          <w:rFonts w:ascii="David" w:hAnsi="David" w:cs="David" w:hint="cs"/>
          <w:szCs w:val="24"/>
          <w:rtl/>
        </w:rPr>
        <w:t xml:space="preserve">בנק ישראל </w:t>
      </w:r>
      <w:r w:rsidRPr="008E3A51">
        <w:rPr>
          <w:rFonts w:ascii="David" w:hAnsi="David" w:cs="David"/>
          <w:szCs w:val="24"/>
          <w:rtl/>
        </w:rPr>
        <w:t xml:space="preserve">החל להפעיל בין ה-16 ל-18 במרץ </w:t>
      </w:r>
      <w:r w:rsidRPr="008E3A51">
        <w:rPr>
          <w:rFonts w:ascii="David" w:hAnsi="David" w:cs="David" w:hint="eastAsia"/>
          <w:szCs w:val="24"/>
          <w:rtl/>
        </w:rPr>
        <w:t>–</w:t>
      </w:r>
      <w:r w:rsidRPr="008E3A51">
        <w:rPr>
          <w:rFonts w:ascii="David" w:hAnsi="David" w:cs="David"/>
          <w:szCs w:val="24"/>
          <w:rtl/>
        </w:rPr>
        <w:t xml:space="preserve"> הזרמת הנזילות הדולרית </w:t>
      </w:r>
      <w:r w:rsidRPr="008E3A51">
        <w:rPr>
          <w:rFonts w:ascii="David" w:hAnsi="David" w:cs="David" w:hint="eastAsia"/>
          <w:szCs w:val="24"/>
          <w:rtl/>
        </w:rPr>
        <w:t>–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הם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אלה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שהובילו</w:t>
      </w:r>
      <w:r w:rsidRPr="008E3A51">
        <w:rPr>
          <w:rFonts w:ascii="David" w:hAnsi="David" w:cs="David"/>
          <w:szCs w:val="24"/>
          <w:rtl/>
        </w:rPr>
        <w:t xml:space="preserve"> </w:t>
      </w:r>
      <w:r w:rsidR="006F3AED">
        <w:rPr>
          <w:rFonts w:ascii="David" w:hAnsi="David" w:cs="David" w:hint="cs"/>
          <w:szCs w:val="24"/>
          <w:rtl/>
        </w:rPr>
        <w:t>לבלימת</w:t>
      </w:r>
      <w:r w:rsidRPr="00440D51">
        <w:rPr>
          <w:rFonts w:ascii="David" w:hAnsi="David" w:cs="David"/>
          <w:szCs w:val="24"/>
          <w:rtl/>
        </w:rPr>
        <w:t xml:space="preserve"> </w:t>
      </w:r>
      <w:r w:rsidRPr="00440D51">
        <w:rPr>
          <w:rFonts w:ascii="David" w:hAnsi="David" w:cs="David" w:hint="eastAsia"/>
          <w:szCs w:val="24"/>
          <w:rtl/>
        </w:rPr>
        <w:t>המגמה</w:t>
      </w:r>
      <w:r w:rsidRPr="00440D51">
        <w:rPr>
          <w:rFonts w:ascii="David" w:hAnsi="David" w:cs="David"/>
          <w:szCs w:val="24"/>
          <w:rtl/>
        </w:rPr>
        <w:t xml:space="preserve">. </w:t>
      </w:r>
      <w:r w:rsidR="004D33CB" w:rsidRPr="00440D51">
        <w:rPr>
          <w:rFonts w:ascii="David" w:hAnsi="David" w:cs="David" w:hint="eastAsia"/>
          <w:szCs w:val="24"/>
          <w:rtl/>
        </w:rPr>
        <w:t>אולם</w:t>
      </w:r>
      <w:r w:rsidR="004D33CB" w:rsidRPr="00440D51">
        <w:rPr>
          <w:rFonts w:ascii="David" w:hAnsi="David" w:cs="David"/>
          <w:szCs w:val="24"/>
          <w:rtl/>
        </w:rPr>
        <w:t xml:space="preserve">, התגובה המאוחרת יכולה להעיד </w:t>
      </w:r>
      <w:r w:rsidR="004D33CB" w:rsidRPr="00440D51">
        <w:rPr>
          <w:rFonts w:ascii="David" w:hAnsi="David" w:cs="David" w:hint="cs"/>
          <w:szCs w:val="24"/>
          <w:rtl/>
        </w:rPr>
        <w:t>על כך ש</w:t>
      </w:r>
      <w:r w:rsidR="004D33CB" w:rsidRPr="00440D51">
        <w:rPr>
          <w:rFonts w:ascii="David" w:hAnsi="David" w:cs="David"/>
          <w:szCs w:val="24"/>
          <w:rtl/>
        </w:rPr>
        <w:t xml:space="preserve">השינוי מוסבר </w:t>
      </w:r>
      <w:r w:rsidR="004D33CB" w:rsidRPr="00440D51">
        <w:rPr>
          <w:rFonts w:ascii="David" w:hAnsi="David" w:cs="David" w:hint="cs"/>
          <w:szCs w:val="24"/>
          <w:rtl/>
        </w:rPr>
        <w:t xml:space="preserve">על ידי </w:t>
      </w:r>
      <w:r w:rsidR="004D33CB" w:rsidRPr="00440D51">
        <w:rPr>
          <w:rFonts w:ascii="David" w:hAnsi="David" w:cs="David" w:hint="eastAsia"/>
          <w:szCs w:val="24"/>
          <w:rtl/>
        </w:rPr>
        <w:t>גורם</w:t>
      </w:r>
      <w:r w:rsidR="004D33CB" w:rsidRPr="00440D51">
        <w:rPr>
          <w:rFonts w:ascii="David" w:hAnsi="David" w:cs="David"/>
          <w:szCs w:val="24"/>
          <w:rtl/>
        </w:rPr>
        <w:t xml:space="preserve"> </w:t>
      </w:r>
      <w:r w:rsidR="004D33CB" w:rsidRPr="00440D51">
        <w:rPr>
          <w:rFonts w:ascii="David" w:hAnsi="David" w:cs="David" w:hint="eastAsia"/>
          <w:szCs w:val="24"/>
          <w:rtl/>
        </w:rPr>
        <w:t>אחר</w:t>
      </w:r>
      <w:r w:rsidR="004D33CB" w:rsidRPr="00440D51">
        <w:rPr>
          <w:rFonts w:ascii="David" w:hAnsi="David" w:cs="David"/>
          <w:szCs w:val="24"/>
          <w:rtl/>
        </w:rPr>
        <w:t>.</w:t>
      </w:r>
      <w:r w:rsidR="004D33CB"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לסיכום</w:t>
      </w:r>
      <w:r w:rsidRPr="008E3A51">
        <w:rPr>
          <w:rFonts w:ascii="David" w:hAnsi="David" w:cs="David"/>
          <w:szCs w:val="24"/>
          <w:rtl/>
        </w:rPr>
        <w:t xml:space="preserve">, </w:t>
      </w:r>
      <w:r w:rsidRPr="008E3A51">
        <w:rPr>
          <w:rFonts w:ascii="David" w:hAnsi="David" w:cs="David" w:hint="eastAsia"/>
          <w:szCs w:val="24"/>
          <w:rtl/>
        </w:rPr>
        <w:t>ניתן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לקבוע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בזהירות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כי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לצעדי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המדיניות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הראשונים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הייתה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השפעה</w:t>
      </w:r>
      <w:r w:rsidRPr="008E3A51">
        <w:rPr>
          <w:rFonts w:ascii="David" w:hAnsi="David" w:cs="David"/>
          <w:szCs w:val="24"/>
          <w:rtl/>
        </w:rPr>
        <w:t xml:space="preserve"> </w:t>
      </w:r>
      <w:r w:rsidRPr="008E3A51">
        <w:rPr>
          <w:rFonts w:ascii="David" w:hAnsi="David" w:cs="David" w:hint="eastAsia"/>
          <w:szCs w:val="24"/>
          <w:rtl/>
        </w:rPr>
        <w:t>מוגבלת</w:t>
      </w:r>
      <w:r w:rsidR="00CF5083">
        <w:rPr>
          <w:rFonts w:ascii="David" w:hAnsi="David" w:cs="David" w:hint="cs"/>
          <w:szCs w:val="24"/>
          <w:rtl/>
        </w:rPr>
        <w:t>.</w:t>
      </w:r>
    </w:p>
    <w:p w:rsidR="0038378B" w:rsidRDefault="0065089D" w:rsidP="0038378B">
      <w:pPr>
        <w:spacing w:before="240" w:line="360" w:lineRule="auto"/>
        <w:jc w:val="both"/>
        <w:rPr>
          <w:rFonts w:ascii="David" w:hAnsi="David" w:cs="David"/>
          <w:noProof/>
          <w:sz w:val="24"/>
          <w:szCs w:val="24"/>
        </w:rPr>
      </w:pPr>
      <w:r w:rsidRPr="00F534DD">
        <w:rPr>
          <w:rFonts w:ascii="David" w:hAnsi="David" w:cs="David"/>
          <w:noProof/>
          <w:sz w:val="24"/>
          <w:szCs w:val="24"/>
          <w:rtl/>
        </w:rPr>
        <w:t>אולם לאחר פרסום</w:t>
      </w:r>
      <w:r w:rsidR="00922A98">
        <w:rPr>
          <w:rFonts w:ascii="David" w:hAnsi="David" w:cs="David" w:hint="cs"/>
          <w:noProof/>
          <w:sz w:val="24"/>
          <w:szCs w:val="24"/>
          <w:rtl/>
        </w:rPr>
        <w:t xml:space="preserve"> עדכון</w:t>
      </w:r>
      <w:r w:rsidRPr="00F534D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922A98">
        <w:rPr>
          <w:rFonts w:ascii="David" w:hAnsi="David" w:cs="David" w:hint="cs"/>
          <w:noProof/>
          <w:sz w:val="24"/>
          <w:szCs w:val="24"/>
          <w:rtl/>
        </w:rPr>
        <w:t>ל</w:t>
      </w:r>
      <w:r w:rsidRPr="00F534DD">
        <w:rPr>
          <w:rFonts w:ascii="David" w:hAnsi="David" w:cs="David"/>
          <w:noProof/>
          <w:sz w:val="24"/>
          <w:szCs w:val="24"/>
          <w:rtl/>
        </w:rPr>
        <w:t xml:space="preserve">תוכנית לרכישת אג"ח </w:t>
      </w:r>
      <w:r w:rsidR="00024302">
        <w:rPr>
          <w:rFonts w:ascii="David" w:hAnsi="David" w:cs="David" w:hint="cs"/>
          <w:noProof/>
          <w:sz w:val="24"/>
          <w:szCs w:val="24"/>
          <w:rtl/>
        </w:rPr>
        <w:t xml:space="preserve">ממשלתיות </w:t>
      </w:r>
      <w:r w:rsidRPr="00F534DD">
        <w:rPr>
          <w:rFonts w:ascii="David" w:hAnsi="David" w:cs="David"/>
          <w:noProof/>
          <w:sz w:val="24"/>
          <w:szCs w:val="24"/>
          <w:rtl/>
        </w:rPr>
        <w:t>בשוק המשני בהיקף של 50 מיליארד שקלים (ב-23 ב</w:t>
      </w:r>
      <w:r w:rsidR="00BC42E4">
        <w:rPr>
          <w:rFonts w:ascii="David" w:hAnsi="David" w:cs="David"/>
          <w:noProof/>
          <w:sz w:val="24"/>
          <w:szCs w:val="24"/>
          <w:rtl/>
        </w:rPr>
        <w:t>מרץ 2020</w:t>
      </w:r>
      <w:r w:rsidRPr="00F534DD">
        <w:rPr>
          <w:rFonts w:ascii="David" w:hAnsi="David" w:cs="David"/>
          <w:noProof/>
          <w:sz w:val="24"/>
          <w:szCs w:val="24"/>
          <w:rtl/>
        </w:rPr>
        <w:t>), והפעלת תוכניות במקביל בידי גורמים נוספים, נרש</w:t>
      </w:r>
      <w:r w:rsidR="00F07073">
        <w:rPr>
          <w:rFonts w:ascii="David" w:hAnsi="David" w:cs="David" w:hint="cs"/>
          <w:noProof/>
          <w:sz w:val="24"/>
          <w:szCs w:val="24"/>
          <w:rtl/>
        </w:rPr>
        <w:t>ם</w:t>
      </w:r>
      <w:r w:rsidRPr="00F534D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F07073">
        <w:rPr>
          <w:rFonts w:ascii="David" w:hAnsi="David" w:cs="David" w:hint="cs"/>
          <w:noProof/>
          <w:sz w:val="24"/>
          <w:szCs w:val="24"/>
          <w:rtl/>
        </w:rPr>
        <w:t xml:space="preserve">שיפור </w:t>
      </w:r>
      <w:r w:rsidR="00C5793B">
        <w:rPr>
          <w:rFonts w:ascii="David" w:hAnsi="David" w:cs="David" w:hint="cs"/>
          <w:noProof/>
          <w:sz w:val="24"/>
          <w:szCs w:val="24"/>
          <w:rtl/>
        </w:rPr>
        <w:t xml:space="preserve">משמעותי </w:t>
      </w:r>
      <w:r w:rsidR="00107DDC">
        <w:rPr>
          <w:rFonts w:ascii="David" w:hAnsi="David" w:cs="David" w:hint="cs"/>
          <w:noProof/>
          <w:sz w:val="24"/>
          <w:szCs w:val="24"/>
          <w:rtl/>
        </w:rPr>
        <w:t>בעלות הנזילות</w:t>
      </w:r>
      <w:r w:rsidRPr="00F534DD">
        <w:rPr>
          <w:rFonts w:ascii="David" w:hAnsi="David" w:cs="David"/>
          <w:noProof/>
          <w:sz w:val="24"/>
          <w:szCs w:val="24"/>
          <w:rtl/>
        </w:rPr>
        <w:t xml:space="preserve">.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הניתוח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מעלה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כי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באותה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נקודת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זמן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חלה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תפנית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משמעותית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במדד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המרווח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,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וכן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ירידת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מדרגה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נוספת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בתנודתיות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בשלושה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השווקים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שנבחנו. </w:t>
      </w:r>
      <w:r w:rsidR="00CF5083">
        <w:rPr>
          <w:rFonts w:ascii="David" w:hAnsi="David" w:cs="David" w:hint="cs"/>
          <w:noProof/>
          <w:sz w:val="24"/>
          <w:szCs w:val="24"/>
          <w:rtl/>
        </w:rPr>
        <w:t xml:space="preserve">יתרה מזאת,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ההשפעה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התרחשה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גם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בשוק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האג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"ח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התאגידי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הצמוד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,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למרות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שהבנק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לא</w:t>
      </w:r>
      <w:r w:rsidR="00D439DD" w:rsidRPr="008E3A51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D439DD" w:rsidRPr="008E3A51">
        <w:rPr>
          <w:rFonts w:ascii="David" w:hAnsi="David" w:cs="David" w:hint="eastAsia"/>
          <w:noProof/>
          <w:sz w:val="24"/>
          <w:szCs w:val="24"/>
          <w:rtl/>
        </w:rPr>
        <w:t>התערב</w:t>
      </w:r>
      <w:r w:rsidR="00D439DD" w:rsidRPr="00D439DD">
        <w:rPr>
          <w:rFonts w:ascii="David" w:hAnsi="David" w:cs="David" w:hint="cs"/>
          <w:noProof/>
          <w:sz w:val="24"/>
          <w:szCs w:val="24"/>
          <w:rtl/>
        </w:rPr>
        <w:t xml:space="preserve"> בו באופן ישיר באותה נקודת זמן.</w:t>
      </w:r>
    </w:p>
    <w:p w:rsidR="0017074A" w:rsidRPr="00EB40AC" w:rsidRDefault="0038378B" w:rsidP="0038378B">
      <w:pPr>
        <w:spacing w:before="240" w:line="360" w:lineRule="auto"/>
        <w:jc w:val="both"/>
        <w:rPr>
          <w:rFonts w:ascii="David" w:hAnsi="David" w:cs="David"/>
          <w:noProof/>
          <w:sz w:val="24"/>
          <w:szCs w:val="24"/>
        </w:rPr>
        <w:sectPr w:rsidR="0017074A" w:rsidRPr="00EB40AC" w:rsidSect="0036538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F534DD">
        <w:rPr>
          <w:rFonts w:ascii="David" w:hAnsi="David" w:cs="David"/>
          <w:noProof/>
          <w:sz w:val="24"/>
          <w:szCs w:val="24"/>
          <w:rtl/>
        </w:rPr>
        <w:t xml:space="preserve">בנוסף, טרם פרסום </w:t>
      </w:r>
      <w:r w:rsidR="00D0534E">
        <w:rPr>
          <w:rFonts w:ascii="David" w:hAnsi="David" w:cs="David" w:hint="cs"/>
          <w:noProof/>
          <w:sz w:val="24"/>
          <w:szCs w:val="24"/>
          <w:rtl/>
        </w:rPr>
        <w:t>ה</w:t>
      </w:r>
      <w:r w:rsidRPr="00F534DD">
        <w:rPr>
          <w:rFonts w:ascii="David" w:hAnsi="David" w:cs="David"/>
          <w:noProof/>
          <w:sz w:val="24"/>
          <w:szCs w:val="24"/>
          <w:rtl/>
        </w:rPr>
        <w:t xml:space="preserve">תוכנית </w:t>
      </w:r>
      <w:r w:rsidR="00D0534E">
        <w:rPr>
          <w:rFonts w:ascii="David" w:hAnsi="David" w:cs="David" w:hint="cs"/>
          <w:noProof/>
          <w:sz w:val="24"/>
          <w:szCs w:val="24"/>
          <w:rtl/>
        </w:rPr>
        <w:t>ל</w:t>
      </w:r>
      <w:r w:rsidRPr="00F534DD">
        <w:rPr>
          <w:rFonts w:ascii="David" w:hAnsi="David" w:cs="David"/>
          <w:noProof/>
          <w:sz w:val="24"/>
          <w:szCs w:val="24"/>
          <w:rtl/>
        </w:rPr>
        <w:t>רכישת האג"ח התאגידי בידי בנק ישראל הסתמנה עליית מגמה מחודשת בעלות הנזילות בשוק התאגידי, אולם ככל שעלייה זאת אכן התחילה היא נגדעה בראשיתה לאחר פרסום התוכנית</w:t>
      </w:r>
      <w:r w:rsidR="00D0534E">
        <w:rPr>
          <w:rFonts w:ascii="David" w:hAnsi="David" w:cs="David" w:hint="cs"/>
          <w:noProof/>
          <w:sz w:val="24"/>
          <w:szCs w:val="24"/>
          <w:rtl/>
        </w:rPr>
        <w:t>,</w:t>
      </w:r>
      <w:r w:rsidRPr="00F534DD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EB40AC">
        <w:rPr>
          <w:rFonts w:ascii="David" w:hAnsi="David" w:cs="David" w:hint="cs"/>
          <w:noProof/>
          <w:sz w:val="24"/>
          <w:szCs w:val="24"/>
          <w:rtl/>
        </w:rPr>
        <w:t>ו</w:t>
      </w:r>
      <w:r w:rsidRPr="00F534DD">
        <w:rPr>
          <w:rFonts w:ascii="David" w:hAnsi="David" w:cs="David"/>
          <w:noProof/>
          <w:sz w:val="24"/>
          <w:szCs w:val="24"/>
          <w:rtl/>
        </w:rPr>
        <w:t>מדד המרווח נע מאז במגמת ירידה</w:t>
      </w:r>
      <w:r w:rsidR="00EB40AC">
        <w:rPr>
          <w:rFonts w:ascii="David" w:hAnsi="David" w:cs="David" w:hint="cs"/>
          <w:noProof/>
          <w:sz w:val="24"/>
          <w:szCs w:val="24"/>
          <w:rtl/>
        </w:rPr>
        <w:t>.</w:t>
      </w:r>
    </w:p>
    <w:p w:rsidR="00CE5A21" w:rsidRPr="00EB40AC" w:rsidRDefault="0017074A" w:rsidP="00CE5A21">
      <w:pPr>
        <w:keepNext/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bookmarkStart w:id="1" w:name="_Ref44343978"/>
      <w:r w:rsidRPr="00EB40AC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Pr="00EB40AC">
        <w:rPr>
          <w:rFonts w:ascii="David" w:hAnsi="David" w:cs="David"/>
          <w:b/>
          <w:bCs/>
          <w:sz w:val="24"/>
          <w:szCs w:val="24"/>
        </w:rPr>
        <w:t xml:space="preserve"> </w:t>
      </w:r>
      <w:bookmarkEnd w:id="1"/>
      <w:r w:rsidR="00EB40AC">
        <w:rPr>
          <w:rFonts w:ascii="David" w:hAnsi="David" w:cs="David" w:hint="cs"/>
          <w:b/>
          <w:bCs/>
          <w:sz w:val="24"/>
          <w:szCs w:val="24"/>
          <w:rtl/>
        </w:rPr>
        <w:t>ב'</w:t>
      </w:r>
      <w:r w:rsidRPr="00EB40A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B40AC">
        <w:rPr>
          <w:rFonts w:ascii="David" w:hAnsi="David" w:cs="David"/>
          <w:b/>
          <w:bCs/>
          <w:sz w:val="24"/>
          <w:szCs w:val="24"/>
        </w:rPr>
        <w:softHyphen/>
      </w:r>
      <w:r w:rsidRPr="00EB40AC">
        <w:rPr>
          <w:rFonts w:ascii="David" w:hAnsi="David" w:cs="David"/>
          <w:b/>
          <w:bCs/>
          <w:sz w:val="24"/>
          <w:szCs w:val="24"/>
          <w:rtl/>
        </w:rPr>
        <w:t xml:space="preserve">–  </w:t>
      </w:r>
      <w:r w:rsidRPr="00EB40AC">
        <w:rPr>
          <w:rFonts w:ascii="David" w:hAnsi="David" w:cs="David" w:hint="eastAsia"/>
          <w:b/>
          <w:bCs/>
          <w:sz w:val="24"/>
          <w:szCs w:val="24"/>
          <w:rtl/>
        </w:rPr>
        <w:t>מדדי</w:t>
      </w:r>
      <w:r w:rsidRPr="00EB40A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B40AC">
        <w:rPr>
          <w:rFonts w:ascii="David" w:hAnsi="David" w:cs="David" w:hint="eastAsia"/>
          <w:b/>
          <w:bCs/>
          <w:sz w:val="24"/>
          <w:szCs w:val="24"/>
          <w:rtl/>
        </w:rPr>
        <w:t>העלות</w:t>
      </w:r>
      <w:r w:rsidRPr="00EB40AC">
        <w:rPr>
          <w:rFonts w:ascii="David" w:hAnsi="David" w:cs="David"/>
          <w:b/>
          <w:bCs/>
          <w:sz w:val="24"/>
          <w:szCs w:val="24"/>
          <w:rtl/>
        </w:rPr>
        <w:t xml:space="preserve"> במשבר </w:t>
      </w:r>
      <w:r w:rsidRPr="00EB40AC">
        <w:rPr>
          <w:rFonts w:ascii="David" w:hAnsi="David" w:cs="David" w:hint="eastAsia"/>
          <w:b/>
          <w:bCs/>
          <w:sz w:val="24"/>
          <w:szCs w:val="24"/>
          <w:rtl/>
        </w:rPr>
        <w:t>הקורונה</w:t>
      </w:r>
      <w:r w:rsidRPr="00EB40A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B40AC">
        <w:rPr>
          <w:rFonts w:ascii="David" w:hAnsi="David" w:cs="David" w:hint="eastAsia"/>
          <w:b/>
          <w:bCs/>
          <w:sz w:val="24"/>
          <w:szCs w:val="24"/>
          <w:rtl/>
        </w:rPr>
        <w:t>בהשוואה</w:t>
      </w:r>
      <w:r w:rsidRPr="00EB40A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B40AC">
        <w:rPr>
          <w:rFonts w:ascii="David" w:hAnsi="David" w:cs="David" w:hint="eastAsia"/>
          <w:b/>
          <w:bCs/>
          <w:sz w:val="24"/>
          <w:szCs w:val="24"/>
          <w:rtl/>
        </w:rPr>
        <w:t>למשבר</w:t>
      </w:r>
      <w:r w:rsidRPr="00EB40A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EB40AC">
        <w:rPr>
          <w:rFonts w:ascii="David" w:hAnsi="David" w:cs="David" w:hint="eastAsia"/>
          <w:b/>
          <w:bCs/>
          <w:sz w:val="24"/>
          <w:szCs w:val="24"/>
          <w:rtl/>
        </w:rPr>
        <w:t>הסאב־פריים</w:t>
      </w:r>
      <w:proofErr w:type="spellEnd"/>
    </w:p>
    <w:tbl>
      <w:tblPr>
        <w:tblStyle w:val="af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CE5A21" w:rsidTr="00CE5A21">
        <w:tc>
          <w:tcPr>
            <w:tcW w:w="15388" w:type="dxa"/>
          </w:tcPr>
          <w:p w:rsidR="00CE5A21" w:rsidRDefault="00CE5A21" w:rsidP="00CE5A21">
            <w:pPr>
              <w:keepNext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55B3">
              <w:rPr>
                <w:rFonts w:ascii="David" w:hAnsi="David"/>
                <w:noProof/>
              </w:rPr>
              <w:drawing>
                <wp:inline distT="0" distB="0" distL="0" distR="0" wp14:anchorId="6C2EEDEE" wp14:editId="5F6AA9A9">
                  <wp:extent cx="9608177" cy="5124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-05-25 subprime - cos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090" cy="512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A21" w:rsidTr="00CE5A21">
        <w:tc>
          <w:tcPr>
            <w:tcW w:w="15388" w:type="dxa"/>
          </w:tcPr>
          <w:p w:rsidR="00CE5A21" w:rsidRDefault="00CE5A21" w:rsidP="00EB40AC">
            <w:pPr>
              <w:keepNext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55B3">
              <w:rPr>
                <w:rFonts w:ascii="David" w:hAnsi="David"/>
                <w:noProof/>
                <w:rtl/>
              </w:rPr>
              <w:drawing>
                <wp:inline distT="0" distB="0" distL="0" distR="0" wp14:anchorId="19FBAF4F" wp14:editId="6781274A">
                  <wp:extent cx="4401074" cy="342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0-05-25 subprime - ledgends - cropped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299" cy="34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A21" w:rsidTr="00CE5A21">
        <w:tc>
          <w:tcPr>
            <w:tcW w:w="15388" w:type="dxa"/>
          </w:tcPr>
          <w:p w:rsidR="00CE5A21" w:rsidRPr="00F86C43" w:rsidRDefault="00CE5A21" w:rsidP="00F86C43">
            <w:pPr>
              <w:keepNext/>
              <w:jc w:val="both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הערות: 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>על מנת לאפשר השוואה בין התקופות, התאריכים סונכרנו ביחס ל"יום אפס"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ש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>בו נצפת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ה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תפנית במדדי הנזילות.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במשבר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proofErr w:type="spellStart"/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ה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>סאב־פריים</w:t>
            </w:r>
            <w:proofErr w:type="spellEnd"/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,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יום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האפס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</w:t>
            </w:r>
            <w:r w:rsidRPr="00F86C43"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הוא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18/09/2008, 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>ו</w:t>
            </w:r>
            <w:r w:rsidR="00F86C43">
              <w:rPr>
                <w:rFonts w:ascii="David" w:eastAsia="Times New Roman" w:hAnsi="David" w:cs="David"/>
                <w:sz w:val="20"/>
                <w:szCs w:val="20"/>
                <w:rtl/>
              </w:rPr>
              <w:t>במשבר ה</w:t>
            </w:r>
            <w:r w:rsid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>קורונה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>,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יום האפס הוא 08/03/2020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>.</w:t>
            </w:r>
            <w:r w:rsidRPr="00F86C43">
              <w:rPr>
                <w:rFonts w:ascii="David" w:eastAsia="Times New Roman" w:hAnsi="David" w:cs="David"/>
                <w:sz w:val="20"/>
                <w:szCs w:val="20"/>
              </w:rPr>
              <w:t xml:space="preserve"> 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המרווח 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>הוא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ה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>פער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הממוצע שבין מחירי הקנייה והמכירה הטובים ביותר כאחוז ממחיר אגרת החוב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, 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ה- </w:t>
            </w:r>
            <w:r w:rsidRPr="00F86C43">
              <w:rPr>
                <w:rFonts w:ascii="David" w:eastAsia="Times New Roman" w:hAnsi="David" w:cs="David"/>
                <w:sz w:val="20"/>
                <w:szCs w:val="20"/>
              </w:rPr>
              <w:t>PI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מתאר את הקשר בין היקף הפעילות 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לבין 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>השינוי במחיר אגרת החוב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>, ו</w:t>
            </w:r>
            <w:r w:rsidRPr="00F86C43">
              <w:rPr>
                <w:rFonts w:ascii="David" w:eastAsia="Times New Roman" w:hAnsi="David" w:cs="David"/>
                <w:sz w:val="20"/>
                <w:szCs w:val="20"/>
                <w:rtl/>
              </w:rPr>
              <w:t>מדד התנודתיות, מבטא את התנודתיות הממוצעת (בפועל) במהלך יום המסחר</w:t>
            </w:r>
            <w:r w:rsidRPr="00F86C43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. </w:t>
            </w:r>
            <w:r w:rsidR="00607967" w:rsidRPr="00607967">
              <w:rPr>
                <w:rFonts w:ascii="David" w:eastAsia="Times New Roman" w:hAnsi="David" w:cs="David"/>
                <w:sz w:val="20"/>
                <w:szCs w:val="20"/>
                <w:rtl/>
              </w:rPr>
              <w:t>לפירוט נוסף על אופן החישוב ומקור הנתונים, ראו סעיף ‏2-מדדי הנזילות ונספח ב' – מדדי הנזילות.</w:t>
            </w:r>
          </w:p>
        </w:tc>
      </w:tr>
    </w:tbl>
    <w:p w:rsidR="0017074A" w:rsidRPr="00EB40AC" w:rsidRDefault="0017074A" w:rsidP="00EB40AC">
      <w:pPr>
        <w:keepNext/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439DD" w:rsidRPr="00F534DD" w:rsidRDefault="00D439DD" w:rsidP="00EB40AC">
      <w:pPr>
        <w:bidi w:val="0"/>
        <w:jc w:val="center"/>
        <w:rPr>
          <w:sz w:val="24"/>
          <w:szCs w:val="24"/>
          <w:rtl/>
        </w:rPr>
      </w:pPr>
    </w:p>
    <w:sectPr w:rsidR="00D439DD" w:rsidRPr="00F534DD" w:rsidSect="00EB40AC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7C973" w16cex:dateUtc="2020-08-19T12:53:00Z"/>
  <w16cex:commentExtensible w16cex:durableId="22E7C325" w16cex:dateUtc="2020-08-19T12:26:00Z"/>
  <w16cex:commentExtensible w16cex:durableId="22E7CB30" w16cex:dateUtc="2020-08-19T13:00:00Z"/>
  <w16cex:commentExtensible w16cex:durableId="22E7CBB9" w16cex:dateUtc="2020-08-19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38A851" w16cid:durableId="22E7C973"/>
  <w16cid:commentId w16cid:paraId="2F790F9D" w16cid:durableId="22E7C325"/>
  <w16cid:commentId w16cid:paraId="5EF6286B" w16cid:durableId="22E7CB30"/>
  <w16cid:commentId w16cid:paraId="1EDC3258" w16cid:durableId="22E7CB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DA" w:rsidRDefault="002259DA" w:rsidP="007C3D2E">
      <w:pPr>
        <w:spacing w:after="0" w:line="240" w:lineRule="auto"/>
      </w:pPr>
      <w:r>
        <w:separator/>
      </w:r>
    </w:p>
  </w:endnote>
  <w:endnote w:type="continuationSeparator" w:id="0">
    <w:p w:rsidR="002259DA" w:rsidRDefault="002259DA" w:rsidP="007C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E3" w:rsidRDefault="006D72E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9D" w:rsidRPr="006D72E3" w:rsidRDefault="0065089D" w:rsidP="006D72E3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E3" w:rsidRDefault="006D72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DA" w:rsidRDefault="002259DA" w:rsidP="007C3D2E">
      <w:pPr>
        <w:spacing w:after="0" w:line="240" w:lineRule="auto"/>
      </w:pPr>
      <w:r>
        <w:separator/>
      </w:r>
    </w:p>
  </w:footnote>
  <w:footnote w:type="continuationSeparator" w:id="0">
    <w:p w:rsidR="002259DA" w:rsidRDefault="002259DA" w:rsidP="007C3D2E">
      <w:pPr>
        <w:spacing w:after="0" w:line="240" w:lineRule="auto"/>
      </w:pPr>
      <w:r>
        <w:continuationSeparator/>
      </w:r>
    </w:p>
  </w:footnote>
  <w:footnote w:id="1">
    <w:p w:rsidR="00A256EA" w:rsidRDefault="00A256EA" w:rsidP="00A256EA">
      <w:pPr>
        <w:pStyle w:val="ae"/>
      </w:pPr>
      <w:r w:rsidRPr="003726C4">
        <w:rPr>
          <w:rStyle w:val="af0"/>
          <w:rFonts w:ascii="David" w:hAnsi="David" w:cs="David"/>
        </w:rPr>
        <w:footnoteRef/>
      </w:r>
      <w:r w:rsidRPr="003726C4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נציין כי במקביל לצעדי בנק ישראל, </w:t>
      </w:r>
      <w:r w:rsidRPr="003726C4">
        <w:rPr>
          <w:rFonts w:ascii="David" w:hAnsi="David" w:cs="David"/>
          <w:rtl/>
        </w:rPr>
        <w:t xml:space="preserve">הופעלו </w:t>
      </w:r>
      <w:proofErr w:type="spellStart"/>
      <w:r>
        <w:rPr>
          <w:rFonts w:ascii="David" w:hAnsi="David" w:cs="David" w:hint="cs"/>
          <w:rtl/>
        </w:rPr>
        <w:t>תוכניות</w:t>
      </w:r>
      <w:proofErr w:type="spellEnd"/>
      <w:r>
        <w:rPr>
          <w:rFonts w:ascii="David" w:hAnsi="David" w:cs="David" w:hint="cs"/>
          <w:rtl/>
        </w:rPr>
        <w:t xml:space="preserve"> </w:t>
      </w:r>
      <w:r w:rsidRPr="003726C4">
        <w:rPr>
          <w:rFonts w:ascii="David" w:hAnsi="David" w:cs="David"/>
          <w:rtl/>
        </w:rPr>
        <w:t>בידי גורמים נוספים.</w:t>
      </w:r>
    </w:p>
  </w:footnote>
  <w:footnote w:id="2">
    <w:p w:rsidR="00C5793B" w:rsidRPr="00BB41BB" w:rsidRDefault="00C5793B" w:rsidP="00655A4C">
      <w:pPr>
        <w:pStyle w:val="ae"/>
        <w:rPr>
          <w:rFonts w:ascii="David" w:hAnsi="David" w:cs="David"/>
        </w:rPr>
      </w:pPr>
      <w:r w:rsidRPr="00BB41BB">
        <w:rPr>
          <w:rStyle w:val="af0"/>
          <w:rFonts w:ascii="David" w:hAnsi="David" w:cs="David"/>
        </w:rPr>
        <w:footnoteRef/>
      </w:r>
      <w:r w:rsidRPr="00BB41BB">
        <w:rPr>
          <w:rFonts w:ascii="David" w:hAnsi="David" w:cs="David"/>
          <w:rtl/>
        </w:rPr>
        <w:t xml:space="preserve"> </w:t>
      </w:r>
      <w:r w:rsidR="005F31DA">
        <w:rPr>
          <w:rFonts w:ascii="David" w:hAnsi="David" w:cs="David" w:hint="cs"/>
          <w:rtl/>
        </w:rPr>
        <w:t xml:space="preserve">בין </w:t>
      </w:r>
      <w:r w:rsidRPr="00BB41BB">
        <w:rPr>
          <w:rFonts w:ascii="David" w:hAnsi="David" w:cs="David"/>
          <w:rtl/>
        </w:rPr>
        <w:t xml:space="preserve">הצעדים </w:t>
      </w:r>
      <w:r w:rsidR="005F31DA">
        <w:rPr>
          <w:rFonts w:ascii="David" w:hAnsi="David" w:cs="David" w:hint="cs"/>
          <w:rtl/>
        </w:rPr>
        <w:t>שננקטו ב-15</w:t>
      </w:r>
      <w:r w:rsidR="00655A4C">
        <w:rPr>
          <w:rFonts w:ascii="David" w:hAnsi="David" w:cs="David" w:hint="cs"/>
          <w:rtl/>
        </w:rPr>
        <w:t>–18</w:t>
      </w:r>
      <w:r w:rsidR="005F31DA">
        <w:rPr>
          <w:rFonts w:ascii="David" w:hAnsi="David" w:cs="David" w:hint="cs"/>
          <w:rtl/>
        </w:rPr>
        <w:t xml:space="preserve"> במרץ נמנים </w:t>
      </w:r>
      <w:r w:rsidRPr="00BB41BB">
        <w:rPr>
          <w:rFonts w:ascii="David" w:hAnsi="David" w:cs="David"/>
          <w:rtl/>
        </w:rPr>
        <w:t xml:space="preserve">תחילת </w:t>
      </w:r>
      <w:r w:rsidRPr="00BB41BB">
        <w:rPr>
          <w:rFonts w:ascii="David" w:hAnsi="David" w:cs="David"/>
          <w:noProof/>
          <w:rtl/>
        </w:rPr>
        <w:t>ביצוע עסקאות המכר החוזר (</w:t>
      </w:r>
      <w:r>
        <w:rPr>
          <w:rFonts w:ascii="David" w:hAnsi="David" w:cs="David" w:hint="cs"/>
          <w:noProof/>
          <w:rtl/>
        </w:rPr>
        <w:t>"</w:t>
      </w:r>
      <w:r w:rsidRPr="00BB41BB">
        <w:rPr>
          <w:rFonts w:ascii="David" w:hAnsi="David" w:cs="David"/>
          <w:noProof/>
        </w:rPr>
        <w:t>Repo</w:t>
      </w:r>
      <w:r>
        <w:rPr>
          <w:rFonts w:ascii="David" w:hAnsi="David" w:cs="David" w:hint="cs"/>
          <w:noProof/>
          <w:rtl/>
        </w:rPr>
        <w:t>"</w:t>
      </w:r>
      <w:r w:rsidRPr="00BB41BB">
        <w:rPr>
          <w:rFonts w:ascii="David" w:hAnsi="David" w:cs="David"/>
          <w:noProof/>
          <w:rtl/>
        </w:rPr>
        <w:t>)</w:t>
      </w:r>
      <w:r w:rsidR="00D0534E">
        <w:rPr>
          <w:rFonts w:ascii="David" w:hAnsi="David" w:cs="David" w:hint="cs"/>
          <w:noProof/>
          <w:rtl/>
        </w:rPr>
        <w:t>,</w:t>
      </w:r>
      <w:r w:rsidRPr="00BB41BB">
        <w:rPr>
          <w:rFonts w:ascii="David" w:hAnsi="David" w:cs="David"/>
          <w:noProof/>
          <w:rtl/>
        </w:rPr>
        <w:t xml:space="preserve"> עסקאות ההחל</w:t>
      </w:r>
      <w:r w:rsidR="00A551F0">
        <w:rPr>
          <w:rFonts w:ascii="David" w:hAnsi="David" w:cs="David" w:hint="cs"/>
          <w:noProof/>
          <w:rtl/>
        </w:rPr>
        <w:t xml:space="preserve">ף </w:t>
      </w:r>
      <w:r w:rsidRPr="00BB41BB">
        <w:rPr>
          <w:rFonts w:ascii="David" w:hAnsi="David" w:cs="David"/>
          <w:noProof/>
          <w:rtl/>
        </w:rPr>
        <w:t>(</w:t>
      </w:r>
      <w:r>
        <w:rPr>
          <w:rFonts w:ascii="David" w:hAnsi="David" w:cs="David" w:hint="cs"/>
          <w:noProof/>
          <w:rtl/>
        </w:rPr>
        <w:t>"</w:t>
      </w:r>
      <w:r w:rsidRPr="00BB41BB">
        <w:rPr>
          <w:rFonts w:ascii="David" w:hAnsi="David" w:cs="David"/>
          <w:noProof/>
        </w:rPr>
        <w:t>SWAP</w:t>
      </w:r>
      <w:r>
        <w:rPr>
          <w:rFonts w:ascii="David" w:hAnsi="David" w:cs="David" w:hint="cs"/>
          <w:noProof/>
          <w:rtl/>
        </w:rPr>
        <w:t>"</w:t>
      </w:r>
      <w:r w:rsidRPr="00BB41BB">
        <w:rPr>
          <w:rFonts w:ascii="David" w:hAnsi="David" w:cs="David"/>
          <w:noProof/>
          <w:rtl/>
        </w:rPr>
        <w:t>) וה</w:t>
      </w:r>
      <w:r>
        <w:rPr>
          <w:rFonts w:ascii="David" w:hAnsi="David" w:cs="David" w:hint="cs"/>
          <w:noProof/>
          <w:rtl/>
        </w:rPr>
        <w:t>פרסום הראשוני לגבי ה</w:t>
      </w:r>
      <w:r w:rsidRPr="00BB41BB">
        <w:rPr>
          <w:rFonts w:ascii="David" w:hAnsi="David" w:cs="David"/>
          <w:noProof/>
          <w:rtl/>
        </w:rPr>
        <w:t xml:space="preserve">תחלת הרכישות </w:t>
      </w:r>
      <w:r w:rsidR="00D0534E">
        <w:rPr>
          <w:rFonts w:ascii="David" w:hAnsi="David" w:cs="David" w:hint="cs"/>
          <w:noProof/>
          <w:rtl/>
        </w:rPr>
        <w:t xml:space="preserve">של </w:t>
      </w:r>
      <w:r w:rsidRPr="00BB41BB">
        <w:rPr>
          <w:rFonts w:ascii="David" w:hAnsi="David" w:cs="David"/>
          <w:noProof/>
          <w:rtl/>
        </w:rPr>
        <w:t>אג"ח ממשלתיות</w:t>
      </w:r>
      <w:r>
        <w:rPr>
          <w:rFonts w:ascii="David" w:hAnsi="David" w:cs="David" w:hint="cs"/>
          <w:noProof/>
          <w:rtl/>
        </w:rPr>
        <w:t xml:space="preserve"> בשוק המשני.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E3" w:rsidRDefault="006D72E3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E3" w:rsidRDefault="006D72E3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E3" w:rsidRDefault="006D72E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2018"/>
    <w:multiLevelType w:val="hybridMultilevel"/>
    <w:tmpl w:val="2744B320"/>
    <w:lvl w:ilvl="0" w:tplc="602CE996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DB7E38"/>
    <w:multiLevelType w:val="hybridMultilevel"/>
    <w:tmpl w:val="A7060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316136"/>
    <w:multiLevelType w:val="hybridMultilevel"/>
    <w:tmpl w:val="DBE22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06"/>
    <w:rsid w:val="000026E3"/>
    <w:rsid w:val="00013F01"/>
    <w:rsid w:val="000176A9"/>
    <w:rsid w:val="00021397"/>
    <w:rsid w:val="00024302"/>
    <w:rsid w:val="00047673"/>
    <w:rsid w:val="000477E5"/>
    <w:rsid w:val="000525CF"/>
    <w:rsid w:val="00083885"/>
    <w:rsid w:val="000925EA"/>
    <w:rsid w:val="00093212"/>
    <w:rsid w:val="00095316"/>
    <w:rsid w:val="000A198C"/>
    <w:rsid w:val="000A2654"/>
    <w:rsid w:val="000C167A"/>
    <w:rsid w:val="000C47E0"/>
    <w:rsid w:val="000C7B2A"/>
    <w:rsid w:val="000E54E7"/>
    <w:rsid w:val="000E66B9"/>
    <w:rsid w:val="000E7B97"/>
    <w:rsid w:val="000F0A88"/>
    <w:rsid w:val="000F3F68"/>
    <w:rsid w:val="00100C9B"/>
    <w:rsid w:val="00107DDC"/>
    <w:rsid w:val="00117553"/>
    <w:rsid w:val="00127FDE"/>
    <w:rsid w:val="00143D5B"/>
    <w:rsid w:val="001532F9"/>
    <w:rsid w:val="0017074A"/>
    <w:rsid w:val="0019399F"/>
    <w:rsid w:val="00195E60"/>
    <w:rsid w:val="001A35D8"/>
    <w:rsid w:val="001B0C16"/>
    <w:rsid w:val="001B34F5"/>
    <w:rsid w:val="001C0224"/>
    <w:rsid w:val="001D7AF3"/>
    <w:rsid w:val="001E3987"/>
    <w:rsid w:val="002033B7"/>
    <w:rsid w:val="00203E61"/>
    <w:rsid w:val="00206D4B"/>
    <w:rsid w:val="0020784C"/>
    <w:rsid w:val="00220D59"/>
    <w:rsid w:val="002236E1"/>
    <w:rsid w:val="002259DA"/>
    <w:rsid w:val="00250FA7"/>
    <w:rsid w:val="00257065"/>
    <w:rsid w:val="00263A71"/>
    <w:rsid w:val="0026581C"/>
    <w:rsid w:val="00280B93"/>
    <w:rsid w:val="00280EFA"/>
    <w:rsid w:val="00282264"/>
    <w:rsid w:val="0028749F"/>
    <w:rsid w:val="002956B1"/>
    <w:rsid w:val="002C7EF2"/>
    <w:rsid w:val="0030784D"/>
    <w:rsid w:val="00324EDD"/>
    <w:rsid w:val="0032570B"/>
    <w:rsid w:val="00343699"/>
    <w:rsid w:val="003571E2"/>
    <w:rsid w:val="0036538E"/>
    <w:rsid w:val="003726C4"/>
    <w:rsid w:val="00376D1E"/>
    <w:rsid w:val="0038378B"/>
    <w:rsid w:val="003863CE"/>
    <w:rsid w:val="00387593"/>
    <w:rsid w:val="0039296F"/>
    <w:rsid w:val="003A1C12"/>
    <w:rsid w:val="003B54F0"/>
    <w:rsid w:val="003E5099"/>
    <w:rsid w:val="003F0E69"/>
    <w:rsid w:val="003F7F7A"/>
    <w:rsid w:val="0040480C"/>
    <w:rsid w:val="00407E41"/>
    <w:rsid w:val="004102E7"/>
    <w:rsid w:val="0041256B"/>
    <w:rsid w:val="00416BC0"/>
    <w:rsid w:val="00417FEF"/>
    <w:rsid w:val="00430D81"/>
    <w:rsid w:val="00440D51"/>
    <w:rsid w:val="0044406C"/>
    <w:rsid w:val="00452106"/>
    <w:rsid w:val="00452FDE"/>
    <w:rsid w:val="00465903"/>
    <w:rsid w:val="00471B55"/>
    <w:rsid w:val="00472569"/>
    <w:rsid w:val="0049167B"/>
    <w:rsid w:val="00496B92"/>
    <w:rsid w:val="004A0717"/>
    <w:rsid w:val="004B41AE"/>
    <w:rsid w:val="004B5560"/>
    <w:rsid w:val="004B6955"/>
    <w:rsid w:val="004C5EEE"/>
    <w:rsid w:val="004C7CF7"/>
    <w:rsid w:val="004D33CB"/>
    <w:rsid w:val="004D402D"/>
    <w:rsid w:val="004D418B"/>
    <w:rsid w:val="004D767F"/>
    <w:rsid w:val="004E457B"/>
    <w:rsid w:val="004E7704"/>
    <w:rsid w:val="00517465"/>
    <w:rsid w:val="00517663"/>
    <w:rsid w:val="00524D0A"/>
    <w:rsid w:val="005276E6"/>
    <w:rsid w:val="00544F48"/>
    <w:rsid w:val="005619BB"/>
    <w:rsid w:val="00564FA6"/>
    <w:rsid w:val="005744D6"/>
    <w:rsid w:val="00575369"/>
    <w:rsid w:val="0058789B"/>
    <w:rsid w:val="00592749"/>
    <w:rsid w:val="005B3915"/>
    <w:rsid w:val="005B73CA"/>
    <w:rsid w:val="005C4294"/>
    <w:rsid w:val="005C5DAD"/>
    <w:rsid w:val="005D145F"/>
    <w:rsid w:val="005E4757"/>
    <w:rsid w:val="005F31DA"/>
    <w:rsid w:val="005F3355"/>
    <w:rsid w:val="005F6D21"/>
    <w:rsid w:val="00601CBD"/>
    <w:rsid w:val="00607967"/>
    <w:rsid w:val="006244C8"/>
    <w:rsid w:val="0062491C"/>
    <w:rsid w:val="006401F5"/>
    <w:rsid w:val="0064357A"/>
    <w:rsid w:val="0065089D"/>
    <w:rsid w:val="00655A4C"/>
    <w:rsid w:val="0066061E"/>
    <w:rsid w:val="00662EB3"/>
    <w:rsid w:val="00672A17"/>
    <w:rsid w:val="00687769"/>
    <w:rsid w:val="006921EE"/>
    <w:rsid w:val="00697BAA"/>
    <w:rsid w:val="006A0B99"/>
    <w:rsid w:val="006A2025"/>
    <w:rsid w:val="006A20EA"/>
    <w:rsid w:val="006A7E6E"/>
    <w:rsid w:val="006D5BA0"/>
    <w:rsid w:val="006D72E3"/>
    <w:rsid w:val="006E0CB9"/>
    <w:rsid w:val="006E655D"/>
    <w:rsid w:val="006F3AED"/>
    <w:rsid w:val="006F6AF7"/>
    <w:rsid w:val="007101C5"/>
    <w:rsid w:val="007230FC"/>
    <w:rsid w:val="00741F59"/>
    <w:rsid w:val="0075244D"/>
    <w:rsid w:val="00760980"/>
    <w:rsid w:val="00773E08"/>
    <w:rsid w:val="007A2902"/>
    <w:rsid w:val="007C3D2E"/>
    <w:rsid w:val="007D78F9"/>
    <w:rsid w:val="007E308A"/>
    <w:rsid w:val="007F4488"/>
    <w:rsid w:val="00804B70"/>
    <w:rsid w:val="0081187A"/>
    <w:rsid w:val="00813693"/>
    <w:rsid w:val="00814A17"/>
    <w:rsid w:val="00820646"/>
    <w:rsid w:val="008306D1"/>
    <w:rsid w:val="0084503D"/>
    <w:rsid w:val="0084513C"/>
    <w:rsid w:val="00863FF3"/>
    <w:rsid w:val="00873FFD"/>
    <w:rsid w:val="00885690"/>
    <w:rsid w:val="008A474D"/>
    <w:rsid w:val="008A4987"/>
    <w:rsid w:val="008A65B9"/>
    <w:rsid w:val="008B7427"/>
    <w:rsid w:val="008C3A4F"/>
    <w:rsid w:val="008C653C"/>
    <w:rsid w:val="008D4CEA"/>
    <w:rsid w:val="008E22B7"/>
    <w:rsid w:val="008E3A51"/>
    <w:rsid w:val="008E646E"/>
    <w:rsid w:val="008F13D8"/>
    <w:rsid w:val="008F5920"/>
    <w:rsid w:val="008F62E4"/>
    <w:rsid w:val="009041D2"/>
    <w:rsid w:val="00904AF2"/>
    <w:rsid w:val="009123BC"/>
    <w:rsid w:val="0091570F"/>
    <w:rsid w:val="00922A98"/>
    <w:rsid w:val="009343C2"/>
    <w:rsid w:val="009348DE"/>
    <w:rsid w:val="00945213"/>
    <w:rsid w:val="009576A2"/>
    <w:rsid w:val="00972F47"/>
    <w:rsid w:val="009911D9"/>
    <w:rsid w:val="0099498C"/>
    <w:rsid w:val="009A04F7"/>
    <w:rsid w:val="009B09A4"/>
    <w:rsid w:val="009C6027"/>
    <w:rsid w:val="009C6EF6"/>
    <w:rsid w:val="009D0FC1"/>
    <w:rsid w:val="009D35CA"/>
    <w:rsid w:val="009E58B4"/>
    <w:rsid w:val="009F10F7"/>
    <w:rsid w:val="009F28EA"/>
    <w:rsid w:val="00A21C06"/>
    <w:rsid w:val="00A256EA"/>
    <w:rsid w:val="00A32A77"/>
    <w:rsid w:val="00A3450F"/>
    <w:rsid w:val="00A35DCA"/>
    <w:rsid w:val="00A549DC"/>
    <w:rsid w:val="00A551F0"/>
    <w:rsid w:val="00A55448"/>
    <w:rsid w:val="00A72A2B"/>
    <w:rsid w:val="00A8363B"/>
    <w:rsid w:val="00A96CA3"/>
    <w:rsid w:val="00AA1059"/>
    <w:rsid w:val="00AB1326"/>
    <w:rsid w:val="00AE1D37"/>
    <w:rsid w:val="00AF1894"/>
    <w:rsid w:val="00AF1ED4"/>
    <w:rsid w:val="00B01CCB"/>
    <w:rsid w:val="00B033F5"/>
    <w:rsid w:val="00B04F9B"/>
    <w:rsid w:val="00B20992"/>
    <w:rsid w:val="00B30A50"/>
    <w:rsid w:val="00B37FFE"/>
    <w:rsid w:val="00B50BD1"/>
    <w:rsid w:val="00B510A9"/>
    <w:rsid w:val="00B71951"/>
    <w:rsid w:val="00B7475A"/>
    <w:rsid w:val="00B87B36"/>
    <w:rsid w:val="00B96FDA"/>
    <w:rsid w:val="00BC42E4"/>
    <w:rsid w:val="00BC5C72"/>
    <w:rsid w:val="00BE0812"/>
    <w:rsid w:val="00BE7076"/>
    <w:rsid w:val="00BF4C5D"/>
    <w:rsid w:val="00BF69AD"/>
    <w:rsid w:val="00C06896"/>
    <w:rsid w:val="00C12534"/>
    <w:rsid w:val="00C423DC"/>
    <w:rsid w:val="00C52F85"/>
    <w:rsid w:val="00C5793B"/>
    <w:rsid w:val="00C647FE"/>
    <w:rsid w:val="00C7097B"/>
    <w:rsid w:val="00C71837"/>
    <w:rsid w:val="00C81582"/>
    <w:rsid w:val="00C849AC"/>
    <w:rsid w:val="00CE5A21"/>
    <w:rsid w:val="00CF5083"/>
    <w:rsid w:val="00D0534E"/>
    <w:rsid w:val="00D27D6D"/>
    <w:rsid w:val="00D439DD"/>
    <w:rsid w:val="00D52E64"/>
    <w:rsid w:val="00D6170A"/>
    <w:rsid w:val="00D719B2"/>
    <w:rsid w:val="00D85D35"/>
    <w:rsid w:val="00D86C62"/>
    <w:rsid w:val="00DB412F"/>
    <w:rsid w:val="00DD79B9"/>
    <w:rsid w:val="00DE72CE"/>
    <w:rsid w:val="00DF7F6E"/>
    <w:rsid w:val="00E00120"/>
    <w:rsid w:val="00E04E22"/>
    <w:rsid w:val="00E058F3"/>
    <w:rsid w:val="00E13240"/>
    <w:rsid w:val="00E32468"/>
    <w:rsid w:val="00E377F6"/>
    <w:rsid w:val="00E40F6D"/>
    <w:rsid w:val="00E42FB4"/>
    <w:rsid w:val="00E46270"/>
    <w:rsid w:val="00E51EF1"/>
    <w:rsid w:val="00E72F02"/>
    <w:rsid w:val="00E7566E"/>
    <w:rsid w:val="00E83C12"/>
    <w:rsid w:val="00E863A3"/>
    <w:rsid w:val="00E87D0C"/>
    <w:rsid w:val="00E93F1F"/>
    <w:rsid w:val="00EA5805"/>
    <w:rsid w:val="00EA6053"/>
    <w:rsid w:val="00EB40AC"/>
    <w:rsid w:val="00ED300D"/>
    <w:rsid w:val="00ED5774"/>
    <w:rsid w:val="00ED5E34"/>
    <w:rsid w:val="00F06C38"/>
    <w:rsid w:val="00F07073"/>
    <w:rsid w:val="00F27695"/>
    <w:rsid w:val="00F524D1"/>
    <w:rsid w:val="00F534DD"/>
    <w:rsid w:val="00F5786E"/>
    <w:rsid w:val="00F82435"/>
    <w:rsid w:val="00F86C43"/>
    <w:rsid w:val="00FA017E"/>
    <w:rsid w:val="00FC0B06"/>
    <w:rsid w:val="00FD6C28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279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32F9"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532F9"/>
    <w:pPr>
      <w:ind w:left="720"/>
      <w:contextualSpacing/>
    </w:pPr>
  </w:style>
  <w:style w:type="paragraph" w:styleId="a">
    <w:name w:val="No Spacing"/>
    <w:basedOn w:val="a0"/>
    <w:uiPriority w:val="1"/>
    <w:qFormat/>
    <w:rsid w:val="00863FF3"/>
    <w:pPr>
      <w:numPr>
        <w:numId w:val="1"/>
      </w:numPr>
      <w:spacing w:after="120" w:line="240" w:lineRule="auto"/>
      <w:jc w:val="both"/>
    </w:pPr>
    <w:rPr>
      <w:rFonts w:ascii="David" w:eastAsiaTheme="minorEastAsia" w:hAnsi="David" w:cs="David"/>
    </w:rPr>
  </w:style>
  <w:style w:type="character" w:styleId="a5">
    <w:name w:val="annotation reference"/>
    <w:basedOn w:val="a1"/>
    <w:uiPriority w:val="99"/>
    <w:semiHidden/>
    <w:unhideWhenUsed/>
    <w:rsid w:val="006A0B99"/>
    <w:rPr>
      <w:sz w:val="16"/>
      <w:szCs w:val="16"/>
    </w:rPr>
  </w:style>
  <w:style w:type="paragraph" w:styleId="a6">
    <w:name w:val="annotation text"/>
    <w:basedOn w:val="a0"/>
    <w:link w:val="a7"/>
    <w:uiPriority w:val="99"/>
    <w:unhideWhenUsed/>
    <w:rsid w:val="006A0B99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1"/>
    <w:link w:val="a6"/>
    <w:uiPriority w:val="99"/>
    <w:rsid w:val="006A0B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0B99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6A0B99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6A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1"/>
    <w:link w:val="aa"/>
    <w:uiPriority w:val="99"/>
    <w:semiHidden/>
    <w:rsid w:val="006A0B99"/>
    <w:rPr>
      <w:rFonts w:ascii="Segoe UI" w:hAnsi="Segoe UI" w:cs="Segoe UI"/>
      <w:sz w:val="18"/>
      <w:szCs w:val="18"/>
    </w:rPr>
  </w:style>
  <w:style w:type="paragraph" w:styleId="ac">
    <w:name w:val="Title"/>
    <w:basedOn w:val="a0"/>
    <w:next w:val="a0"/>
    <w:link w:val="ad"/>
    <w:uiPriority w:val="10"/>
    <w:qFormat/>
    <w:rsid w:val="00127F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כותרת טקסט תו"/>
    <w:basedOn w:val="a1"/>
    <w:link w:val="ac"/>
    <w:uiPriority w:val="10"/>
    <w:rsid w:val="0012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footnote text"/>
    <w:basedOn w:val="a0"/>
    <w:link w:val="af"/>
    <w:uiPriority w:val="99"/>
    <w:semiHidden/>
    <w:unhideWhenUsed/>
    <w:rsid w:val="007C3D2E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f">
    <w:name w:val="טקסט הערת שוליים תו"/>
    <w:basedOn w:val="a1"/>
    <w:link w:val="ae"/>
    <w:uiPriority w:val="99"/>
    <w:semiHidden/>
    <w:rsid w:val="007C3D2E"/>
    <w:rPr>
      <w:rFonts w:ascii="Times New Roman" w:eastAsia="Times New Roman" w:hAnsi="Times New Roman" w:cs="Miriam"/>
      <w:sz w:val="20"/>
      <w:szCs w:val="20"/>
    </w:rPr>
  </w:style>
  <w:style w:type="character" w:styleId="af0">
    <w:name w:val="footnote reference"/>
    <w:basedOn w:val="a1"/>
    <w:uiPriority w:val="99"/>
    <w:unhideWhenUsed/>
    <w:rsid w:val="007C3D2E"/>
    <w:rPr>
      <w:vertAlign w:val="superscript"/>
    </w:rPr>
  </w:style>
  <w:style w:type="paragraph" w:styleId="af1">
    <w:name w:val="footer"/>
    <w:basedOn w:val="a0"/>
    <w:link w:val="af2"/>
    <w:uiPriority w:val="99"/>
    <w:unhideWhenUsed/>
    <w:rsid w:val="0065089D"/>
    <w:pPr>
      <w:tabs>
        <w:tab w:val="center" w:pos="4153"/>
        <w:tab w:val="right" w:pos="8306"/>
      </w:tabs>
      <w:spacing w:after="0" w:line="240" w:lineRule="auto"/>
    </w:pPr>
    <w:rPr>
      <w:rFonts w:eastAsiaTheme="minorEastAsia" w:cs="David"/>
      <w:sz w:val="21"/>
    </w:rPr>
  </w:style>
  <w:style w:type="character" w:customStyle="1" w:styleId="af2">
    <w:name w:val="כותרת תחתונה תו"/>
    <w:basedOn w:val="a1"/>
    <w:link w:val="af1"/>
    <w:uiPriority w:val="99"/>
    <w:rsid w:val="0065089D"/>
    <w:rPr>
      <w:rFonts w:eastAsiaTheme="minorEastAsia" w:cs="David"/>
      <w:sz w:val="21"/>
    </w:rPr>
  </w:style>
  <w:style w:type="paragraph" w:styleId="af3">
    <w:name w:val="caption"/>
    <w:basedOn w:val="a0"/>
    <w:next w:val="a0"/>
    <w:uiPriority w:val="35"/>
    <w:unhideWhenUsed/>
    <w:qFormat/>
    <w:rsid w:val="00517663"/>
    <w:pPr>
      <w:bidi w:val="0"/>
      <w:spacing w:after="120" w:line="240" w:lineRule="auto"/>
    </w:pPr>
    <w:rPr>
      <w:rFonts w:eastAsiaTheme="minorEastAsia" w:cs="David"/>
      <w:b/>
      <w:bCs/>
      <w:color w:val="404040" w:themeColor="text1" w:themeTint="BF"/>
      <w:sz w:val="20"/>
      <w:szCs w:val="20"/>
    </w:rPr>
  </w:style>
  <w:style w:type="paragraph" w:styleId="af4">
    <w:name w:val="Revision"/>
    <w:hidden/>
    <w:uiPriority w:val="99"/>
    <w:semiHidden/>
    <w:rsid w:val="008D4CEA"/>
    <w:pPr>
      <w:spacing w:after="0" w:line="240" w:lineRule="auto"/>
    </w:pPr>
  </w:style>
  <w:style w:type="table" w:styleId="af5">
    <w:name w:val="Table Grid"/>
    <w:basedOn w:val="a2"/>
    <w:uiPriority w:val="59"/>
    <w:rsid w:val="00CE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unhideWhenUsed/>
    <w:rsid w:val="00A256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7">
    <w:name w:val="כותרת עליונה תו"/>
    <w:basedOn w:val="a1"/>
    <w:link w:val="af6"/>
    <w:uiPriority w:val="99"/>
    <w:rsid w:val="00A2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0A858-FAA8-4FD8-BCB4-6E6C5DA011FC}"/>
</file>

<file path=customXml/itemProps2.xml><?xml version="1.0" encoding="utf-8"?>
<ds:datastoreItem xmlns:ds="http://schemas.openxmlformats.org/officeDocument/2006/customXml" ds:itemID="{1E379627-ED5E-4E83-A442-3077B82D143B}"/>
</file>

<file path=customXml/itemProps3.xml><?xml version="1.0" encoding="utf-8"?>
<ds:datastoreItem xmlns:ds="http://schemas.openxmlformats.org/officeDocument/2006/customXml" ds:itemID="{F000748D-165C-4AD2-B1B6-EB45149D6447}"/>
</file>

<file path=customXml/itemProps4.xml><?xml version="1.0" encoding="utf-8"?>
<ds:datastoreItem xmlns:ds="http://schemas.openxmlformats.org/officeDocument/2006/customXml" ds:itemID="{38B7F347-D4C1-4B97-880C-4B3DDEBCE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5057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2022-01-04T08:12:00Z</dcterms:created>
  <dcterms:modified xsi:type="dcterms:W3CDTF">2022-01-09T09:52:00Z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